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5274" w:rsidRPr="00FD00F7" w:rsidRDefault="00755274" w:rsidP="00755274">
      <w:pPr>
        <w:spacing w:line="360" w:lineRule="auto"/>
        <w:jc w:val="center"/>
        <w:rPr>
          <w:b/>
          <w:bCs/>
          <w:sz w:val="24"/>
          <w:szCs w:val="28"/>
        </w:rPr>
      </w:pPr>
      <w:bookmarkStart w:id="0" w:name="_Toc217984520"/>
      <w:r w:rsidRPr="00FD00F7">
        <w:rPr>
          <w:rFonts w:ascii="仿宋" w:eastAsia="仿宋" w:hAnsi="仿宋" w:hint="eastAsia"/>
          <w:b/>
          <w:bCs/>
          <w:sz w:val="32"/>
          <w:szCs w:val="32"/>
        </w:rPr>
        <w:t>2025年度业务研讨会资料</w:t>
      </w:r>
    </w:p>
    <w:p w:rsidR="00755274" w:rsidRPr="00956945" w:rsidRDefault="00755274" w:rsidP="00755274">
      <w:pPr>
        <w:pStyle w:val="1"/>
        <w:spacing w:before="0" w:after="0" w:line="360" w:lineRule="auto"/>
        <w:ind w:firstLineChars="200" w:firstLine="454"/>
        <w:jc w:val="left"/>
        <w:rPr>
          <w:rFonts w:ascii="仿宋" w:eastAsia="仿宋" w:hAnsi="仿宋"/>
          <w:b/>
          <w:color w:val="auto"/>
          <w:sz w:val="21"/>
          <w:szCs w:val="21"/>
        </w:rPr>
      </w:pPr>
      <w:r w:rsidRPr="00956945">
        <w:rPr>
          <w:rStyle w:val="a7"/>
          <w:rFonts w:ascii="仿宋" w:eastAsia="仿宋" w:hAnsi="仿宋" w:hint="eastAsia"/>
          <w:color w:val="auto"/>
          <w:spacing w:val="8"/>
          <w:sz w:val="21"/>
          <w:szCs w:val="21"/>
        </w:rPr>
        <w:t>审计</w:t>
      </w:r>
      <w:r>
        <w:rPr>
          <w:rStyle w:val="a7"/>
          <w:rFonts w:ascii="仿宋" w:eastAsia="仿宋" w:hAnsi="仿宋"/>
          <w:color w:val="auto"/>
          <w:spacing w:val="8"/>
          <w:sz w:val="21"/>
          <w:szCs w:val="21"/>
        </w:rPr>
        <w:t>29</w:t>
      </w:r>
      <w:r w:rsidRPr="00956945">
        <w:rPr>
          <w:rStyle w:val="a7"/>
          <w:rFonts w:ascii="仿宋" w:eastAsia="仿宋" w:hAnsi="仿宋" w:hint="eastAsia"/>
          <w:color w:val="auto"/>
          <w:spacing w:val="8"/>
          <w:sz w:val="21"/>
          <w:szCs w:val="21"/>
        </w:rPr>
        <w:t>部</w:t>
      </w:r>
      <w:bookmarkEnd w:id="0"/>
    </w:p>
    <w:p w:rsidR="00755274" w:rsidRPr="00956945" w:rsidRDefault="00755274" w:rsidP="00755274">
      <w:pPr>
        <w:pStyle w:val="2"/>
        <w:spacing w:before="0" w:after="0" w:line="360" w:lineRule="auto"/>
        <w:ind w:firstLineChars="200" w:firstLine="454"/>
        <w:jc w:val="left"/>
        <w:rPr>
          <w:rFonts w:ascii="仿宋" w:eastAsia="仿宋" w:hAnsi="仿宋"/>
          <w:b/>
          <w:color w:val="auto"/>
          <w:sz w:val="21"/>
          <w:szCs w:val="21"/>
        </w:rPr>
      </w:pPr>
      <w:bookmarkStart w:id="1" w:name="_Toc217984521"/>
      <w:r w:rsidRPr="00956945">
        <w:rPr>
          <w:rStyle w:val="a7"/>
          <w:rFonts w:ascii="仿宋" w:eastAsia="仿宋" w:hAnsi="仿宋" w:hint="eastAsia"/>
          <w:color w:val="auto"/>
          <w:spacing w:val="8"/>
          <w:sz w:val="21"/>
          <w:szCs w:val="21"/>
        </w:rPr>
        <w:t>案例1：</w:t>
      </w:r>
      <w:bookmarkEnd w:id="1"/>
      <w:r w:rsidRPr="00956945">
        <w:rPr>
          <w:rStyle w:val="a7"/>
          <w:rFonts w:ascii="仿宋" w:eastAsia="仿宋" w:hAnsi="仿宋" w:hint="eastAsia"/>
          <w:color w:val="auto"/>
          <w:spacing w:val="8"/>
          <w:sz w:val="21"/>
          <w:szCs w:val="21"/>
        </w:rPr>
        <w:t>公司</w:t>
      </w:r>
      <w:r>
        <w:rPr>
          <w:rStyle w:val="a7"/>
          <w:rFonts w:ascii="仿宋" w:eastAsia="仿宋" w:hAnsi="仿宋" w:hint="eastAsia"/>
          <w:color w:val="auto"/>
          <w:spacing w:val="8"/>
          <w:sz w:val="21"/>
          <w:szCs w:val="21"/>
        </w:rPr>
        <w:t>免费使用设备是否</w:t>
      </w:r>
      <w:r w:rsidR="00CF1212">
        <w:rPr>
          <w:rStyle w:val="a7"/>
          <w:rFonts w:ascii="仿宋" w:eastAsia="仿宋" w:hAnsi="仿宋" w:hint="eastAsia"/>
          <w:color w:val="auto"/>
          <w:spacing w:val="8"/>
          <w:sz w:val="21"/>
          <w:szCs w:val="21"/>
        </w:rPr>
        <w:t>属于</w:t>
      </w:r>
      <w:bookmarkStart w:id="2" w:name="_GoBack"/>
      <w:bookmarkEnd w:id="2"/>
      <w:r>
        <w:rPr>
          <w:rStyle w:val="a7"/>
          <w:rFonts w:ascii="仿宋" w:eastAsia="仿宋" w:hAnsi="仿宋" w:hint="eastAsia"/>
          <w:color w:val="auto"/>
          <w:spacing w:val="8"/>
          <w:sz w:val="21"/>
          <w:szCs w:val="21"/>
        </w:rPr>
        <w:t>政府补助</w:t>
      </w:r>
      <w:r w:rsidRPr="00956945">
        <w:rPr>
          <w:rStyle w:val="a7"/>
          <w:rFonts w:ascii="仿宋" w:eastAsia="仿宋" w:hAnsi="仿宋" w:hint="eastAsia"/>
          <w:color w:val="auto"/>
          <w:spacing w:val="8"/>
          <w:sz w:val="21"/>
          <w:szCs w:val="21"/>
        </w:rPr>
        <w:t>（主讲人：</w:t>
      </w:r>
      <w:r w:rsidRPr="00C8775F">
        <w:rPr>
          <w:rStyle w:val="a7"/>
          <w:rFonts w:ascii="仿宋" w:eastAsia="仿宋" w:hAnsi="仿宋" w:hint="eastAsia"/>
          <w:color w:val="auto"/>
          <w:spacing w:val="8"/>
          <w:sz w:val="21"/>
          <w:szCs w:val="21"/>
          <w:highlight w:val="yellow"/>
        </w:rPr>
        <w:t>X</w:t>
      </w:r>
      <w:r w:rsidRPr="00C8775F">
        <w:rPr>
          <w:rStyle w:val="a7"/>
          <w:rFonts w:ascii="仿宋" w:eastAsia="仿宋" w:hAnsi="仿宋"/>
          <w:color w:val="auto"/>
          <w:spacing w:val="8"/>
          <w:sz w:val="21"/>
          <w:szCs w:val="21"/>
          <w:highlight w:val="yellow"/>
        </w:rPr>
        <w:t>XX</w:t>
      </w:r>
      <w:r w:rsidRPr="00956945">
        <w:rPr>
          <w:rStyle w:val="a7"/>
          <w:rFonts w:ascii="仿宋" w:eastAsia="仿宋" w:hAnsi="仿宋" w:hint="eastAsia"/>
          <w:color w:val="auto"/>
          <w:spacing w:val="8"/>
          <w:sz w:val="21"/>
          <w:szCs w:val="21"/>
        </w:rPr>
        <w:t>）</w:t>
      </w:r>
    </w:p>
    <w:p w:rsidR="00755274" w:rsidRPr="00755274" w:rsidRDefault="00755274" w:rsidP="00755274">
      <w:pPr>
        <w:pStyle w:val="3"/>
        <w:spacing w:before="0" w:after="0" w:line="360" w:lineRule="auto"/>
        <w:ind w:firstLineChars="200" w:firstLine="422"/>
        <w:jc w:val="left"/>
        <w:rPr>
          <w:rFonts w:ascii="仿宋" w:eastAsia="仿宋" w:hAnsi="仿宋"/>
          <w:b/>
          <w:bCs/>
          <w:color w:val="auto"/>
          <w:sz w:val="21"/>
          <w:szCs w:val="21"/>
        </w:rPr>
      </w:pPr>
      <w:bookmarkStart w:id="3" w:name="_Toc217984522"/>
      <w:r w:rsidRPr="00755274">
        <w:rPr>
          <w:rFonts w:ascii="仿宋" w:eastAsia="仿宋" w:hAnsi="仿宋" w:hint="eastAsia"/>
          <w:b/>
          <w:color w:val="auto"/>
          <w:sz w:val="21"/>
          <w:szCs w:val="21"/>
        </w:rPr>
        <w:t>一、案例背景</w:t>
      </w:r>
      <w:bookmarkEnd w:id="3"/>
    </w:p>
    <w:p w:rsidR="00FD6EF9" w:rsidRPr="00755274" w:rsidRDefault="00FD6EF9" w:rsidP="00FD6EF9">
      <w:pPr>
        <w:spacing w:beforeLines="50" w:before="156" w:afterLines="50" w:after="156" w:line="360" w:lineRule="auto"/>
        <w:ind w:firstLineChars="200" w:firstLine="420"/>
        <w:rPr>
          <w:rFonts w:ascii="仿宋" w:eastAsia="仿宋" w:hAnsi="仿宋" w:cs="Times New Roman"/>
          <w:szCs w:val="21"/>
        </w:rPr>
      </w:pPr>
      <w:r w:rsidRPr="00755274">
        <w:rPr>
          <w:rFonts w:ascii="仿宋" w:eastAsia="仿宋" w:hAnsi="仿宋" w:cs="Times New Roman" w:hint="eastAsia"/>
          <w:szCs w:val="21"/>
        </w:rPr>
        <w:t>20</w:t>
      </w:r>
      <w:r w:rsidRPr="00755274">
        <w:rPr>
          <w:rFonts w:ascii="仿宋" w:eastAsia="仿宋" w:hAnsi="仿宋" w:cs="Times New Roman"/>
          <w:szCs w:val="21"/>
        </w:rPr>
        <w:t>**</w:t>
      </w:r>
      <w:r w:rsidRPr="00755274">
        <w:rPr>
          <w:rFonts w:ascii="仿宋" w:eastAsia="仿宋" w:hAnsi="仿宋" w:cs="Times New Roman" w:hint="eastAsia"/>
          <w:szCs w:val="21"/>
        </w:rPr>
        <w:t>年度国家信息通信国际创新园管理委员会（买方、甲方，以下简称“创新园管理委员会”）、*</w:t>
      </w:r>
      <w:r w:rsidRPr="00755274">
        <w:rPr>
          <w:rFonts w:ascii="仿宋" w:eastAsia="仿宋" w:hAnsi="仿宋" w:cs="Times New Roman"/>
          <w:szCs w:val="21"/>
        </w:rPr>
        <w:t>***</w:t>
      </w:r>
      <w:r w:rsidRPr="00755274">
        <w:rPr>
          <w:rFonts w:ascii="仿宋" w:eastAsia="仿宋" w:hAnsi="仿宋" w:cs="Times New Roman" w:hint="eastAsia"/>
          <w:szCs w:val="21"/>
        </w:rPr>
        <w:t>有限公司（设备代管房、乙方，）、爱发科商贸（上海）有限公司（卖方代理方、丙方）、ULVAC.Inc（卖方、丁方）签订合约，采购爱发科离子注入机一台，合同价款为人民币1,800.00万元。</w:t>
      </w:r>
    </w:p>
    <w:p w:rsidR="00FD6EF9" w:rsidRPr="00755274" w:rsidRDefault="00FD6EF9" w:rsidP="00FD6EF9">
      <w:pPr>
        <w:spacing w:beforeLines="50" w:before="156" w:afterLines="50" w:after="156" w:line="360" w:lineRule="auto"/>
        <w:ind w:firstLineChars="200" w:firstLine="420"/>
        <w:rPr>
          <w:rFonts w:ascii="仿宋" w:eastAsia="仿宋" w:hAnsi="仿宋" w:cs="Times New Roman"/>
          <w:szCs w:val="21"/>
        </w:rPr>
      </w:pPr>
      <w:r w:rsidRPr="00755274">
        <w:rPr>
          <w:rFonts w:ascii="仿宋" w:eastAsia="仿宋" w:hAnsi="仿宋" w:cs="Times New Roman" w:hint="eastAsia"/>
          <w:szCs w:val="21"/>
        </w:rPr>
        <w:t>同年，创新园管理委员会与乙方签订委托运维管理协议，约定由乙方代为运维管理，由于乙方不享有所有权，代管协议主要条款如下：</w:t>
      </w:r>
    </w:p>
    <w:p w:rsidR="00FD6EF9" w:rsidRPr="00755274" w:rsidRDefault="00FD6EF9" w:rsidP="00FD6EF9">
      <w:pPr>
        <w:spacing w:beforeLines="50" w:before="156" w:afterLines="50" w:after="156" w:line="360" w:lineRule="auto"/>
        <w:ind w:firstLineChars="200" w:firstLine="420"/>
        <w:rPr>
          <w:rFonts w:ascii="仿宋" w:eastAsia="仿宋" w:hAnsi="仿宋" w:cs="Times New Roman"/>
          <w:szCs w:val="21"/>
        </w:rPr>
      </w:pPr>
      <w:r w:rsidRPr="00755274">
        <w:rPr>
          <w:rFonts w:ascii="仿宋" w:eastAsia="仿宋" w:hAnsi="仿宋" w:cs="Times New Roman" w:hint="eastAsia"/>
          <w:szCs w:val="21"/>
        </w:rPr>
        <w:t>“1.2甲方委托乙方代管，代管期间乙方负责设备的运行、维护使用，在使用过程中所产生的所有费用(包含单但不限于水、电、气、吸材料辅料、能源等)，均由乙方自行解决，其生产零部件、配件及辅材的费用由乙方支付</w:t>
      </w:r>
    </w:p>
    <w:p w:rsidR="00FD6EF9" w:rsidRPr="00755274" w:rsidRDefault="00FD6EF9" w:rsidP="00FD6EF9">
      <w:pPr>
        <w:spacing w:beforeLines="50" w:before="156" w:afterLines="50" w:after="156" w:line="360" w:lineRule="auto"/>
        <w:ind w:firstLineChars="200" w:firstLine="420"/>
        <w:rPr>
          <w:rFonts w:ascii="仿宋" w:eastAsia="仿宋" w:hAnsi="仿宋" w:cs="Times New Roman"/>
          <w:szCs w:val="21"/>
        </w:rPr>
      </w:pPr>
      <w:r w:rsidRPr="00755274">
        <w:rPr>
          <w:rFonts w:ascii="仿宋" w:eastAsia="仿宋" w:hAnsi="仿宋" w:cs="Times New Roman" w:hint="eastAsia"/>
          <w:szCs w:val="21"/>
        </w:rPr>
        <w:t>1.3代管期间，乙方应严格按照设备说明书及厂家要求对设备进行使用、维修。如因乙方未按规范要求造成的设备损毁，乙方应赔偿所有损失。</w:t>
      </w:r>
    </w:p>
    <w:p w:rsidR="00FD6EF9" w:rsidRPr="00755274" w:rsidRDefault="00FD6EF9" w:rsidP="00FD6EF9">
      <w:pPr>
        <w:spacing w:beforeLines="50" w:before="156" w:afterLines="50" w:after="156" w:line="360" w:lineRule="auto"/>
        <w:ind w:firstLineChars="200" w:firstLine="420"/>
        <w:rPr>
          <w:rFonts w:ascii="仿宋" w:eastAsia="仿宋" w:hAnsi="仿宋" w:cs="Times New Roman"/>
          <w:szCs w:val="21"/>
        </w:rPr>
      </w:pPr>
      <w:r w:rsidRPr="00755274">
        <w:rPr>
          <w:rFonts w:ascii="仿宋" w:eastAsia="仿宋" w:hAnsi="仿宋" w:cs="Times New Roman" w:hint="eastAsia"/>
          <w:szCs w:val="21"/>
        </w:rPr>
        <w:t>1.4设备在代管期内，甲乙双方均无需向对方支付任何费用：甲方的园区企业使用该设备，乙方仅收取当次使用所产生的耗材、水、电费，由使用企业按实际发生直接缴纳给乙方。园区外企业需要使用该平台设备时，须经甲方书面同意，使用费用经甲乙双方再行协商，另行约定。如乙方向园区企业收取了其他费用或擅自将设备给其他企业使用，对此乙方应承担违约责任，按乙方已收取的费用总和的三倍计算由乙方向甲方支付违约金。</w:t>
      </w:r>
    </w:p>
    <w:p w:rsidR="00FD6EF9" w:rsidRPr="00755274" w:rsidRDefault="00FD6EF9" w:rsidP="00FD6EF9">
      <w:pPr>
        <w:spacing w:beforeLines="50" w:before="156" w:afterLines="50" w:after="156" w:line="360" w:lineRule="auto"/>
        <w:ind w:firstLineChars="200" w:firstLine="420"/>
        <w:rPr>
          <w:rFonts w:ascii="仿宋" w:eastAsia="仿宋" w:hAnsi="仿宋" w:cs="Times New Roman"/>
          <w:szCs w:val="21"/>
        </w:rPr>
      </w:pPr>
      <w:r w:rsidRPr="00755274">
        <w:rPr>
          <w:rFonts w:ascii="仿宋" w:eastAsia="仿宋" w:hAnsi="仿宋" w:cs="Times New Roman" w:hint="eastAsia"/>
          <w:szCs w:val="21"/>
        </w:rPr>
        <w:t>2.5甲方随时有权终止本协议，将设备转出，届时，乙方应当予以配合。甲方无需承担任何违约责任，由于设备迁出造成的乙方厂房的修复、改造等费用均由乙方承担。”</w:t>
      </w:r>
    </w:p>
    <w:p w:rsidR="00FD6EF9" w:rsidRDefault="00FD6EF9" w:rsidP="00FD6EF9">
      <w:pPr>
        <w:ind w:firstLine="560"/>
        <w:rPr>
          <w:rFonts w:ascii="仿宋" w:eastAsia="仿宋" w:hAnsi="仿宋" w:cs="Times New Roman"/>
          <w:szCs w:val="21"/>
        </w:rPr>
      </w:pPr>
      <w:r w:rsidRPr="00755274">
        <w:rPr>
          <w:rFonts w:ascii="仿宋" w:eastAsia="仿宋" w:hAnsi="仿宋" w:cs="Times New Roman" w:hint="eastAsia"/>
          <w:szCs w:val="21"/>
        </w:rPr>
        <w:t>据悉，在公司使用该设备期间，甲方每年派人现场查看、盘点该设备使用情况。</w:t>
      </w:r>
    </w:p>
    <w:p w:rsidR="00755274" w:rsidRPr="00755274" w:rsidRDefault="00755274" w:rsidP="00FD6EF9">
      <w:pPr>
        <w:ind w:firstLine="560"/>
        <w:rPr>
          <w:rFonts w:ascii="仿宋" w:eastAsia="仿宋" w:hAnsi="仿宋" w:cs="Times New Roman"/>
          <w:szCs w:val="21"/>
        </w:rPr>
      </w:pPr>
    </w:p>
    <w:p w:rsidR="00FD6EF9" w:rsidRPr="00755274" w:rsidRDefault="00755274" w:rsidP="00755274">
      <w:pPr>
        <w:pStyle w:val="3"/>
        <w:spacing w:before="0" w:after="0" w:line="360" w:lineRule="auto"/>
        <w:ind w:firstLineChars="200" w:firstLine="422"/>
        <w:jc w:val="left"/>
        <w:rPr>
          <w:rFonts w:ascii="仿宋" w:eastAsia="仿宋" w:hAnsi="仿宋"/>
          <w:b/>
          <w:color w:val="auto"/>
          <w:sz w:val="21"/>
          <w:szCs w:val="21"/>
        </w:rPr>
      </w:pPr>
      <w:r w:rsidRPr="00755274">
        <w:rPr>
          <w:rFonts w:ascii="仿宋" w:eastAsia="仿宋" w:hAnsi="仿宋" w:hint="eastAsia"/>
          <w:b/>
          <w:color w:val="auto"/>
          <w:sz w:val="21"/>
          <w:szCs w:val="21"/>
        </w:rPr>
        <w:t>二、</w:t>
      </w:r>
      <w:r w:rsidR="00FD6EF9" w:rsidRPr="00755274">
        <w:rPr>
          <w:rFonts w:ascii="仿宋" w:eastAsia="仿宋" w:hAnsi="仿宋" w:hint="eastAsia"/>
          <w:b/>
          <w:color w:val="auto"/>
          <w:sz w:val="21"/>
          <w:szCs w:val="21"/>
        </w:rPr>
        <w:t>问题讨论</w:t>
      </w:r>
    </w:p>
    <w:p w:rsidR="00FD6EF9" w:rsidRPr="0004500D" w:rsidRDefault="00FD6EF9"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szCs w:val="21"/>
        </w:rPr>
        <w:t>1</w:t>
      </w:r>
      <w:r w:rsidRPr="0004500D">
        <w:rPr>
          <w:rFonts w:ascii="仿宋" w:eastAsia="仿宋" w:hAnsi="仿宋" w:cs="Times New Roman" w:hint="eastAsia"/>
          <w:szCs w:val="21"/>
        </w:rPr>
        <w:t>、不进行会计处理；</w:t>
      </w:r>
    </w:p>
    <w:p w:rsidR="00FD6EF9" w:rsidRPr="0004500D" w:rsidRDefault="00FD6EF9"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hint="eastAsia"/>
          <w:szCs w:val="21"/>
        </w:rPr>
        <w:t>2、每年确认政府补助-计入其他收益，每年按照同类产品的折旧年限1</w:t>
      </w:r>
      <w:r w:rsidRPr="0004500D">
        <w:rPr>
          <w:rFonts w:ascii="仿宋" w:eastAsia="仿宋" w:hAnsi="仿宋" w:cs="Times New Roman"/>
          <w:szCs w:val="21"/>
        </w:rPr>
        <w:t>0</w:t>
      </w:r>
      <w:r w:rsidRPr="0004500D">
        <w:rPr>
          <w:rFonts w:ascii="仿宋" w:eastAsia="仿宋" w:hAnsi="仿宋" w:cs="Times New Roman" w:hint="eastAsia"/>
          <w:szCs w:val="21"/>
        </w:rPr>
        <w:t>年确认相关费</w:t>
      </w:r>
      <w:r w:rsidRPr="0004500D">
        <w:rPr>
          <w:rFonts w:ascii="仿宋" w:eastAsia="仿宋" w:hAnsi="仿宋" w:cs="Times New Roman" w:hint="eastAsia"/>
          <w:szCs w:val="21"/>
        </w:rPr>
        <w:lastRenderedPageBreak/>
        <w:t>用进行分摊。</w:t>
      </w:r>
    </w:p>
    <w:p w:rsidR="00755274" w:rsidRPr="00755274" w:rsidRDefault="00755274" w:rsidP="00FD6EF9">
      <w:pPr>
        <w:ind w:firstLine="560"/>
        <w:rPr>
          <w:rFonts w:ascii="仿宋" w:eastAsia="仿宋" w:hAnsi="仿宋"/>
          <w:szCs w:val="21"/>
        </w:rPr>
      </w:pPr>
    </w:p>
    <w:p w:rsidR="00FD6EF9" w:rsidRPr="00755274" w:rsidRDefault="00755274" w:rsidP="00755274">
      <w:pPr>
        <w:pStyle w:val="3"/>
        <w:spacing w:before="0" w:after="0" w:line="360" w:lineRule="auto"/>
        <w:ind w:firstLineChars="200" w:firstLine="422"/>
        <w:jc w:val="left"/>
        <w:rPr>
          <w:rFonts w:ascii="仿宋" w:eastAsia="仿宋" w:hAnsi="仿宋"/>
          <w:b/>
          <w:color w:val="auto"/>
          <w:sz w:val="21"/>
          <w:szCs w:val="21"/>
        </w:rPr>
      </w:pPr>
      <w:r w:rsidRPr="00755274">
        <w:rPr>
          <w:rFonts w:ascii="仿宋" w:eastAsia="仿宋" w:hAnsi="仿宋" w:hint="eastAsia"/>
          <w:b/>
          <w:color w:val="auto"/>
          <w:sz w:val="21"/>
          <w:szCs w:val="21"/>
        </w:rPr>
        <w:t>三、</w:t>
      </w:r>
      <w:r w:rsidR="00FD6EF9" w:rsidRPr="00755274">
        <w:rPr>
          <w:rFonts w:ascii="仿宋" w:eastAsia="仿宋" w:hAnsi="仿宋" w:hint="eastAsia"/>
          <w:b/>
          <w:color w:val="auto"/>
          <w:sz w:val="21"/>
          <w:szCs w:val="21"/>
        </w:rPr>
        <w:t>项目组意见</w:t>
      </w:r>
    </w:p>
    <w:p w:rsidR="00422D4E" w:rsidRPr="0004500D" w:rsidRDefault="00422D4E"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hint="eastAsia"/>
          <w:szCs w:val="21"/>
        </w:rPr>
        <w:t>（</w:t>
      </w:r>
      <w:r w:rsidRPr="0004500D">
        <w:rPr>
          <w:rFonts w:ascii="仿宋" w:eastAsia="仿宋" w:hAnsi="仿宋" w:cs="Times New Roman"/>
          <w:szCs w:val="21"/>
        </w:rPr>
        <w:t>1</w:t>
      </w:r>
      <w:r w:rsidRPr="0004500D">
        <w:rPr>
          <w:rFonts w:ascii="仿宋" w:eastAsia="仿宋" w:hAnsi="仿宋" w:cs="Times New Roman" w:hint="eastAsia"/>
          <w:szCs w:val="21"/>
        </w:rPr>
        <w:t>）项目组观点</w:t>
      </w:r>
    </w:p>
    <w:p w:rsidR="00FD6EF9" w:rsidRPr="0004500D" w:rsidRDefault="00FD6EF9"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hint="eastAsia"/>
          <w:szCs w:val="21"/>
        </w:rPr>
        <w:t>上述离子注入机系代管的形式交付公司使用，资产所有房可随时终止代管协议，公司未拥有相关资产所有权，不涉及资产的转移。因此，相关事项不属于《企业会计准则第</w:t>
      </w:r>
      <w:r w:rsidRPr="0004500D">
        <w:rPr>
          <w:rFonts w:ascii="仿宋" w:eastAsia="仿宋" w:hAnsi="仿宋" w:cs="Times New Roman"/>
          <w:szCs w:val="21"/>
        </w:rPr>
        <w:t>16号——政府补助》（2017年修订）规定的政府补助事项。</w:t>
      </w:r>
    </w:p>
    <w:p w:rsidR="00CE7A81" w:rsidRPr="0004500D" w:rsidRDefault="00FD6EF9"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hint="eastAsia"/>
          <w:szCs w:val="21"/>
        </w:rPr>
        <w:t>即使公司按照企业政府补助处理，</w:t>
      </w:r>
      <w:r w:rsidR="00CE7A81" w:rsidRPr="0004500D">
        <w:rPr>
          <w:rFonts w:ascii="仿宋" w:eastAsia="仿宋" w:hAnsi="仿宋" w:cs="Times New Roman" w:hint="eastAsia"/>
          <w:szCs w:val="21"/>
        </w:rPr>
        <w:t>则需同时确认生产成本与其他收益，这种做法对净利润的影响几乎为零。</w:t>
      </w:r>
    </w:p>
    <w:p w:rsidR="00FD6EF9" w:rsidRPr="0004500D" w:rsidRDefault="00422D4E"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hint="eastAsia"/>
          <w:szCs w:val="21"/>
        </w:rPr>
        <w:t>（2）</w:t>
      </w:r>
      <w:r w:rsidR="00FD6EF9" w:rsidRPr="0004500D">
        <w:rPr>
          <w:rFonts w:ascii="仿宋" w:eastAsia="仿宋" w:hAnsi="仿宋" w:cs="Times New Roman" w:hint="eastAsia"/>
          <w:szCs w:val="21"/>
        </w:rPr>
        <w:t>准则</w:t>
      </w:r>
      <w:r w:rsidR="00171039" w:rsidRPr="0004500D">
        <w:rPr>
          <w:rFonts w:ascii="仿宋" w:eastAsia="仿宋" w:hAnsi="仿宋" w:cs="Times New Roman" w:hint="eastAsia"/>
          <w:szCs w:val="21"/>
        </w:rPr>
        <w:t>及上海证券交易所会计监管动态</w:t>
      </w:r>
      <w:r w:rsidR="00FD6EF9" w:rsidRPr="0004500D">
        <w:rPr>
          <w:rFonts w:ascii="仿宋" w:eastAsia="仿宋" w:hAnsi="仿宋" w:cs="Times New Roman" w:hint="eastAsia"/>
          <w:szCs w:val="21"/>
        </w:rPr>
        <w:t>规定：</w:t>
      </w:r>
    </w:p>
    <w:p w:rsidR="00CE7A81" w:rsidRPr="0004500D" w:rsidRDefault="00CE7A81"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hint="eastAsia"/>
          <w:szCs w:val="21"/>
        </w:rPr>
        <w:t>《企业会计准则第</w:t>
      </w:r>
      <w:r w:rsidRPr="0004500D">
        <w:rPr>
          <w:rFonts w:ascii="仿宋" w:eastAsia="仿宋" w:hAnsi="仿宋" w:cs="Times New Roman"/>
          <w:szCs w:val="21"/>
        </w:rPr>
        <w:t>16号——政府补助》规定，“本准则中的政府补助，是指企业从政府无偿取得货币性资产或非货币性资产。政府补助具有下列特征：（一）来源于政府的经济资源。对于企业收到的来源于其他方的补助，有确凿证据表明政府是补助的实际拨付者，其他方只起到代收代付作用的，该项补助也属于来源于政府的经济资源。（二）无偿性。即企业取得来源于政府的经济资源，不需要向政府交付商品或服务等对价。”</w:t>
      </w:r>
    </w:p>
    <w:p w:rsidR="00755274" w:rsidRPr="0004500D" w:rsidRDefault="00755274"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hint="eastAsia"/>
          <w:szCs w:val="21"/>
        </w:rPr>
        <w:t>上海证券交易所会计监管动态</w:t>
      </w:r>
      <w:r w:rsidRPr="0004500D">
        <w:rPr>
          <w:rFonts w:ascii="仿宋" w:eastAsia="仿宋" w:hAnsi="仿宋" w:cs="Times New Roman"/>
          <w:szCs w:val="21"/>
        </w:rPr>
        <w:t>2022年</w:t>
      </w:r>
      <w:r w:rsidRPr="0004500D">
        <w:rPr>
          <w:rFonts w:ascii="仿宋" w:eastAsia="仿宋" w:hAnsi="仿宋" w:cs="Times New Roman" w:hint="eastAsia"/>
          <w:szCs w:val="21"/>
        </w:rPr>
        <w:t>：问题</w:t>
      </w:r>
      <w:r w:rsidRPr="0004500D">
        <w:rPr>
          <w:rFonts w:ascii="仿宋" w:eastAsia="仿宋" w:hAnsi="仿宋" w:cs="Times New Roman"/>
          <w:szCs w:val="21"/>
        </w:rPr>
        <w:t xml:space="preserve"> 3【政府引资免租金的会计处理】：政府为招商引资而</w:t>
      </w:r>
      <w:r w:rsidRPr="0004500D">
        <w:rPr>
          <w:rFonts w:ascii="仿宋" w:eastAsia="仿宋" w:hAnsi="仿宋" w:cs="Times New Roman" w:hint="eastAsia"/>
          <w:szCs w:val="21"/>
        </w:rPr>
        <w:t>免除企业租金是否需要确认政府补助？</w:t>
      </w:r>
    </w:p>
    <w:p w:rsidR="00FD6EF9" w:rsidRPr="0004500D" w:rsidRDefault="00755274"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hint="eastAsia"/>
          <w:szCs w:val="21"/>
        </w:rPr>
        <w:t>分析：</w:t>
      </w:r>
      <w:r w:rsidR="00CE7A81" w:rsidRPr="0004500D">
        <w:rPr>
          <w:rFonts w:ascii="仿宋" w:eastAsia="仿宋" w:hAnsi="仿宋" w:cs="Times New Roman" w:hint="eastAsia"/>
          <w:szCs w:val="21"/>
        </w:rPr>
        <w:t>《〈企业会计准则第</w:t>
      </w:r>
      <w:r w:rsidR="00CE7A81" w:rsidRPr="0004500D">
        <w:rPr>
          <w:rFonts w:ascii="仿宋" w:eastAsia="仿宋" w:hAnsi="仿宋" w:cs="Times New Roman"/>
          <w:szCs w:val="21"/>
        </w:rPr>
        <w:t>16号——政府补助〉应用指南》规定，“一些地方政府为了招商引资或鼓励创业投资，将产业园区内的房产以低于公允价值的价格出租给企业。理论上这也属于政府对企业的无偿经济支持，但没有纳入本准则的范围，理由是：一方面这种支持不涉及资产的直接转移；另一方面，如果企业按照公允价值确认相关租赁成本、同时按照公允价值和实际租金的差额确认政府补助，这种做法对净利润的影响与企业按照实际租金确认相关租赁成本对净利润的影响基本一致，前一种做法还需要企业估计租金的公允价值。所以从简化实务的角度出发，通常情况下这种不涉</w:t>
      </w:r>
      <w:r w:rsidR="00CE7A81" w:rsidRPr="0004500D">
        <w:rPr>
          <w:rFonts w:ascii="仿宋" w:eastAsia="仿宋" w:hAnsi="仿宋" w:cs="Times New Roman" w:hint="eastAsia"/>
          <w:szCs w:val="21"/>
        </w:rPr>
        <w:t>及资产直接转移的政府补助不纳入本准则的范围。”</w:t>
      </w:r>
    </w:p>
    <w:p w:rsidR="00755274" w:rsidRPr="0004500D" w:rsidRDefault="00171039"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hint="eastAsia"/>
          <w:szCs w:val="21"/>
        </w:rPr>
        <w:t>（</w:t>
      </w:r>
      <w:r w:rsidRPr="0004500D">
        <w:rPr>
          <w:rFonts w:ascii="仿宋" w:eastAsia="仿宋" w:hAnsi="仿宋" w:cs="Times New Roman"/>
          <w:szCs w:val="21"/>
        </w:rPr>
        <w:t>3</w:t>
      </w:r>
      <w:r w:rsidRPr="0004500D">
        <w:rPr>
          <w:rFonts w:ascii="仿宋" w:eastAsia="仿宋" w:hAnsi="仿宋" w:cs="Times New Roman" w:hint="eastAsia"/>
          <w:szCs w:val="21"/>
        </w:rPr>
        <w:t>）相关案例分析</w:t>
      </w:r>
    </w:p>
    <w:p w:rsidR="00CE7A81" w:rsidRPr="0004500D" w:rsidRDefault="00171039"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szCs w:val="21"/>
        </w:rPr>
        <w:t>1</w:t>
      </w:r>
      <w:r w:rsidRPr="0004500D">
        <w:rPr>
          <w:rFonts w:ascii="仿宋" w:eastAsia="仿宋" w:hAnsi="仿宋" w:cs="Times New Roman" w:hint="eastAsia"/>
          <w:szCs w:val="21"/>
        </w:rPr>
        <w:t>）</w:t>
      </w:r>
      <w:r w:rsidR="00CE7A81" w:rsidRPr="0004500D">
        <w:rPr>
          <w:rFonts w:ascii="仿宋" w:eastAsia="仿宋" w:hAnsi="仿宋" w:cs="Times New Roman" w:hint="eastAsia"/>
          <w:szCs w:val="21"/>
        </w:rPr>
        <w:t>歌尔微</w:t>
      </w:r>
    </w:p>
    <w:p w:rsidR="00CE7A81" w:rsidRPr="00755274" w:rsidRDefault="00CE7A81" w:rsidP="00CE7A81">
      <w:pPr>
        <w:spacing w:beforeLines="50" w:before="156" w:afterLines="50" w:after="156" w:line="360" w:lineRule="auto"/>
        <w:ind w:firstLineChars="200" w:firstLine="420"/>
        <w:rPr>
          <w:rFonts w:ascii="仿宋" w:eastAsia="仿宋" w:hAnsi="仿宋" w:cs="Times New Roman"/>
          <w:szCs w:val="21"/>
        </w:rPr>
      </w:pPr>
      <w:r w:rsidRPr="00755274">
        <w:rPr>
          <w:rFonts w:ascii="仿宋" w:eastAsia="仿宋" w:hAnsi="仿宋" w:cs="Times New Roman" w:hint="eastAsia"/>
          <w:szCs w:val="21"/>
        </w:rPr>
        <w:lastRenderedPageBreak/>
        <w:t>针对MEMSMIC及模组产品升级项目，根据荣成城建与荣成微电子签署的《房屋租赁合同》，荣成微电子有权免费使用相关厂房及附属设施，无需支付租金费用。根据《〈企业会计准则第16号——政府补助〉应用指南（2018）》相关规定，前述免租事项不涉及资产的直接转移，未纳入《企业会计准则第16号——政府补助》（2017年修订）的范围，不属于政府补助，发行人无需进行会计处理。</w:t>
      </w:r>
    </w:p>
    <w:p w:rsidR="00CE7A81" w:rsidRPr="0004500D" w:rsidRDefault="00CE7A81"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hint="eastAsia"/>
          <w:szCs w:val="21"/>
        </w:rPr>
        <w:t>2</w:t>
      </w:r>
      <w:r w:rsidR="00171039" w:rsidRPr="0004500D">
        <w:rPr>
          <w:rFonts w:ascii="仿宋" w:eastAsia="仿宋" w:hAnsi="仿宋" w:cs="Times New Roman" w:hint="eastAsia"/>
          <w:szCs w:val="21"/>
        </w:rPr>
        <w:t>）</w:t>
      </w:r>
      <w:r w:rsidRPr="0004500D">
        <w:rPr>
          <w:rFonts w:ascii="仿宋" w:eastAsia="仿宋" w:hAnsi="仿宋" w:cs="Times New Roman" w:hint="eastAsia"/>
          <w:szCs w:val="21"/>
        </w:rPr>
        <w:t>龙迅股份</w:t>
      </w:r>
    </w:p>
    <w:p w:rsidR="00CE7A81" w:rsidRPr="00755274" w:rsidRDefault="00CE7A81" w:rsidP="00CE7A81">
      <w:pPr>
        <w:spacing w:beforeLines="50" w:before="156" w:afterLines="50" w:after="156" w:line="360" w:lineRule="auto"/>
        <w:ind w:firstLineChars="200" w:firstLine="420"/>
        <w:rPr>
          <w:rFonts w:ascii="仿宋" w:eastAsia="仿宋" w:hAnsi="仿宋" w:cs="Times New Roman"/>
          <w:szCs w:val="21"/>
        </w:rPr>
      </w:pPr>
      <w:r w:rsidRPr="00755274">
        <w:rPr>
          <w:rFonts w:ascii="仿宋" w:eastAsia="仿宋" w:hAnsi="仿宋" w:cs="Times New Roman" w:hint="eastAsia"/>
          <w:szCs w:val="21"/>
        </w:rPr>
        <w:t>免费租用海恒集团相关软件不构成政府补助。</w:t>
      </w:r>
    </w:p>
    <w:p w:rsidR="00CE7A81" w:rsidRPr="00755274" w:rsidRDefault="00CE7A81" w:rsidP="00CE7A81">
      <w:pPr>
        <w:spacing w:beforeLines="50" w:before="156" w:afterLines="50" w:after="156" w:line="360" w:lineRule="auto"/>
        <w:ind w:firstLineChars="200" w:firstLine="420"/>
        <w:rPr>
          <w:rFonts w:ascii="仿宋" w:eastAsia="仿宋" w:hAnsi="仿宋" w:cs="Times New Roman"/>
          <w:szCs w:val="21"/>
        </w:rPr>
      </w:pPr>
      <w:r w:rsidRPr="00755274">
        <w:rPr>
          <w:rFonts w:ascii="仿宋" w:eastAsia="仿宋" w:hAnsi="仿宋" w:cs="Times New Roman" w:hint="eastAsia"/>
          <w:szCs w:val="21"/>
        </w:rPr>
        <w:t>发行人自海恒集团免费租赁EDA软件是出于当地政府部门对集成电路产业企业的扶持，理论上属于政府对企业的无偿经济支持，但发行人没有按照政府补助准则进行会计处理，主要原因为：一方面这种支持不涉及资产的直接转移；另一方面，如果发行人按照公允价值确认相关租赁成本、同时按照公允价值确认政府补助，这种做法对净利润的影响与企业不确认政府补助对净利润的影响一致，前一种做法还需要发行人估计租赁EDA软件的公允价值。所以从简化实务的角度出发，发行人未按照政府补助准则对免费租用海恒集团EDA软件事项进行会计处理。</w:t>
      </w:r>
    </w:p>
    <w:p w:rsidR="00CE7A81" w:rsidRPr="0004500D" w:rsidRDefault="00CE7A81" w:rsidP="0004500D">
      <w:pPr>
        <w:spacing w:beforeLines="50" w:before="156" w:afterLines="50" w:after="156" w:line="360" w:lineRule="auto"/>
        <w:ind w:firstLineChars="200" w:firstLine="420"/>
        <w:rPr>
          <w:rFonts w:ascii="仿宋" w:eastAsia="仿宋" w:hAnsi="仿宋" w:cs="Times New Roman"/>
          <w:szCs w:val="21"/>
        </w:rPr>
      </w:pPr>
      <w:r w:rsidRPr="0004500D">
        <w:rPr>
          <w:rFonts w:ascii="仿宋" w:eastAsia="仿宋" w:hAnsi="仿宋" w:cs="Times New Roman" w:hint="eastAsia"/>
          <w:szCs w:val="21"/>
        </w:rPr>
        <w:t>3</w:t>
      </w:r>
      <w:r w:rsidR="00171039" w:rsidRPr="0004500D">
        <w:rPr>
          <w:rFonts w:ascii="仿宋" w:eastAsia="仿宋" w:hAnsi="仿宋" w:cs="Times New Roman" w:hint="eastAsia"/>
          <w:szCs w:val="21"/>
        </w:rPr>
        <w:t>）</w:t>
      </w:r>
      <w:r w:rsidRPr="0004500D">
        <w:rPr>
          <w:rFonts w:ascii="仿宋" w:eastAsia="仿宋" w:hAnsi="仿宋" w:cs="Times New Roman" w:hint="eastAsia"/>
          <w:szCs w:val="21"/>
        </w:rPr>
        <w:t>集萃药康</w:t>
      </w:r>
    </w:p>
    <w:p w:rsidR="00CE7A81" w:rsidRPr="00755274" w:rsidRDefault="00CE7A81" w:rsidP="00CE7A81">
      <w:pPr>
        <w:spacing w:beforeLines="50" w:before="156" w:afterLines="50" w:after="156" w:line="360" w:lineRule="auto"/>
        <w:ind w:firstLineChars="200" w:firstLine="420"/>
        <w:rPr>
          <w:rFonts w:ascii="仿宋" w:eastAsia="仿宋" w:hAnsi="仿宋" w:cs="Times New Roman"/>
          <w:szCs w:val="21"/>
        </w:rPr>
      </w:pPr>
      <w:r w:rsidRPr="00755274">
        <w:rPr>
          <w:rFonts w:ascii="仿宋" w:eastAsia="仿宋" w:hAnsi="仿宋" w:cs="Times New Roman" w:hint="eastAsia"/>
          <w:szCs w:val="21"/>
        </w:rPr>
        <w:t>报告期内，发行人3处房产免租均系当地政府为招商引资或鼓励创业投资而给予入驻园区企业的房产租金减免优惠，目的是为加快发展生物医药产业园区，招商引资引导发行人建设领先的动物模型创新中心和服务基地，并给予相应免租优惠。根据《〈企业会计准则第16号——政府补助〉应用指南（2018）》相关规定，前述免租优惠虽然理论上属于政府对企业的无偿经济支持，但不涉及资产的直接转移，未纳入《企业会计准则第16号——政府补助》（2017年修订）的范围，对净利润的影响与企业按照实际租金确认相关租赁成本对净利润的影响基本一致。从简化实务的角度出发通常不确认为政府补助，因此不做会计处理，同时也不涉及损益变化事项，进而无需认定为非经常性损益。</w:t>
      </w:r>
    </w:p>
    <w:p w:rsidR="00CE7A81" w:rsidRPr="00755274" w:rsidRDefault="00CE7A81" w:rsidP="00CE7A81">
      <w:pPr>
        <w:ind w:firstLine="560"/>
        <w:rPr>
          <w:rFonts w:ascii="仿宋" w:eastAsia="仿宋" w:hAnsi="仿宋"/>
          <w:szCs w:val="21"/>
        </w:rPr>
      </w:pPr>
    </w:p>
    <w:p w:rsidR="00755274" w:rsidRPr="00956945" w:rsidRDefault="00171039" w:rsidP="00755274">
      <w:pPr>
        <w:pStyle w:val="3"/>
        <w:spacing w:before="0" w:after="0" w:line="360" w:lineRule="auto"/>
        <w:ind w:firstLineChars="200" w:firstLine="422"/>
        <w:jc w:val="left"/>
        <w:rPr>
          <w:rFonts w:ascii="仿宋" w:eastAsia="仿宋" w:hAnsi="仿宋"/>
          <w:b/>
          <w:color w:val="auto"/>
          <w:sz w:val="21"/>
          <w:szCs w:val="21"/>
        </w:rPr>
      </w:pPr>
      <w:bookmarkStart w:id="4" w:name="_Toc217984537"/>
      <w:r>
        <w:rPr>
          <w:rFonts w:ascii="仿宋" w:eastAsia="仿宋" w:hAnsi="仿宋" w:hint="eastAsia"/>
          <w:b/>
          <w:color w:val="auto"/>
          <w:sz w:val="21"/>
          <w:szCs w:val="21"/>
        </w:rPr>
        <w:t>四</w:t>
      </w:r>
      <w:r w:rsidR="00755274" w:rsidRPr="00956945">
        <w:rPr>
          <w:rFonts w:ascii="仿宋" w:eastAsia="仿宋" w:hAnsi="仿宋" w:hint="eastAsia"/>
          <w:b/>
          <w:color w:val="auto"/>
          <w:sz w:val="21"/>
          <w:szCs w:val="21"/>
        </w:rPr>
        <w:t>、案例解析</w:t>
      </w:r>
      <w:bookmarkEnd w:id="4"/>
      <w:r w:rsidR="00755274" w:rsidRPr="00956945">
        <w:rPr>
          <w:rFonts w:ascii="仿宋" w:eastAsia="仿宋" w:hAnsi="仿宋" w:hint="eastAsia"/>
          <w:b/>
          <w:color w:val="auto"/>
          <w:sz w:val="21"/>
          <w:szCs w:val="21"/>
        </w:rPr>
        <w:t>（研讨后由标准部人员填写）</w:t>
      </w:r>
    </w:p>
    <w:p w:rsidR="00CE7A81" w:rsidRPr="00755274" w:rsidRDefault="00CE7A81" w:rsidP="00CE7A81">
      <w:pPr>
        <w:ind w:firstLine="560"/>
        <w:rPr>
          <w:sz w:val="28"/>
          <w:szCs w:val="28"/>
        </w:rPr>
      </w:pPr>
    </w:p>
    <w:sectPr w:rsidR="00CE7A81" w:rsidRPr="007552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620B" w:rsidRDefault="00C4620B" w:rsidP="00790804">
      <w:r>
        <w:separator/>
      </w:r>
    </w:p>
  </w:endnote>
  <w:endnote w:type="continuationSeparator" w:id="0">
    <w:p w:rsidR="00C4620B" w:rsidRDefault="00C4620B" w:rsidP="00790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altName w:val="方正仿宋_GBK"/>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620B" w:rsidRDefault="00C4620B" w:rsidP="00790804">
      <w:r>
        <w:separator/>
      </w:r>
    </w:p>
  </w:footnote>
  <w:footnote w:type="continuationSeparator" w:id="0">
    <w:p w:rsidR="00C4620B" w:rsidRDefault="00C4620B" w:rsidP="007908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713"/>
    <w:rsid w:val="0004500D"/>
    <w:rsid w:val="00116059"/>
    <w:rsid w:val="00171039"/>
    <w:rsid w:val="002F6949"/>
    <w:rsid w:val="003453EE"/>
    <w:rsid w:val="003E43E4"/>
    <w:rsid w:val="00422D4E"/>
    <w:rsid w:val="004544EE"/>
    <w:rsid w:val="005C1A9B"/>
    <w:rsid w:val="00664BDE"/>
    <w:rsid w:val="006C21F8"/>
    <w:rsid w:val="007252AA"/>
    <w:rsid w:val="00755274"/>
    <w:rsid w:val="00790804"/>
    <w:rsid w:val="00891CCA"/>
    <w:rsid w:val="008C57F3"/>
    <w:rsid w:val="00BC7587"/>
    <w:rsid w:val="00C45713"/>
    <w:rsid w:val="00C4620B"/>
    <w:rsid w:val="00CC0499"/>
    <w:rsid w:val="00CE7A81"/>
    <w:rsid w:val="00CF1212"/>
    <w:rsid w:val="00D40F82"/>
    <w:rsid w:val="00E16010"/>
    <w:rsid w:val="00EF17E6"/>
    <w:rsid w:val="00FD6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A0ADE"/>
  <w15:chartTrackingRefBased/>
  <w15:docId w15:val="{5DB3A332-BB49-4309-A6E9-05610BC16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755274"/>
    <w:pPr>
      <w:keepNext/>
      <w:keepLines/>
      <w:spacing w:before="480" w:after="80"/>
      <w:outlineLvl w:val="0"/>
    </w:pPr>
    <w:rPr>
      <w:rFonts w:asciiTheme="majorHAnsi" w:eastAsiaTheme="majorEastAsia" w:hAnsiTheme="majorHAnsi" w:cstheme="majorBidi"/>
      <w:color w:val="2E74B5" w:themeColor="accent1" w:themeShade="BF"/>
      <w:sz w:val="48"/>
      <w:szCs w:val="48"/>
      <w14:ligatures w14:val="standardContextual"/>
    </w:rPr>
  </w:style>
  <w:style w:type="paragraph" w:styleId="2">
    <w:name w:val="heading 2"/>
    <w:basedOn w:val="a"/>
    <w:next w:val="a"/>
    <w:link w:val="20"/>
    <w:uiPriority w:val="9"/>
    <w:semiHidden/>
    <w:unhideWhenUsed/>
    <w:qFormat/>
    <w:rsid w:val="00755274"/>
    <w:pPr>
      <w:keepNext/>
      <w:keepLines/>
      <w:spacing w:before="160" w:after="80"/>
      <w:outlineLvl w:val="1"/>
    </w:pPr>
    <w:rPr>
      <w:rFonts w:asciiTheme="majorHAnsi" w:eastAsiaTheme="majorEastAsia" w:hAnsiTheme="majorHAnsi" w:cstheme="majorBidi"/>
      <w:color w:val="2E74B5" w:themeColor="accent1" w:themeShade="BF"/>
      <w:sz w:val="40"/>
      <w:szCs w:val="40"/>
      <w14:ligatures w14:val="standardContextual"/>
    </w:rPr>
  </w:style>
  <w:style w:type="paragraph" w:styleId="3">
    <w:name w:val="heading 3"/>
    <w:basedOn w:val="a"/>
    <w:next w:val="a"/>
    <w:link w:val="30"/>
    <w:uiPriority w:val="9"/>
    <w:unhideWhenUsed/>
    <w:qFormat/>
    <w:rsid w:val="00755274"/>
    <w:pPr>
      <w:keepNext/>
      <w:keepLines/>
      <w:spacing w:before="160" w:after="80"/>
      <w:outlineLvl w:val="2"/>
    </w:pPr>
    <w:rPr>
      <w:rFonts w:asciiTheme="majorHAnsi" w:eastAsiaTheme="majorEastAsia" w:hAnsiTheme="majorHAnsi" w:cstheme="majorBidi"/>
      <w:color w:val="2E74B5" w:themeColor="accent1" w:themeShade="BF"/>
      <w:sz w:val="32"/>
      <w:szCs w:val="3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9080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90804"/>
    <w:rPr>
      <w:sz w:val="18"/>
      <w:szCs w:val="18"/>
    </w:rPr>
  </w:style>
  <w:style w:type="paragraph" w:styleId="a5">
    <w:name w:val="footer"/>
    <w:basedOn w:val="a"/>
    <w:link w:val="a6"/>
    <w:uiPriority w:val="99"/>
    <w:unhideWhenUsed/>
    <w:rsid w:val="00790804"/>
    <w:pPr>
      <w:tabs>
        <w:tab w:val="center" w:pos="4153"/>
        <w:tab w:val="right" w:pos="8306"/>
      </w:tabs>
      <w:snapToGrid w:val="0"/>
      <w:jc w:val="left"/>
    </w:pPr>
    <w:rPr>
      <w:sz w:val="18"/>
      <w:szCs w:val="18"/>
    </w:rPr>
  </w:style>
  <w:style w:type="character" w:customStyle="1" w:styleId="a6">
    <w:name w:val="页脚 字符"/>
    <w:basedOn w:val="a0"/>
    <w:link w:val="a5"/>
    <w:uiPriority w:val="99"/>
    <w:rsid w:val="00790804"/>
    <w:rPr>
      <w:sz w:val="18"/>
      <w:szCs w:val="18"/>
    </w:rPr>
  </w:style>
  <w:style w:type="character" w:styleId="a7">
    <w:name w:val="Strong"/>
    <w:basedOn w:val="a0"/>
    <w:uiPriority w:val="22"/>
    <w:qFormat/>
    <w:rsid w:val="00755274"/>
    <w:rPr>
      <w:b/>
      <w:bCs/>
    </w:rPr>
  </w:style>
  <w:style w:type="character" w:customStyle="1" w:styleId="10">
    <w:name w:val="标题 1 字符"/>
    <w:basedOn w:val="a0"/>
    <w:link w:val="1"/>
    <w:uiPriority w:val="9"/>
    <w:rsid w:val="00755274"/>
    <w:rPr>
      <w:rFonts w:asciiTheme="majorHAnsi" w:eastAsiaTheme="majorEastAsia" w:hAnsiTheme="majorHAnsi" w:cstheme="majorBidi"/>
      <w:color w:val="2E74B5" w:themeColor="accent1" w:themeShade="BF"/>
      <w:sz w:val="48"/>
      <w:szCs w:val="48"/>
      <w14:ligatures w14:val="standardContextual"/>
    </w:rPr>
  </w:style>
  <w:style w:type="character" w:customStyle="1" w:styleId="20">
    <w:name w:val="标题 2 字符"/>
    <w:basedOn w:val="a0"/>
    <w:link w:val="2"/>
    <w:uiPriority w:val="9"/>
    <w:semiHidden/>
    <w:rsid w:val="00755274"/>
    <w:rPr>
      <w:rFonts w:asciiTheme="majorHAnsi" w:eastAsiaTheme="majorEastAsia" w:hAnsiTheme="majorHAnsi" w:cstheme="majorBidi"/>
      <w:color w:val="2E74B5" w:themeColor="accent1" w:themeShade="BF"/>
      <w:sz w:val="40"/>
      <w:szCs w:val="40"/>
      <w14:ligatures w14:val="standardContextual"/>
    </w:rPr>
  </w:style>
  <w:style w:type="character" w:customStyle="1" w:styleId="30">
    <w:name w:val="标题 3 字符"/>
    <w:basedOn w:val="a0"/>
    <w:link w:val="3"/>
    <w:uiPriority w:val="9"/>
    <w:rsid w:val="00755274"/>
    <w:rPr>
      <w:rFonts w:asciiTheme="majorHAnsi" w:eastAsiaTheme="majorEastAsia" w:hAnsiTheme="majorHAnsi" w:cstheme="majorBidi"/>
      <w:color w:val="2E74B5" w:themeColor="accent1" w:themeShade="BF"/>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349</Words>
  <Characters>1993</Characters>
  <Application>Microsoft Office Word</Application>
  <DocSecurity>0</DocSecurity>
  <Lines>16</Lines>
  <Paragraphs>4</Paragraphs>
  <ScaleCrop>false</ScaleCrop>
  <Company>HQWP-SCCMAPP01</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王培宇(北京-业务二十九部)</dc:creator>
  <cp:keywords/>
  <dc:description/>
  <cp:lastModifiedBy>王培宇(北京-业务二十九部)</cp:lastModifiedBy>
  <cp:revision>13</cp:revision>
  <dcterms:created xsi:type="dcterms:W3CDTF">2026-06-05T01:23:00Z</dcterms:created>
  <dcterms:modified xsi:type="dcterms:W3CDTF">2026-06-09T02:56:00Z</dcterms:modified>
</cp:coreProperties>
</file>