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69E52">
      <w:pPr>
        <w:pStyle w:val="3"/>
        <w:pageBreakBefore/>
        <w:snapToGrid w:val="0"/>
        <w:jc w:val="center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编码器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测速代码设计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与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验证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测试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作业</w:t>
      </w:r>
    </w:p>
    <w:bookmarkEnd w:id="0"/>
    <w:p w14:paraId="2BF4FEB5">
      <w:pPr>
        <w:pStyle w:val="3"/>
        <w:snapToGrid w:val="0"/>
        <w:jc w:val="center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(小组：xx组)</w:t>
      </w:r>
    </w:p>
    <w:p w14:paraId="65895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40" w:firstLineChars="200"/>
        <w:textAlignment w:val="auto"/>
        <w:rPr>
          <w:rFonts w:hint="eastAsia" w:eastAsia="微软雅黑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对于霍尔编码器或增量式编码器等进行测速代码设计，通过手转车轮</w:t>
      </w:r>
      <w:r>
        <w:rPr>
          <w:b w:val="0"/>
        </w:rPr>
        <w:t>，将实际转动圈数和方向与主控解算结果对比，检查反馈是否准确。</w:t>
      </w:r>
      <w:r>
        <w:rPr>
          <w:rFonts w:hint="eastAsia"/>
          <w:b w:val="0"/>
          <w:lang w:eastAsia="zh-CN"/>
        </w:rPr>
        <w:t>（</w:t>
      </w:r>
      <w:r>
        <w:rPr>
          <w:rFonts w:hint="eastAsia"/>
          <w:b w:val="0"/>
          <w:lang w:val="en-US" w:eastAsia="zh-CN"/>
        </w:rPr>
        <w:t>测速改为计量圈数进行测试</w:t>
      </w:r>
      <w:r>
        <w:rPr>
          <w:rFonts w:hint="eastAsia"/>
          <w:b w:val="0"/>
          <w:lang w:eastAsia="zh-CN"/>
        </w:rPr>
        <w:t>）</w:t>
      </w:r>
    </w:p>
    <w:p w14:paraId="679EE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60" w:line="240" w:lineRule="auto"/>
        <w:ind w:firstLine="440" w:firstLineChars="200"/>
        <w:textAlignment w:val="auto"/>
      </w:pPr>
      <w:r>
        <w:t>禁止电机主动驱动车轮，确保电机驱动关闭、车轮可安全手动转动；保留 MCU 与编码器供电。为车轮和车架设置对齐标记，以标记经过固定位置一周作为一圈。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1928"/>
        <w:gridCol w:w="1587"/>
        <w:gridCol w:w="1587"/>
      </w:tblGrid>
      <w:tr w14:paraId="33EB0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vAlign w:val="center"/>
          </w:tcPr>
          <w:p w14:paraId="18D86094">
            <w:pPr>
              <w:spacing w:before="80" w:after="80"/>
              <w:jc w:val="center"/>
            </w:pPr>
            <w:r>
              <w:rPr>
                <w:b/>
                <w:sz w:val="20"/>
              </w:rPr>
              <w:t>测试对象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vAlign w:val="center"/>
          </w:tcPr>
          <w:p w14:paraId="342747DA">
            <w:pPr>
              <w:spacing w:before="80" w:after="80"/>
              <w:jc w:val="center"/>
            </w:pPr>
            <w:r>
              <w:rPr>
                <w:b/>
                <w:sz w:val="20"/>
              </w:rPr>
              <w:t>实际圈数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vAlign w:val="center"/>
          </w:tcPr>
          <w:p w14:paraId="6CC1B630">
            <w:pPr>
              <w:spacing w:before="80" w:after="80"/>
              <w:jc w:val="center"/>
            </w:pPr>
            <w:r>
              <w:rPr>
                <w:b/>
                <w:sz w:val="20"/>
              </w:rPr>
              <w:t>实测计数增量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vAlign w:val="center"/>
          </w:tcPr>
          <w:p w14:paraId="1F259A9F">
            <w:pPr>
              <w:spacing w:before="80" w:after="80"/>
              <w:jc w:val="center"/>
            </w:pPr>
            <w:r>
              <w:rPr>
                <w:b/>
                <w:sz w:val="20"/>
              </w:rPr>
              <w:t>解算圈数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vAlign w:val="center"/>
          </w:tcPr>
          <w:p w14:paraId="0C2A709E">
            <w:pPr>
              <w:spacing w:before="80" w:after="80"/>
              <w:jc w:val="center"/>
            </w:pPr>
            <w:r>
              <w:rPr>
                <w:b/>
                <w:sz w:val="20"/>
              </w:rPr>
              <w:t>圈数偏差</w:t>
            </w:r>
          </w:p>
        </w:tc>
      </w:tr>
      <w:tr w14:paraId="62F3E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7E8A1EB">
            <w:pPr>
              <w:spacing w:before="80" w:after="80"/>
              <w:jc w:val="center"/>
            </w:pPr>
            <w:r>
              <w:rPr>
                <w:b w:val="0"/>
                <w:sz w:val="20"/>
              </w:rPr>
              <w:t>左轮 正转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6578A9C">
            <w:pPr>
              <w:spacing w:before="80" w:after="80"/>
              <w:jc w:val="center"/>
            </w:pPr>
            <w:r>
              <w:rPr>
                <w:b w:val="0"/>
                <w:sz w:val="20"/>
              </w:rPr>
              <w:t>+4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4167A26">
            <w:pPr>
              <w:spacing w:before="80" w:after="80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6771503">
            <w:pPr>
              <w:spacing w:before="80" w:after="80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A887866">
            <w:pPr>
              <w:spacing w:before="80" w:after="80"/>
              <w:jc w:val="center"/>
            </w:pPr>
          </w:p>
        </w:tc>
      </w:tr>
      <w:tr w14:paraId="557F6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5ABFC33">
            <w:pPr>
              <w:spacing w:before="80" w:after="80"/>
              <w:jc w:val="center"/>
            </w:pPr>
            <w:r>
              <w:rPr>
                <w:b w:val="0"/>
                <w:sz w:val="20"/>
              </w:rPr>
              <w:t>左轮 反转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2E1E0A8">
            <w:pPr>
              <w:spacing w:before="80" w:after="80"/>
              <w:jc w:val="center"/>
            </w:pPr>
            <w:r>
              <w:rPr>
                <w:b w:val="0"/>
                <w:sz w:val="20"/>
              </w:rPr>
              <w:t>−4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00A20A0">
            <w:pPr>
              <w:spacing w:before="80" w:after="80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F430F73">
            <w:pPr>
              <w:spacing w:before="80" w:after="80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1304996">
            <w:pPr>
              <w:spacing w:before="80" w:after="80"/>
              <w:jc w:val="center"/>
            </w:pPr>
          </w:p>
        </w:tc>
      </w:tr>
      <w:tr w14:paraId="69A10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068D901">
            <w:pPr>
              <w:spacing w:before="80" w:after="80"/>
              <w:jc w:val="center"/>
            </w:pPr>
            <w:r>
              <w:rPr>
                <w:b w:val="0"/>
                <w:sz w:val="20"/>
              </w:rPr>
              <w:t>右轮 正转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F147EC0">
            <w:pPr>
              <w:spacing w:before="80" w:after="80"/>
              <w:jc w:val="center"/>
            </w:pPr>
            <w:r>
              <w:rPr>
                <w:b w:val="0"/>
                <w:sz w:val="20"/>
              </w:rPr>
              <w:t>+4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5BC24E2">
            <w:pPr>
              <w:spacing w:before="80" w:after="80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D6BE2CD">
            <w:pPr>
              <w:spacing w:before="80" w:after="80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4DB8E82">
            <w:pPr>
              <w:spacing w:before="80" w:after="80"/>
              <w:jc w:val="center"/>
            </w:pPr>
          </w:p>
        </w:tc>
      </w:tr>
      <w:tr w14:paraId="2DF9C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B5702CD">
            <w:pPr>
              <w:spacing w:before="80" w:after="80"/>
              <w:jc w:val="center"/>
            </w:pPr>
            <w:r>
              <w:rPr>
                <w:b w:val="0"/>
                <w:sz w:val="20"/>
              </w:rPr>
              <w:t>右轮 反转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F52799B">
            <w:pPr>
              <w:spacing w:before="80" w:after="80"/>
              <w:jc w:val="center"/>
            </w:pPr>
            <w:r>
              <w:rPr>
                <w:b w:val="0"/>
                <w:sz w:val="20"/>
              </w:rPr>
              <w:t>−4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07FC175">
            <w:pPr>
              <w:spacing w:before="80" w:after="80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1891231">
            <w:pPr>
              <w:spacing w:before="80" w:after="80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055FD76">
            <w:pPr>
              <w:spacing w:before="80" w:after="80"/>
              <w:jc w:val="center"/>
            </w:pPr>
          </w:p>
        </w:tc>
      </w:tr>
    </w:tbl>
    <w:p w14:paraId="2BFFFFFB">
      <w:pPr>
        <w:snapToGrid w:val="0"/>
      </w:pPr>
    </w:p>
    <w:p w14:paraId="14B0F3AD">
      <w:pPr>
        <w:snapToGrid w:val="0"/>
        <w:rPr>
          <w:b/>
        </w:rPr>
      </w:pPr>
      <w:r>
        <w:t>串口软件：__________  波特率：__________  数据格式：__________</w:t>
      </w:r>
      <w:r>
        <w:br w:type="textWrapping"/>
      </w:r>
      <w:r>
        <w:rPr>
          <w:b/>
        </w:rPr>
        <w:t>编码器反馈波形及主控解算结果截图</w:t>
      </w:r>
    </w:p>
    <w:p w14:paraId="7B6D4B9B">
      <w:pPr>
        <w:snapToGrid w:val="0"/>
      </w:pPr>
      <w:r>
        <w:rPr>
          <w:b w:val="0"/>
          <w:sz w:val="18"/>
        </w:rPr>
        <w:t>（在此粘贴</w:t>
      </w:r>
      <w:r>
        <w:rPr>
          <w:rFonts w:hint="eastAsia"/>
          <w:b w:val="0"/>
          <w:sz w:val="18"/>
          <w:lang w:val="en-US" w:eastAsia="zh-CN"/>
        </w:rPr>
        <w:t>拍照照片或者截图</w:t>
      </w:r>
      <w:r>
        <w:rPr>
          <w:b w:val="0"/>
          <w:sz w:val="18"/>
        </w:rPr>
        <w:t>，</w:t>
      </w:r>
      <w:r>
        <w:rPr>
          <w:rFonts w:hint="eastAsia"/>
          <w:b w:val="0"/>
          <w:sz w:val="18"/>
          <w:lang w:val="en-US" w:eastAsia="zh-CN"/>
        </w:rPr>
        <w:t>每个小组由组长提交</w:t>
      </w:r>
      <w:r>
        <w:rPr>
          <w:b w:val="0"/>
          <w:sz w:val="18"/>
        </w:rPr>
        <w:t>）</w:t>
      </w:r>
    </w:p>
    <w:p w14:paraId="2A3C9D38">
      <w:pPr>
        <w:snapToGrid w:val="0"/>
        <w:spacing w:before="0" w:after="40" w:line="26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波形</w:t>
      </w:r>
      <w:r>
        <w:rPr>
          <w:rFonts w:hint="eastAsia" w:ascii="宋体" w:hAnsi="宋体" w:eastAsia="宋体" w:cs="宋体"/>
          <w:lang w:val="en-US" w:eastAsia="zh-CN"/>
        </w:rPr>
        <w:t>1  连续正转 4 圈再反转 4 圈</w:t>
      </w:r>
      <w:r>
        <w:rPr>
          <w:rFonts w:hint="eastAsia" w:ascii="宋体" w:hAnsi="宋体" w:eastAsia="宋体" w:cs="宋体"/>
        </w:rPr>
        <w:t xml:space="preserve">串口波形 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注明左右车轮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33726A71">
      <w:pPr>
        <w:snapToGrid w:val="0"/>
        <w:spacing w:before="0" w:after="40" w:line="264" w:lineRule="auto"/>
      </w:pPr>
    </w:p>
    <w:p w14:paraId="1A6FBEEA">
      <w:pPr>
        <w:snapToGrid w:val="0"/>
        <w:spacing w:before="0" w:after="40" w:line="264" w:lineRule="auto"/>
      </w:pPr>
    </w:p>
    <w:p w14:paraId="2B78A003">
      <w:pPr>
        <w:snapToGrid w:val="0"/>
        <w:spacing w:before="0" w:after="40" w:line="264" w:lineRule="auto"/>
      </w:pPr>
    </w:p>
    <w:p w14:paraId="418DC800">
      <w:pPr>
        <w:snapToGrid w:val="0"/>
        <w:spacing w:before="0" w:after="40" w:line="264" w:lineRule="auto"/>
      </w:pPr>
    </w:p>
    <w:p w14:paraId="39BA50DE">
      <w:pPr>
        <w:snapToGrid w:val="0"/>
        <w:spacing w:before="0" w:after="40" w:line="264" w:lineRule="auto"/>
      </w:pPr>
    </w:p>
    <w:p w14:paraId="4BADF6D5">
      <w:pPr>
        <w:snapToGrid w:val="0"/>
        <w:spacing w:before="0" w:after="40" w:line="264" w:lineRule="auto"/>
      </w:pPr>
    </w:p>
    <w:p w14:paraId="56E1BD62">
      <w:pPr>
        <w:snapToGrid w:val="0"/>
        <w:spacing w:before="0" w:after="40" w:line="264" w:lineRule="auto"/>
      </w:pPr>
    </w:p>
    <w:p w14:paraId="50E0D50C">
      <w:pPr>
        <w:snapToGrid w:val="0"/>
        <w:spacing w:before="0" w:after="40" w:line="264" w:lineRule="auto"/>
      </w:pPr>
    </w:p>
    <w:p w14:paraId="69DF9589">
      <w:pPr>
        <w:snapToGrid w:val="0"/>
        <w:spacing w:before="0" w:after="40" w:line="264" w:lineRule="auto"/>
        <w:ind w:left="880" w:hanging="880" w:hangingChars="400"/>
      </w:pPr>
      <w:r>
        <w:rPr>
          <w:rFonts w:hint="eastAsia" w:ascii="宋体" w:hAnsi="宋体" w:eastAsia="宋体" w:cs="宋体"/>
        </w:rPr>
        <w:t>波形</w:t>
      </w:r>
      <w:r>
        <w:rPr>
          <w:rFonts w:hint="eastAsia" w:ascii="宋体" w:hAnsi="宋体" w:eastAsia="宋体" w:cs="宋体"/>
          <w:lang w:val="en-US" w:eastAsia="zh-CN"/>
        </w:rPr>
        <w:t>2  电机空载试验转速波形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 xml:space="preserve"> (接入驱动芯片模块驱动电机，根据编码器测得速度与产品数据进行对比</w:t>
      </w:r>
      <w:r>
        <w:rPr>
          <w:rFonts w:hint="eastAsia" w:ascii="宋体" w:hAnsi="宋体" w:eastAsia="宋体" w:cs="宋体"/>
          <w:lang w:eastAsia="zh-CN"/>
        </w:rPr>
        <w:t>）（</w:t>
      </w:r>
      <w:r>
        <w:rPr>
          <w:rFonts w:hint="eastAsia" w:ascii="宋体" w:hAnsi="宋体" w:eastAsia="宋体" w:cs="宋体"/>
          <w:lang w:val="en-US" w:eastAsia="zh-CN"/>
        </w:rPr>
        <w:t>注明电机空载试验参数)</w:t>
      </w:r>
    </w:p>
    <w:p w14:paraId="7DADBA6B">
      <w:pPr>
        <w:snapToGrid w:val="0"/>
        <w:spacing w:before="0" w:after="40" w:line="264" w:lineRule="auto"/>
      </w:pPr>
    </w:p>
    <w:p w14:paraId="223E1FF8">
      <w:pPr>
        <w:snapToGrid w:val="0"/>
        <w:spacing w:before="0" w:after="40" w:line="264" w:lineRule="auto"/>
      </w:pPr>
    </w:p>
    <w:p w14:paraId="28DF2F08">
      <w:pPr>
        <w:snapToGrid w:val="0"/>
        <w:spacing w:before="0" w:after="40" w:line="264" w:lineRule="auto"/>
      </w:pPr>
    </w:p>
    <w:p w14:paraId="2BD78887">
      <w:pPr>
        <w:snapToGrid w:val="0"/>
        <w:spacing w:before="0" w:after="40" w:line="264" w:lineRule="auto"/>
      </w:pPr>
    </w:p>
    <w:p w14:paraId="51512A84">
      <w:pPr>
        <w:snapToGrid w:val="0"/>
        <w:spacing w:before="0" w:after="40" w:line="264" w:lineRule="auto"/>
      </w:pPr>
    </w:p>
    <w:p w14:paraId="3E773835">
      <w:pPr>
        <w:snapToGrid w:val="0"/>
        <w:spacing w:before="0" w:after="40" w:line="264" w:lineRule="auto"/>
      </w:pPr>
    </w:p>
    <w:p w14:paraId="48E2CAC4">
      <w:r>
        <w:t>测试结论：</w:t>
      </w:r>
      <w:r>
        <w:rPr>
          <w:b w:val="0"/>
        </w:rPr>
        <w:sym w:font="Wingdings" w:char="00A8"/>
      </w:r>
      <w:r>
        <w:t xml:space="preserve">反馈准确  </w:t>
      </w:r>
      <w:r>
        <w:rPr>
          <w:rFonts w:hint="eastAsia"/>
          <w:lang w:val="en-US" w:eastAsia="zh-CN"/>
        </w:rPr>
        <w:t xml:space="preserve"> </w:t>
      </w:r>
      <w:r>
        <w:rPr>
          <w:b w:val="0"/>
        </w:rPr>
        <w:sym w:font="Wingdings" w:char="00A8"/>
      </w:r>
      <w:r>
        <w:t>反馈存在偏差。</w:t>
      </w:r>
    </w:p>
    <w:p w14:paraId="13DDF1F6">
      <w:r>
        <w:t>偏差或异常说明：__________________________________________________。</w:t>
      </w:r>
    </w:p>
    <w:sectPr>
      <w:footerReference r:id="rId5" w:type="default"/>
      <w:pgSz w:w="11906" w:h="16838"/>
      <w:pgMar w:top="907" w:right="1077" w:bottom="794" w:left="1077" w:header="720" w:footer="42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14B16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103C7B"/>
    <w:rsid w:val="0FB54244"/>
    <w:rsid w:val="214B2529"/>
    <w:rsid w:val="262416A4"/>
    <w:rsid w:val="28740477"/>
    <w:rsid w:val="4CCD576E"/>
    <w:rsid w:val="51CD2372"/>
    <w:rsid w:val="521E37F9"/>
    <w:rsid w:val="542E7860"/>
    <w:rsid w:val="6390559E"/>
    <w:rsid w:val="67450DCB"/>
    <w:rsid w:val="70B44A3D"/>
    <w:rsid w:val="7668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64" w:lineRule="auto"/>
    </w:pPr>
    <w:rPr>
      <w:rFonts w:ascii="Arial" w:hAnsi="Arial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4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" w:hAnsi="Arial" w:eastAsia="微软雅黑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140" w:after="1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375</Words>
  <Characters>458</Characters>
  <Lines>0</Lines>
  <Paragraphs>0</Paragraphs>
  <TotalTime>5</TotalTime>
  <ScaleCrop>false</ScaleCrop>
  <LinksUpToDate>false</LinksUpToDate>
  <CharactersWithSpaces>482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学会习vv不</dc:creator>
  <dc:description>generated by python-docx</dc:description>
  <cp:lastModifiedBy>学会习vv不</cp:lastModifiedBy>
  <dcterms:modified xsi:type="dcterms:W3CDTF">2026-10-11T08:46:39Z</dcterms:modified>
  <dc:subject>功能与芯片型号 辅助电源 电机驱动 编码器解算 自主拓展功能</dc:subject>
  <dc:title>电路板基础功能测试报告模板 简化版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eyJoZGlkIjoiNDVkZmRmNjZhYzg3OGQzMWIyOGE2NDY4NTg2OWRiMTMiLCJ1c2VySWQiOiIxMTI0Mjg5ODI4In0=</vt:lpwstr>
  </property>
  <property fmtid="{D5CDD505-2E9C-101B-9397-08002B2CF9AE}" pid="3" name="KSOProductBuildVer">
    <vt:lpwstr>2052-12.1.0.28488</vt:lpwstr>
  </property>
  <property fmtid="{D5CDD505-2E9C-101B-9397-08002B2CF9AE}" pid="4" name="ICV">
    <vt:lpwstr>0255E13A67E245B8B7A3F5BADEF4BA46_13</vt:lpwstr>
  </property>
</Properties>
</file>