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EBFA" w14:textId="77777777" w:rsidR="00FA1CE7" w:rsidRDefault="00000000">
      <w:pPr>
        <w:widowControl/>
        <w:kinsoku w:val="0"/>
        <w:autoSpaceDE w:val="0"/>
        <w:autoSpaceDN w:val="0"/>
        <w:adjustRightInd w:val="0"/>
        <w:snapToGrid w:val="0"/>
        <w:spacing w:before="169" w:line="288" w:lineRule="auto"/>
        <w:ind w:right="159"/>
        <w:jc w:val="center"/>
        <w:outlineLvl w:val="0"/>
        <w:rPr>
          <w:rFonts w:ascii="Times New Roman" w:eastAsia="黑体" w:hAnsi="Times New Roman" w:cs="黑体"/>
          <w:color w:val="000000"/>
          <w:spacing w:val="8"/>
          <w:kern w:val="0"/>
          <w:sz w:val="52"/>
          <w:szCs w:val="52"/>
          <w:lang w:bidi="ar"/>
        </w:rPr>
      </w:pPr>
      <w:bookmarkStart w:id="0" w:name="_Toc206280343"/>
      <w:r>
        <w:rPr>
          <w:rFonts w:ascii="Times New Roman" w:eastAsia="黑体" w:hAnsi="Times New Roman" w:cs="黑体" w:hint="eastAsia"/>
          <w:color w:val="000000"/>
          <w:spacing w:val="-2"/>
          <w:kern w:val="0"/>
          <w:sz w:val="52"/>
          <w:szCs w:val="52"/>
          <w:lang w:bidi="ar"/>
        </w:rPr>
        <w:t>第二十届全国大学生智能汽车竞赛</w:t>
      </w:r>
      <w:bookmarkEnd w:id="0"/>
    </w:p>
    <w:p w14:paraId="5F2BCA7B" w14:textId="77777777" w:rsidR="00FA1CE7" w:rsidRDefault="00000000">
      <w:pPr>
        <w:widowControl/>
        <w:kinsoku w:val="0"/>
        <w:autoSpaceDE w:val="0"/>
        <w:autoSpaceDN w:val="0"/>
        <w:adjustRightInd w:val="0"/>
        <w:snapToGrid w:val="0"/>
        <w:spacing w:before="169" w:line="288" w:lineRule="auto"/>
        <w:ind w:left="3379" w:right="159" w:hanging="2857"/>
        <w:jc w:val="center"/>
        <w:outlineLvl w:val="0"/>
        <w:rPr>
          <w:rFonts w:ascii="Times New Roman" w:eastAsia="黑体" w:hAnsi="Times New Roman" w:cs="黑体"/>
          <w:color w:val="000000"/>
          <w:spacing w:val="-5"/>
          <w:kern w:val="0"/>
          <w:sz w:val="52"/>
          <w:szCs w:val="52"/>
          <w:lang w:bidi="ar"/>
        </w:rPr>
      </w:pPr>
      <w:bookmarkStart w:id="1" w:name="_Toc206280344"/>
      <w:r>
        <w:rPr>
          <w:rFonts w:ascii="Times New Roman" w:eastAsia="黑体" w:hAnsi="Times New Roman" w:cs="黑体" w:hint="eastAsia"/>
          <w:color w:val="000000"/>
          <w:spacing w:val="-5"/>
          <w:kern w:val="0"/>
          <w:sz w:val="52"/>
          <w:szCs w:val="52"/>
          <w:lang w:bidi="ar"/>
        </w:rPr>
        <w:t>技术报告</w:t>
      </w:r>
      <w:bookmarkEnd w:id="1"/>
    </w:p>
    <w:p w14:paraId="2E03C9C5" w14:textId="77777777" w:rsidR="00FA1CE7" w:rsidRDefault="00FA1CE7">
      <w:pPr>
        <w:widowControl/>
        <w:kinsoku w:val="0"/>
        <w:autoSpaceDE w:val="0"/>
        <w:autoSpaceDN w:val="0"/>
        <w:adjustRightInd w:val="0"/>
        <w:snapToGrid w:val="0"/>
        <w:spacing w:before="169" w:line="288" w:lineRule="auto"/>
        <w:ind w:left="3379" w:right="159" w:hanging="2857"/>
        <w:jc w:val="center"/>
        <w:outlineLvl w:val="0"/>
        <w:rPr>
          <w:rFonts w:ascii="Times New Roman" w:eastAsia="黑体" w:hAnsi="Times New Roman" w:cs="黑体"/>
          <w:color w:val="000000"/>
          <w:spacing w:val="-5"/>
          <w:kern w:val="0"/>
          <w:sz w:val="52"/>
          <w:szCs w:val="52"/>
          <w:lang w:bidi="ar"/>
        </w:rPr>
      </w:pPr>
    </w:p>
    <w:p w14:paraId="6260526C" w14:textId="77777777" w:rsidR="00FA1CE7" w:rsidRDefault="00000000">
      <w:pPr>
        <w:widowControl/>
        <w:kinsoku w:val="0"/>
        <w:autoSpaceDE w:val="0"/>
        <w:autoSpaceDN w:val="0"/>
        <w:adjustRightInd w:val="0"/>
        <w:snapToGrid w:val="0"/>
        <w:spacing w:before="169" w:line="288" w:lineRule="auto"/>
        <w:ind w:left="3379" w:right="159" w:hanging="2857"/>
        <w:jc w:val="center"/>
        <w:outlineLvl w:val="0"/>
        <w:rPr>
          <w:rFonts w:ascii="Times New Roman" w:eastAsia="黑体" w:hAnsi="Times New Roman" w:cs="黑体"/>
          <w:sz w:val="52"/>
          <w:szCs w:val="52"/>
        </w:rPr>
      </w:pPr>
      <w:bookmarkStart w:id="2" w:name="_Toc206280345"/>
      <w:r>
        <w:rPr>
          <w:noProof/>
        </w:rPr>
        <w:drawing>
          <wp:inline distT="0" distB="0" distL="0" distR="0" wp14:anchorId="60773FBA" wp14:editId="59D4A03B">
            <wp:extent cx="2755900" cy="2755900"/>
            <wp:effectExtent l="0" t="0" r="6350" b="6350"/>
            <wp:docPr id="600197623" name="图片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97623" name="图片 1" descr="undefin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14:paraId="2446DA7E" w14:textId="77777777" w:rsidR="00FA1CE7" w:rsidRDefault="00FA1CE7">
      <w:pPr>
        <w:widowControl/>
        <w:kinsoku w:val="0"/>
        <w:autoSpaceDE w:val="0"/>
        <w:autoSpaceDN w:val="0"/>
        <w:adjustRightInd w:val="0"/>
        <w:snapToGrid w:val="0"/>
        <w:spacing w:before="169" w:line="288" w:lineRule="auto"/>
        <w:ind w:right="159"/>
        <w:outlineLvl w:val="0"/>
        <w:rPr>
          <w:rFonts w:ascii="Times New Roman" w:eastAsia="黑体" w:hAnsi="Times New Roman" w:cs="黑体"/>
          <w:sz w:val="52"/>
          <w:szCs w:val="52"/>
        </w:rPr>
      </w:pPr>
    </w:p>
    <w:p w14:paraId="4D38E4C5" w14:textId="77777777" w:rsidR="00FA1CE7" w:rsidRDefault="00000000">
      <w:pPr>
        <w:widowControl/>
        <w:kinsoku w:val="0"/>
        <w:autoSpaceDE w:val="0"/>
        <w:autoSpaceDN w:val="0"/>
        <w:adjustRightInd w:val="0"/>
        <w:snapToGrid w:val="0"/>
        <w:spacing w:before="101" w:line="360" w:lineRule="auto"/>
        <w:ind w:left="1293"/>
        <w:jc w:val="left"/>
        <w:rPr>
          <w:rFonts w:ascii="Times New Roman" w:eastAsia="仿宋" w:hAnsi="Times New Roman" w:cs="仿宋"/>
          <w:sz w:val="32"/>
          <w:szCs w:val="32"/>
        </w:rPr>
      </w:pPr>
      <w:r>
        <w:rPr>
          <w:rFonts w:ascii="Times New Roman" w:eastAsia="仿宋" w:hAnsi="Times New Roman" w:cs="仿宋" w:hint="eastAsia"/>
          <w:color w:val="000000"/>
          <w:spacing w:val="6"/>
          <w:kern w:val="0"/>
          <w:sz w:val="32"/>
          <w:szCs w:val="32"/>
          <w:lang w:bidi="ar"/>
        </w:rPr>
        <w:t>学</w:t>
      </w:r>
      <w:r>
        <w:rPr>
          <w:rFonts w:ascii="Times New Roman" w:eastAsia="仿宋" w:hAnsi="Times New Roman" w:cs="仿宋"/>
          <w:color w:val="000000"/>
          <w:spacing w:val="6"/>
          <w:kern w:val="0"/>
          <w:sz w:val="32"/>
          <w:szCs w:val="32"/>
          <w:lang w:bidi="ar"/>
        </w:rPr>
        <w:t xml:space="preserve">    </w:t>
      </w:r>
      <w:r>
        <w:rPr>
          <w:rFonts w:ascii="Times New Roman" w:eastAsia="仿宋" w:hAnsi="Times New Roman" w:cs="仿宋" w:hint="eastAsia"/>
          <w:color w:val="000000"/>
          <w:spacing w:val="6"/>
          <w:kern w:val="0"/>
          <w:sz w:val="32"/>
          <w:szCs w:val="32"/>
          <w:lang w:bidi="ar"/>
        </w:rPr>
        <w:t>校：东北大学秦皇岛分校</w:t>
      </w:r>
    </w:p>
    <w:p w14:paraId="1AAD40F8" w14:textId="77777777" w:rsidR="00FA1CE7" w:rsidRDefault="00000000">
      <w:pPr>
        <w:widowControl/>
        <w:kinsoku w:val="0"/>
        <w:autoSpaceDE w:val="0"/>
        <w:autoSpaceDN w:val="0"/>
        <w:adjustRightInd w:val="0"/>
        <w:snapToGrid w:val="0"/>
        <w:spacing w:before="240" w:line="360" w:lineRule="auto"/>
        <w:ind w:left="1301"/>
        <w:jc w:val="left"/>
        <w:rPr>
          <w:rFonts w:ascii="Times New Roman" w:eastAsia="仿宋" w:hAnsi="Times New Roman" w:cs="仿宋"/>
          <w:sz w:val="32"/>
          <w:szCs w:val="32"/>
        </w:rPr>
      </w:pPr>
      <w:r>
        <w:rPr>
          <w:rFonts w:ascii="Times New Roman" w:eastAsia="仿宋" w:hAnsi="Times New Roman" w:cs="仿宋" w:hint="eastAsia"/>
          <w:color w:val="000000"/>
          <w:spacing w:val="9"/>
          <w:kern w:val="0"/>
          <w:sz w:val="32"/>
          <w:szCs w:val="32"/>
          <w:lang w:bidi="ar"/>
        </w:rPr>
        <w:t>队伍名称：</w:t>
      </w:r>
      <w:proofErr w:type="spellStart"/>
      <w:r>
        <w:rPr>
          <w:rFonts w:ascii="Times New Roman" w:eastAsia="仿宋" w:hAnsi="Times New Roman" w:cs="仿宋" w:hint="eastAsia"/>
          <w:color w:val="000000"/>
          <w:spacing w:val="9"/>
          <w:kern w:val="0"/>
          <w:sz w:val="32"/>
          <w:szCs w:val="32"/>
          <w:lang w:bidi="ar"/>
        </w:rPr>
        <w:t>TopSpeed</w:t>
      </w:r>
      <w:proofErr w:type="spellEnd"/>
    </w:p>
    <w:p w14:paraId="03A2370D" w14:textId="77777777" w:rsidR="00FA1CE7" w:rsidRDefault="00000000">
      <w:pPr>
        <w:widowControl/>
        <w:kinsoku w:val="0"/>
        <w:autoSpaceDE w:val="0"/>
        <w:autoSpaceDN w:val="0"/>
        <w:adjustRightInd w:val="0"/>
        <w:snapToGrid w:val="0"/>
        <w:spacing w:before="243" w:line="360" w:lineRule="auto"/>
        <w:ind w:left="1285"/>
        <w:jc w:val="left"/>
        <w:rPr>
          <w:rFonts w:ascii="Times New Roman" w:eastAsia="仿宋" w:hAnsi="Times New Roman" w:cs="仿宋"/>
          <w:color w:val="000000"/>
          <w:spacing w:val="8"/>
          <w:kern w:val="0"/>
          <w:sz w:val="32"/>
          <w:szCs w:val="32"/>
          <w:lang w:bidi="ar"/>
        </w:rPr>
      </w:pPr>
      <w:r>
        <w:rPr>
          <w:rFonts w:ascii="Times New Roman" w:eastAsia="仿宋" w:hAnsi="Times New Roman" w:cs="仿宋" w:hint="eastAsia"/>
          <w:color w:val="000000"/>
          <w:spacing w:val="8"/>
          <w:kern w:val="0"/>
          <w:sz w:val="32"/>
          <w:szCs w:val="32"/>
          <w:lang w:bidi="ar"/>
        </w:rPr>
        <w:t>参赛队员：张瑞、李铭远、胡伟、</w:t>
      </w:r>
    </w:p>
    <w:p w14:paraId="01268FBF" w14:textId="77777777" w:rsidR="00FA1CE7" w:rsidRDefault="00000000">
      <w:pPr>
        <w:widowControl/>
        <w:kinsoku w:val="0"/>
        <w:autoSpaceDE w:val="0"/>
        <w:autoSpaceDN w:val="0"/>
        <w:adjustRightInd w:val="0"/>
        <w:snapToGrid w:val="0"/>
        <w:spacing w:before="243" w:line="360" w:lineRule="auto"/>
        <w:ind w:left="2545" w:firstLine="395"/>
        <w:jc w:val="left"/>
        <w:rPr>
          <w:rFonts w:ascii="Times New Roman" w:eastAsia="仿宋" w:hAnsi="Times New Roman" w:cs="仿宋"/>
          <w:sz w:val="32"/>
          <w:szCs w:val="32"/>
        </w:rPr>
      </w:pPr>
      <w:r>
        <w:rPr>
          <w:rFonts w:ascii="Times New Roman" w:eastAsia="仿宋" w:hAnsi="Times New Roman" w:cs="仿宋" w:hint="eastAsia"/>
          <w:color w:val="000000"/>
          <w:spacing w:val="8"/>
          <w:kern w:val="0"/>
          <w:sz w:val="32"/>
          <w:szCs w:val="32"/>
          <w:lang w:bidi="ar"/>
        </w:rPr>
        <w:t>陈自建、王沛然</w:t>
      </w:r>
    </w:p>
    <w:p w14:paraId="28226465" w14:textId="438417DF" w:rsidR="00FA1CE7" w:rsidRDefault="00000000" w:rsidP="00F76D0B">
      <w:pPr>
        <w:widowControl/>
        <w:kinsoku w:val="0"/>
        <w:autoSpaceDE w:val="0"/>
        <w:autoSpaceDN w:val="0"/>
        <w:adjustRightInd w:val="0"/>
        <w:snapToGrid w:val="0"/>
        <w:spacing w:before="238" w:line="360" w:lineRule="auto"/>
        <w:ind w:left="1296"/>
        <w:jc w:val="left"/>
        <w:rPr>
          <w:rFonts w:ascii="Times New Roman" w:eastAsia="仿宋" w:hAnsi="Times New Roman" w:cs="仿宋" w:hint="eastAsia"/>
          <w:spacing w:val="6"/>
          <w:sz w:val="32"/>
          <w:szCs w:val="32"/>
        </w:rPr>
      </w:pPr>
      <w:r>
        <w:rPr>
          <w:rFonts w:ascii="Times New Roman" w:eastAsia="仿宋" w:hAnsi="Times New Roman" w:cs="仿宋" w:hint="eastAsia"/>
          <w:color w:val="000000"/>
          <w:spacing w:val="6"/>
          <w:kern w:val="0"/>
          <w:sz w:val="32"/>
          <w:szCs w:val="32"/>
          <w:lang w:bidi="ar"/>
        </w:rPr>
        <w:t>带队教师：孙文义</w:t>
      </w:r>
    </w:p>
    <w:p w14:paraId="4A7245D1" w14:textId="77777777" w:rsidR="00FA1CE7" w:rsidRDefault="00000000">
      <w:pPr>
        <w:widowControl/>
        <w:kinsoku w:val="0"/>
        <w:autoSpaceDE w:val="0"/>
        <w:autoSpaceDN w:val="0"/>
        <w:adjustRightInd w:val="0"/>
        <w:snapToGrid w:val="0"/>
        <w:spacing w:beforeLines="50" w:before="156" w:after="240"/>
        <w:jc w:val="center"/>
        <w:rPr>
          <w:rFonts w:ascii="Times New Roman" w:eastAsia="黑体" w:hAnsi="Times New Roman" w:cs="Arial"/>
          <w:sz w:val="44"/>
          <w:szCs w:val="21"/>
        </w:rPr>
      </w:pPr>
      <w:r>
        <w:rPr>
          <w:rFonts w:ascii="Times New Roman" w:eastAsia="黑体" w:hAnsi="Times New Roman" w:cs="黑体" w:hint="eastAsia"/>
          <w:color w:val="000000"/>
          <w:kern w:val="0"/>
          <w:sz w:val="44"/>
          <w:szCs w:val="21"/>
          <w:lang w:bidi="ar"/>
        </w:rPr>
        <w:lastRenderedPageBreak/>
        <w:t>关于技术报告和研究论文使用授权的说明</w:t>
      </w:r>
    </w:p>
    <w:p w14:paraId="1CED3593" w14:textId="77777777" w:rsidR="00FA1CE7" w:rsidRDefault="00000000">
      <w:pPr>
        <w:widowControl/>
        <w:kinsoku w:val="0"/>
        <w:autoSpaceDE w:val="0"/>
        <w:autoSpaceDN w:val="0"/>
        <w:adjustRightInd w:val="0"/>
        <w:snapToGrid w:val="0"/>
        <w:spacing w:before="120" w:line="360" w:lineRule="exact"/>
        <w:jc w:val="left"/>
        <w:rPr>
          <w:rFonts w:ascii="Times New Roman" w:hAnsi="Times New Roman" w:cs="Arial"/>
          <w:sz w:val="18"/>
          <w:szCs w:val="18"/>
        </w:rPr>
      </w:pPr>
      <w:r>
        <w:rPr>
          <w:rFonts w:ascii="Times New Roman" w:eastAsia="Arial" w:hAnsi="Times New Roman" w:cs="Arial"/>
          <w:color w:val="000000"/>
          <w:kern w:val="0"/>
          <w:sz w:val="26"/>
          <w:szCs w:val="21"/>
          <w:lang w:bidi="ar"/>
        </w:rPr>
        <w:tab/>
        <w:t xml:space="preserve"> </w:t>
      </w:r>
      <w:r>
        <w:rPr>
          <w:rFonts w:ascii="宋体" w:eastAsia="宋体" w:hAnsi="宋体" w:cs="宋体" w:hint="eastAsia"/>
          <w:color w:val="000000"/>
          <w:kern w:val="0"/>
          <w:sz w:val="24"/>
          <w:szCs w:val="21"/>
          <w:lang w:bidi="ar"/>
        </w:rPr>
        <w:t>本人完全了解全国大学生智能汽车竞赛关保留、使用技术报告和研究论文的规定，即</w:t>
      </w:r>
      <w:r>
        <w:rPr>
          <w:rFonts w:ascii="宋体" w:eastAsia="宋体" w:hAnsi="宋体" w:cs="宋体"/>
          <w:color w:val="000000"/>
          <w:kern w:val="0"/>
          <w:sz w:val="24"/>
          <w:szCs w:val="21"/>
          <w:lang w:bidi="ar"/>
        </w:rPr>
        <w:t>:参赛作品著作权归参赛者本人，比赛组委会可以在相关主页上收录并公开参赛作品的设计方案、技术报告以及参赛模型车的视频、图像资料，并将相关内容编纂收录在组委会出版论文集中。</w:t>
      </w:r>
    </w:p>
    <w:p w14:paraId="532D094A" w14:textId="77777777" w:rsidR="00FA1CE7" w:rsidRDefault="00FA1CE7">
      <w:pPr>
        <w:widowControl/>
        <w:kinsoku w:val="0"/>
        <w:autoSpaceDE w:val="0"/>
        <w:autoSpaceDN w:val="0"/>
        <w:adjustRightInd w:val="0"/>
        <w:snapToGrid w:val="0"/>
        <w:spacing w:before="120" w:line="360" w:lineRule="exact"/>
        <w:jc w:val="left"/>
        <w:rPr>
          <w:rFonts w:ascii="Times New Roman" w:hAnsi="Times New Roman" w:cs="Arial"/>
          <w:sz w:val="26"/>
          <w:szCs w:val="21"/>
        </w:rPr>
      </w:pPr>
    </w:p>
    <w:p w14:paraId="01CA4144" w14:textId="77777777" w:rsidR="00FA1CE7" w:rsidRDefault="00000000">
      <w:pPr>
        <w:widowControl/>
        <w:kinsoku w:val="0"/>
        <w:autoSpaceDE w:val="0"/>
        <w:autoSpaceDN w:val="0"/>
        <w:adjustRightInd w:val="0"/>
        <w:snapToGrid w:val="0"/>
        <w:spacing w:before="120" w:line="276" w:lineRule="auto"/>
        <w:ind w:left="5456" w:hanging="2096"/>
        <w:jc w:val="left"/>
        <w:rPr>
          <w:rFonts w:ascii="Times New Roman" w:hAnsi="Times New Roman" w:cs="Arial"/>
          <w:sz w:val="26"/>
          <w:szCs w:val="21"/>
          <w:u w:val="single"/>
        </w:rPr>
      </w:pPr>
      <w:r>
        <w:rPr>
          <w:rFonts w:ascii="宋体" w:eastAsia="宋体" w:hAnsi="宋体" w:cs="宋体" w:hint="eastAsia"/>
          <w:color w:val="000000"/>
          <w:kern w:val="0"/>
          <w:sz w:val="26"/>
          <w:szCs w:val="21"/>
          <w:lang w:bidi="ar"/>
        </w:rPr>
        <w:t>参赛队员签名：</w:t>
      </w:r>
      <w:r>
        <w:rPr>
          <w:rFonts w:ascii="Times New Roman" w:eastAsia="Arial" w:hAnsi="Times New Roman" w:cs="Arial"/>
          <w:color w:val="000000"/>
          <w:kern w:val="0"/>
          <w:sz w:val="26"/>
          <w:szCs w:val="21"/>
          <w:u w:val="single"/>
          <w:lang w:bidi="ar"/>
        </w:rPr>
        <w:tab/>
      </w:r>
      <w:r>
        <w:rPr>
          <w:rFonts w:ascii="Times New Roman" w:eastAsia="宋体" w:hAnsi="Times New Roman" w:cs="宋体" w:hint="eastAsia"/>
          <w:color w:val="000000"/>
          <w:kern w:val="0"/>
          <w:sz w:val="26"/>
          <w:szCs w:val="21"/>
          <w:u w:val="single"/>
          <w:lang w:bidi="ar"/>
        </w:rPr>
        <w:t>张瑞、李铭远、胡伟、陈自建、王沛然</w:t>
      </w:r>
    </w:p>
    <w:p w14:paraId="473677F6" w14:textId="77777777" w:rsidR="00FA1CE7" w:rsidRDefault="00000000">
      <w:pPr>
        <w:widowControl/>
        <w:kinsoku w:val="0"/>
        <w:autoSpaceDE w:val="0"/>
        <w:autoSpaceDN w:val="0"/>
        <w:adjustRightInd w:val="0"/>
        <w:snapToGrid w:val="0"/>
        <w:spacing w:before="120" w:line="276" w:lineRule="auto"/>
        <w:ind w:left="2940" w:firstLine="420"/>
        <w:jc w:val="left"/>
        <w:rPr>
          <w:rFonts w:ascii="Times New Roman" w:hAnsi="Times New Roman" w:cs="Arial"/>
          <w:sz w:val="26"/>
          <w:szCs w:val="21"/>
          <w:u w:val="single"/>
        </w:rPr>
      </w:pPr>
      <w:r>
        <w:rPr>
          <w:rFonts w:ascii="宋体" w:eastAsia="宋体" w:hAnsi="宋体" w:cs="宋体" w:hint="eastAsia"/>
          <w:color w:val="000000"/>
          <w:kern w:val="0"/>
          <w:sz w:val="26"/>
          <w:szCs w:val="21"/>
          <w:lang w:bidi="ar"/>
        </w:rPr>
        <w:t>带队教师签名：</w:t>
      </w:r>
      <w:r>
        <w:rPr>
          <w:rFonts w:ascii="Times New Roman" w:eastAsia="Arial" w:hAnsi="Times New Roman" w:cs="Arial"/>
          <w:color w:val="000000"/>
          <w:kern w:val="0"/>
          <w:sz w:val="26"/>
          <w:szCs w:val="21"/>
          <w:u w:val="single"/>
          <w:lang w:bidi="ar"/>
        </w:rPr>
        <w:tab/>
      </w:r>
      <w:r>
        <w:rPr>
          <w:rFonts w:ascii="宋体" w:eastAsia="宋体" w:hAnsi="宋体" w:cs="宋体" w:hint="eastAsia"/>
          <w:color w:val="000000"/>
          <w:kern w:val="0"/>
          <w:sz w:val="26"/>
          <w:szCs w:val="21"/>
          <w:u w:val="single"/>
          <w:lang w:bidi="ar"/>
        </w:rPr>
        <w:t>孙文义</w:t>
      </w:r>
      <w:r>
        <w:rPr>
          <w:rFonts w:ascii="Times New Roman" w:eastAsia="Arial" w:hAnsi="Times New Roman" w:cs="Arial"/>
          <w:color w:val="000000"/>
          <w:kern w:val="0"/>
          <w:sz w:val="26"/>
          <w:szCs w:val="21"/>
          <w:u w:val="single"/>
          <w:lang w:bidi="ar"/>
        </w:rPr>
        <w:tab/>
      </w:r>
      <w:r>
        <w:rPr>
          <w:rFonts w:ascii="Times New Roman" w:eastAsia="Arial" w:hAnsi="Times New Roman" w:cs="Arial"/>
          <w:color w:val="000000"/>
          <w:kern w:val="0"/>
          <w:sz w:val="26"/>
          <w:szCs w:val="21"/>
          <w:u w:val="single"/>
          <w:lang w:bidi="ar"/>
        </w:rPr>
        <w:tab/>
      </w:r>
    </w:p>
    <w:p w14:paraId="0FA5034C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  <w:r>
        <w:rPr>
          <w:rFonts w:ascii="Times New Roman" w:eastAsia="宋体" w:hAnsi="Times New Roman" w:cs="Arial"/>
          <w:color w:val="000000"/>
          <w:kern w:val="0"/>
          <w:sz w:val="26"/>
          <w:szCs w:val="21"/>
          <w:lang w:bidi="ar"/>
        </w:rPr>
        <w:tab/>
        <w:t xml:space="preserve">     </w:t>
      </w:r>
      <w:r>
        <w:rPr>
          <w:rFonts w:ascii="Times New Roman" w:eastAsia="宋体" w:hAnsi="Times New Roman" w:cs="Arial" w:hint="eastAsia"/>
          <w:color w:val="000000"/>
          <w:kern w:val="0"/>
          <w:sz w:val="26"/>
          <w:szCs w:val="21"/>
          <w:lang w:bidi="ar"/>
        </w:rPr>
        <w:t xml:space="preserve">   </w:t>
      </w:r>
      <w:r>
        <w:rPr>
          <w:rFonts w:ascii="宋体" w:eastAsia="宋体" w:hAnsi="宋体" w:cs="宋体" w:hint="eastAsia"/>
          <w:color w:val="000000"/>
          <w:kern w:val="0"/>
          <w:sz w:val="26"/>
          <w:szCs w:val="21"/>
          <w:lang w:bidi="ar"/>
        </w:rPr>
        <w:t>日期：</w:t>
      </w:r>
      <w:r>
        <w:rPr>
          <w:rFonts w:ascii="Times New Roman" w:eastAsia="Arial" w:hAnsi="Times New Roman" w:cs="Arial"/>
          <w:color w:val="000000"/>
          <w:kern w:val="0"/>
          <w:sz w:val="26"/>
          <w:szCs w:val="21"/>
          <w:u w:val="single"/>
          <w:lang w:bidi="ar"/>
        </w:rPr>
        <w:tab/>
      </w:r>
      <w:r>
        <w:rPr>
          <w:rFonts w:ascii="Times New Roman" w:eastAsia="宋体" w:hAnsi="Times New Roman" w:cs="Arial"/>
          <w:color w:val="000000"/>
          <w:kern w:val="0"/>
          <w:sz w:val="26"/>
          <w:szCs w:val="21"/>
          <w:u w:val="single"/>
          <w:lang w:bidi="ar"/>
        </w:rPr>
        <w:t>202</w:t>
      </w:r>
      <w:r>
        <w:rPr>
          <w:rFonts w:ascii="Times New Roman" w:eastAsia="宋体" w:hAnsi="Times New Roman" w:cs="Arial" w:hint="eastAsia"/>
          <w:color w:val="000000"/>
          <w:kern w:val="0"/>
          <w:sz w:val="26"/>
          <w:szCs w:val="21"/>
          <w:u w:val="single"/>
          <w:lang w:bidi="ar"/>
        </w:rPr>
        <w:t>5</w:t>
      </w:r>
      <w:r>
        <w:rPr>
          <w:rFonts w:ascii="Times New Roman" w:eastAsia="宋体" w:hAnsi="Times New Roman" w:cs="Arial"/>
          <w:color w:val="000000"/>
          <w:kern w:val="0"/>
          <w:sz w:val="26"/>
          <w:szCs w:val="21"/>
          <w:u w:val="single"/>
          <w:lang w:bidi="ar"/>
        </w:rPr>
        <w:t>.8.15</w:t>
      </w:r>
      <w:r>
        <w:rPr>
          <w:rFonts w:ascii="Times New Roman" w:eastAsia="Arial" w:hAnsi="Times New Roman" w:cs="Arial"/>
          <w:color w:val="000000"/>
          <w:kern w:val="0"/>
          <w:sz w:val="26"/>
          <w:szCs w:val="21"/>
          <w:u w:val="single"/>
          <w:lang w:bidi="ar"/>
        </w:rPr>
        <w:t xml:space="preserve">    </w:t>
      </w:r>
      <w:r>
        <w:rPr>
          <w:rFonts w:ascii="Times New Roman" w:eastAsia="Arial" w:hAnsi="Times New Roman" w:cs="Arial"/>
          <w:color w:val="000000"/>
          <w:kern w:val="0"/>
          <w:sz w:val="26"/>
          <w:szCs w:val="21"/>
          <w:u w:val="single"/>
          <w:lang w:bidi="ar"/>
        </w:rPr>
        <w:tab/>
        <w:t xml:space="preserve">  </w:t>
      </w:r>
      <w:r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  <w:tab/>
      </w:r>
    </w:p>
    <w:p w14:paraId="487C2671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</w:p>
    <w:p w14:paraId="5DDBA0DB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</w:p>
    <w:p w14:paraId="4DB6C94D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</w:p>
    <w:p w14:paraId="78555D58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</w:p>
    <w:p w14:paraId="7DEAF905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</w:p>
    <w:p w14:paraId="3A601EFE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</w:p>
    <w:p w14:paraId="1491B897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</w:p>
    <w:p w14:paraId="356322D1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</w:p>
    <w:p w14:paraId="373B7AFA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</w:p>
    <w:p w14:paraId="7FE9947F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</w:p>
    <w:p w14:paraId="3EF2B782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</w:p>
    <w:p w14:paraId="0076DB4F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</w:p>
    <w:p w14:paraId="6AC81A72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</w:p>
    <w:p w14:paraId="19AB82D3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</w:p>
    <w:p w14:paraId="63C69DF6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</w:p>
    <w:p w14:paraId="55A6C0E1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</w:p>
    <w:p w14:paraId="794261C2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eastAsia="仿宋" w:hAnsi="Times New Roman" w:cs="仿宋"/>
          <w:color w:val="000000"/>
          <w:kern w:val="0"/>
          <w:sz w:val="31"/>
          <w:szCs w:val="31"/>
          <w:lang w:bidi="ar"/>
        </w:rPr>
      </w:pPr>
    </w:p>
    <w:p w14:paraId="02AD5082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Times New Roman" w:hAnsi="Times New Roman" w:cs="Times New Roman"/>
          <w:color w:val="000000"/>
          <w:kern w:val="0"/>
          <w:sz w:val="24"/>
          <w:lang w:bidi="ar"/>
        </w:rPr>
      </w:pPr>
    </w:p>
    <w:p w14:paraId="64ECDEC8" w14:textId="77777777" w:rsidR="00CD5037" w:rsidRDefault="00CD5037" w:rsidP="00CD5037">
      <w:pPr>
        <w:rPr>
          <w:lang w:bidi="ar"/>
        </w:rPr>
      </w:pPr>
    </w:p>
    <w:p w14:paraId="15E2847E" w14:textId="77777777" w:rsidR="00CD5037" w:rsidRDefault="00CD5037" w:rsidP="00CD5037">
      <w:pPr>
        <w:rPr>
          <w:lang w:bidi="ar"/>
        </w:rPr>
      </w:pPr>
    </w:p>
    <w:p w14:paraId="0B8DF2D7" w14:textId="77777777" w:rsidR="00CD5037" w:rsidRDefault="00CD5037" w:rsidP="00CD5037">
      <w:pPr>
        <w:rPr>
          <w:lang w:bidi="ar"/>
        </w:rPr>
      </w:pPr>
    </w:p>
    <w:p w14:paraId="3FA416A8" w14:textId="77777777" w:rsidR="00CD5037" w:rsidRPr="0033172F" w:rsidRDefault="00CD5037" w:rsidP="0033172F">
      <w:pPr>
        <w:spacing w:line="480" w:lineRule="exact"/>
        <w:rPr>
          <w:sz w:val="22"/>
          <w:szCs w:val="28"/>
          <w:lang w:bidi="ar"/>
        </w:rPr>
      </w:pPr>
    </w:p>
    <w:sdt>
      <w:sdtPr>
        <w:rPr>
          <w:sz w:val="36"/>
          <w:szCs w:val="36"/>
          <w:lang w:val="zh-CN"/>
        </w:rPr>
        <w:id w:val="78399974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kern w:val="2"/>
          <w:sz w:val="28"/>
        </w:rPr>
      </w:sdtEndPr>
      <w:sdtContent>
        <w:p w14:paraId="67D0C10B" w14:textId="5A1884CC" w:rsidR="00CD5037" w:rsidRPr="0033172F" w:rsidRDefault="00CD5037" w:rsidP="0033172F">
          <w:pPr>
            <w:pStyle w:val="TOC"/>
            <w:spacing w:line="480" w:lineRule="exact"/>
            <w:jc w:val="center"/>
            <w:rPr>
              <w:rFonts w:ascii="黑体" w:eastAsia="黑体" w:hAnsi="黑体" w:hint="eastAsia"/>
              <w:color w:val="000000" w:themeColor="text1"/>
              <w:sz w:val="56"/>
              <w:szCs w:val="56"/>
            </w:rPr>
          </w:pPr>
          <w:r w:rsidRPr="0033172F">
            <w:rPr>
              <w:rFonts w:ascii="黑体" w:eastAsia="黑体" w:hAnsi="黑体"/>
              <w:color w:val="000000" w:themeColor="text1"/>
              <w:sz w:val="36"/>
              <w:szCs w:val="36"/>
              <w:lang w:val="zh-CN"/>
            </w:rPr>
            <w:t>目录</w:t>
          </w:r>
          <w:r w:rsidRPr="0033172F">
            <w:rPr>
              <w:rFonts w:ascii="黑体" w:eastAsia="黑体" w:hAnsi="黑体"/>
              <w:color w:val="000000" w:themeColor="text1"/>
              <w:sz w:val="56"/>
              <w:szCs w:val="56"/>
            </w:rPr>
            <w:fldChar w:fldCharType="begin"/>
          </w:r>
          <w:r w:rsidRPr="0033172F">
            <w:rPr>
              <w:rFonts w:ascii="黑体" w:eastAsia="黑体" w:hAnsi="黑体"/>
              <w:color w:val="000000" w:themeColor="text1"/>
              <w:sz w:val="56"/>
              <w:szCs w:val="56"/>
            </w:rPr>
            <w:instrText xml:space="preserve"> TOC \o "1-3" \h \z \u </w:instrText>
          </w:r>
          <w:r w:rsidRPr="0033172F">
            <w:rPr>
              <w:rFonts w:ascii="黑体" w:eastAsia="黑体" w:hAnsi="黑体"/>
              <w:color w:val="000000" w:themeColor="text1"/>
              <w:sz w:val="56"/>
              <w:szCs w:val="56"/>
            </w:rPr>
            <w:fldChar w:fldCharType="separate"/>
          </w:r>
        </w:p>
        <w:p w14:paraId="4E8AA29B" w14:textId="717BDB5E" w:rsidR="00CD5037" w:rsidRPr="0033172F" w:rsidRDefault="00CD5037" w:rsidP="0033172F">
          <w:pPr>
            <w:pStyle w:val="TOC1"/>
            <w:tabs>
              <w:tab w:val="right" w:leader="dot" w:pos="8268"/>
            </w:tabs>
            <w:spacing w:line="480" w:lineRule="exact"/>
            <w:rPr>
              <w:rFonts w:ascii="黑体" w:eastAsia="黑体" w:hAnsi="黑体"/>
              <w:noProof/>
              <w:sz w:val="28"/>
              <w:szCs w:val="36"/>
            </w:rPr>
          </w:pPr>
          <w:hyperlink w:anchor="_Toc206280346" w:history="1">
            <w:r w:rsidRPr="0033172F">
              <w:rPr>
                <w:rStyle w:val="af3"/>
                <w:rFonts w:ascii="黑体" w:eastAsia="黑体" w:hAnsi="黑体"/>
                <w:noProof/>
                <w:sz w:val="28"/>
                <w:szCs w:val="36"/>
                <w:lang w:bidi="ar"/>
              </w:rPr>
              <w:t>摘要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ab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begin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instrText xml:space="preserve"> PAGEREF _Toc206280346 \h </w:instrTex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separate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>1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end"/>
            </w:r>
          </w:hyperlink>
        </w:p>
        <w:p w14:paraId="378CE575" w14:textId="698ABAC9" w:rsidR="00CD5037" w:rsidRPr="0033172F" w:rsidRDefault="00CD5037" w:rsidP="0033172F">
          <w:pPr>
            <w:pStyle w:val="TOC1"/>
            <w:tabs>
              <w:tab w:val="right" w:leader="dot" w:pos="8268"/>
            </w:tabs>
            <w:spacing w:line="480" w:lineRule="exact"/>
            <w:rPr>
              <w:rFonts w:ascii="黑体" w:eastAsia="黑体" w:hAnsi="黑体"/>
              <w:noProof/>
              <w:sz w:val="28"/>
              <w:szCs w:val="36"/>
            </w:rPr>
          </w:pPr>
          <w:hyperlink w:anchor="_Toc206280347" w:history="1">
            <w:r w:rsidRPr="0033172F">
              <w:rPr>
                <w:rStyle w:val="af3"/>
                <w:rFonts w:ascii="黑体" w:eastAsia="黑体" w:hAnsi="黑体"/>
                <w:noProof/>
                <w:sz w:val="28"/>
                <w:szCs w:val="36"/>
              </w:rPr>
              <w:t>第一章</w:t>
            </w:r>
            <w:r w:rsidRPr="0033172F">
              <w:rPr>
                <w:rStyle w:val="af3"/>
                <w:rFonts w:ascii="黑体" w:eastAsia="黑体" w:hAnsi="黑体"/>
                <w:noProof/>
                <w:sz w:val="28"/>
                <w:szCs w:val="36"/>
                <w:lang w:bidi="ar"/>
              </w:rPr>
              <w:t xml:space="preserve"> 机械结构与</w:t>
            </w:r>
            <w:r w:rsidRPr="0033172F">
              <w:rPr>
                <w:rStyle w:val="af3"/>
                <w:rFonts w:ascii="黑体" w:eastAsia="黑体" w:hAnsi="黑体"/>
                <w:noProof/>
                <w:sz w:val="28"/>
                <w:szCs w:val="36"/>
              </w:rPr>
              <w:t>硬件电路设计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ab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begin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instrText xml:space="preserve"> PAGEREF _Toc206280347 \h </w:instrTex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separate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>2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end"/>
            </w:r>
          </w:hyperlink>
        </w:p>
        <w:p w14:paraId="334B887B" w14:textId="6B95778C" w:rsidR="00CD5037" w:rsidRPr="0033172F" w:rsidRDefault="00CD5037" w:rsidP="0033172F">
          <w:pPr>
            <w:pStyle w:val="TOC2"/>
            <w:tabs>
              <w:tab w:val="right" w:leader="dot" w:pos="8268"/>
            </w:tabs>
            <w:spacing w:line="480" w:lineRule="exact"/>
            <w:rPr>
              <w:rFonts w:ascii="黑体" w:eastAsia="黑体" w:hAnsi="黑体"/>
              <w:noProof/>
              <w:sz w:val="28"/>
              <w:szCs w:val="36"/>
            </w:rPr>
          </w:pPr>
          <w:hyperlink w:anchor="_Toc206280348" w:history="1">
            <w:r w:rsidRPr="0033172F">
              <w:rPr>
                <w:rStyle w:val="af3"/>
                <w:rFonts w:ascii="黑体" w:eastAsia="黑体" w:hAnsi="黑体"/>
                <w:noProof/>
                <w:sz w:val="28"/>
                <w:szCs w:val="36"/>
              </w:rPr>
              <w:t>1.1机械结构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ab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begin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instrText xml:space="preserve"> PAGEREF _Toc206280348 \h </w:instrTex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separate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>2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end"/>
            </w:r>
          </w:hyperlink>
        </w:p>
        <w:p w14:paraId="73BF9B64" w14:textId="18106154" w:rsidR="00CD5037" w:rsidRPr="0033172F" w:rsidRDefault="00CD5037" w:rsidP="0033172F">
          <w:pPr>
            <w:pStyle w:val="TOC2"/>
            <w:tabs>
              <w:tab w:val="right" w:leader="dot" w:pos="8268"/>
            </w:tabs>
            <w:spacing w:line="480" w:lineRule="exact"/>
            <w:rPr>
              <w:rFonts w:ascii="黑体" w:eastAsia="黑体" w:hAnsi="黑体"/>
              <w:noProof/>
              <w:sz w:val="28"/>
              <w:szCs w:val="36"/>
            </w:rPr>
          </w:pPr>
          <w:hyperlink w:anchor="_Toc206280349" w:history="1">
            <w:r w:rsidRPr="0033172F">
              <w:rPr>
                <w:rStyle w:val="af3"/>
                <w:rFonts w:ascii="黑体" w:eastAsia="黑体" w:hAnsi="黑体"/>
                <w:noProof/>
                <w:sz w:val="28"/>
                <w:szCs w:val="36"/>
              </w:rPr>
              <w:t>1.2 硬件设计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ab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begin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instrText xml:space="preserve"> PAGEREF _Toc206280349 \h </w:instrTex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separate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>5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end"/>
            </w:r>
          </w:hyperlink>
        </w:p>
        <w:p w14:paraId="18B93AD3" w14:textId="1204952E" w:rsidR="00CD5037" w:rsidRPr="0033172F" w:rsidRDefault="00CD5037" w:rsidP="0033172F">
          <w:pPr>
            <w:pStyle w:val="TOC1"/>
            <w:tabs>
              <w:tab w:val="right" w:leader="dot" w:pos="8268"/>
            </w:tabs>
            <w:spacing w:line="480" w:lineRule="exact"/>
            <w:rPr>
              <w:rFonts w:ascii="黑体" w:eastAsia="黑体" w:hAnsi="黑体"/>
              <w:noProof/>
              <w:sz w:val="28"/>
              <w:szCs w:val="36"/>
            </w:rPr>
          </w:pPr>
          <w:hyperlink w:anchor="_Toc206280350" w:history="1">
            <w:r w:rsidRPr="0033172F">
              <w:rPr>
                <w:rStyle w:val="af3"/>
                <w:rFonts w:ascii="黑体" w:eastAsia="黑体" w:hAnsi="黑体"/>
                <w:noProof/>
                <w:sz w:val="28"/>
                <w:szCs w:val="36"/>
                <w:lang w:bidi="ar"/>
              </w:rPr>
              <w:t>第二章 下位机程序设计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ab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begin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instrText xml:space="preserve"> PAGEREF _Toc206280350 \h </w:instrTex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separate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>7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end"/>
            </w:r>
          </w:hyperlink>
        </w:p>
        <w:p w14:paraId="15126EEC" w14:textId="0AEF288A" w:rsidR="00CD5037" w:rsidRPr="0033172F" w:rsidRDefault="00CD5037" w:rsidP="0033172F">
          <w:pPr>
            <w:pStyle w:val="TOC2"/>
            <w:tabs>
              <w:tab w:val="right" w:leader="dot" w:pos="8268"/>
            </w:tabs>
            <w:spacing w:line="480" w:lineRule="exact"/>
            <w:rPr>
              <w:rFonts w:ascii="黑体" w:eastAsia="黑体" w:hAnsi="黑体"/>
              <w:noProof/>
              <w:sz w:val="28"/>
              <w:szCs w:val="36"/>
            </w:rPr>
          </w:pPr>
          <w:hyperlink w:anchor="_Toc206280351" w:history="1">
            <w:r w:rsidRPr="0033172F">
              <w:rPr>
                <w:rStyle w:val="af3"/>
                <w:rFonts w:ascii="黑体" w:eastAsia="黑体" w:hAnsi="黑体"/>
                <w:noProof/>
                <w:sz w:val="28"/>
                <w:szCs w:val="36"/>
              </w:rPr>
              <w:t>2.1 控制器选择与控制系统结构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ab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begin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instrText xml:space="preserve"> PAGEREF _Toc206280351 \h </w:instrTex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separate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>7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end"/>
            </w:r>
          </w:hyperlink>
        </w:p>
        <w:p w14:paraId="7F360509" w14:textId="66D98FC9" w:rsidR="00CD5037" w:rsidRPr="0033172F" w:rsidRDefault="00CD5037" w:rsidP="0033172F">
          <w:pPr>
            <w:pStyle w:val="TOC2"/>
            <w:tabs>
              <w:tab w:val="right" w:leader="dot" w:pos="8268"/>
            </w:tabs>
            <w:spacing w:line="480" w:lineRule="exact"/>
            <w:rPr>
              <w:rFonts w:ascii="黑体" w:eastAsia="黑体" w:hAnsi="黑体"/>
              <w:noProof/>
              <w:sz w:val="28"/>
              <w:szCs w:val="36"/>
            </w:rPr>
          </w:pPr>
          <w:hyperlink w:anchor="_Toc206280352" w:history="1">
            <w:r w:rsidRPr="0033172F">
              <w:rPr>
                <w:rStyle w:val="af3"/>
                <w:rFonts w:ascii="黑体" w:eastAsia="黑体" w:hAnsi="黑体"/>
                <w:noProof/>
                <w:sz w:val="28"/>
                <w:szCs w:val="36"/>
              </w:rPr>
              <w:t>2.2 底盘控制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ab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begin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instrText xml:space="preserve"> PAGEREF _Toc206280352 \h </w:instrTex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separate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>7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end"/>
            </w:r>
          </w:hyperlink>
        </w:p>
        <w:p w14:paraId="566C180A" w14:textId="6CAA7552" w:rsidR="00CD5037" w:rsidRPr="0033172F" w:rsidRDefault="00CD5037" w:rsidP="0033172F">
          <w:pPr>
            <w:pStyle w:val="TOC2"/>
            <w:tabs>
              <w:tab w:val="right" w:leader="dot" w:pos="8268"/>
            </w:tabs>
            <w:spacing w:line="480" w:lineRule="exact"/>
            <w:rPr>
              <w:rFonts w:ascii="黑体" w:eastAsia="黑体" w:hAnsi="黑体"/>
              <w:noProof/>
              <w:sz w:val="28"/>
              <w:szCs w:val="36"/>
            </w:rPr>
          </w:pPr>
          <w:hyperlink w:anchor="_Toc206280353" w:history="1">
            <w:r w:rsidRPr="0033172F">
              <w:rPr>
                <w:rStyle w:val="af3"/>
                <w:rFonts w:ascii="黑体" w:eastAsia="黑体" w:hAnsi="黑体"/>
                <w:noProof/>
                <w:sz w:val="28"/>
                <w:szCs w:val="36"/>
              </w:rPr>
              <w:t>2.3 执行器控制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ab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begin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instrText xml:space="preserve"> PAGEREF _Toc206280353 \h </w:instrTex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separate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>8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end"/>
            </w:r>
          </w:hyperlink>
        </w:p>
        <w:p w14:paraId="0BE31585" w14:textId="29556543" w:rsidR="00CD5037" w:rsidRPr="0033172F" w:rsidRDefault="00CD5037" w:rsidP="0033172F">
          <w:pPr>
            <w:pStyle w:val="TOC2"/>
            <w:tabs>
              <w:tab w:val="right" w:leader="dot" w:pos="8268"/>
            </w:tabs>
            <w:spacing w:line="480" w:lineRule="exact"/>
            <w:rPr>
              <w:rFonts w:ascii="黑体" w:eastAsia="黑体" w:hAnsi="黑体"/>
              <w:noProof/>
              <w:sz w:val="28"/>
              <w:szCs w:val="36"/>
            </w:rPr>
          </w:pPr>
          <w:hyperlink w:anchor="_Toc206280354" w:history="1">
            <w:r w:rsidRPr="0033172F">
              <w:rPr>
                <w:rStyle w:val="af3"/>
                <w:rFonts w:ascii="黑体" w:eastAsia="黑体" w:hAnsi="黑体"/>
                <w:noProof/>
                <w:sz w:val="28"/>
                <w:szCs w:val="36"/>
              </w:rPr>
              <w:t>2.4 传感器读取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ab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begin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instrText xml:space="preserve"> PAGEREF _Toc206280354 \h </w:instrTex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separate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>9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end"/>
            </w:r>
          </w:hyperlink>
        </w:p>
        <w:p w14:paraId="21BD59A6" w14:textId="2EEEA485" w:rsidR="00CD5037" w:rsidRPr="0033172F" w:rsidRDefault="00CD5037" w:rsidP="0033172F">
          <w:pPr>
            <w:pStyle w:val="TOC2"/>
            <w:tabs>
              <w:tab w:val="right" w:leader="dot" w:pos="8268"/>
            </w:tabs>
            <w:spacing w:line="480" w:lineRule="exact"/>
            <w:rPr>
              <w:rFonts w:ascii="黑体" w:eastAsia="黑体" w:hAnsi="黑体"/>
              <w:noProof/>
              <w:sz w:val="28"/>
              <w:szCs w:val="36"/>
            </w:rPr>
          </w:pPr>
          <w:hyperlink w:anchor="_Toc206280355" w:history="1">
            <w:r w:rsidRPr="0033172F">
              <w:rPr>
                <w:rStyle w:val="af3"/>
                <w:rFonts w:ascii="黑体" w:eastAsia="黑体" w:hAnsi="黑体"/>
                <w:noProof/>
                <w:sz w:val="28"/>
                <w:szCs w:val="36"/>
              </w:rPr>
              <w:t>2.5 上位机通信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ab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begin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instrText xml:space="preserve"> PAGEREF _Toc206280355 \h </w:instrTex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separate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>10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end"/>
            </w:r>
          </w:hyperlink>
        </w:p>
        <w:p w14:paraId="7824EFF8" w14:textId="351EBEBC" w:rsidR="00CD5037" w:rsidRPr="0033172F" w:rsidRDefault="00CD5037" w:rsidP="0033172F">
          <w:pPr>
            <w:pStyle w:val="TOC1"/>
            <w:tabs>
              <w:tab w:val="right" w:leader="dot" w:pos="8268"/>
            </w:tabs>
            <w:spacing w:line="480" w:lineRule="exact"/>
            <w:rPr>
              <w:rFonts w:ascii="黑体" w:eastAsia="黑体" w:hAnsi="黑体"/>
              <w:noProof/>
              <w:sz w:val="28"/>
              <w:szCs w:val="36"/>
            </w:rPr>
          </w:pPr>
          <w:hyperlink w:anchor="_Toc206280356" w:history="1">
            <w:r w:rsidRPr="0033172F">
              <w:rPr>
                <w:rStyle w:val="af3"/>
                <w:rFonts w:ascii="黑体" w:eastAsia="黑体" w:hAnsi="黑体"/>
                <w:noProof/>
                <w:sz w:val="28"/>
                <w:szCs w:val="36"/>
              </w:rPr>
              <w:t>第三章 上位机程序设计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ab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begin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instrText xml:space="preserve"> PAGEREF _Toc206280356 \h </w:instrTex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separate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>12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end"/>
            </w:r>
          </w:hyperlink>
        </w:p>
        <w:p w14:paraId="3C1705EA" w14:textId="3760A23E" w:rsidR="00CD5037" w:rsidRPr="0033172F" w:rsidRDefault="00CD5037" w:rsidP="0033172F">
          <w:pPr>
            <w:pStyle w:val="TOC2"/>
            <w:tabs>
              <w:tab w:val="right" w:leader="dot" w:pos="8268"/>
            </w:tabs>
            <w:spacing w:line="480" w:lineRule="exact"/>
            <w:rPr>
              <w:rFonts w:ascii="黑体" w:eastAsia="黑体" w:hAnsi="黑体"/>
              <w:noProof/>
              <w:sz w:val="28"/>
              <w:szCs w:val="36"/>
            </w:rPr>
          </w:pPr>
          <w:hyperlink w:anchor="_Toc206280357" w:history="1">
            <w:r w:rsidRPr="0033172F">
              <w:rPr>
                <w:rStyle w:val="af3"/>
                <w:rFonts w:ascii="黑体" w:eastAsia="黑体" w:hAnsi="黑体"/>
                <w:noProof/>
                <w:sz w:val="28"/>
                <w:szCs w:val="36"/>
              </w:rPr>
              <w:t>3.1 上位机程序框架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ab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begin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instrText xml:space="preserve"> PAGEREF _Toc206280357 \h </w:instrTex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separate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>12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end"/>
            </w:r>
          </w:hyperlink>
        </w:p>
        <w:p w14:paraId="5A4AAF8F" w14:textId="6CCBBDE2" w:rsidR="00CD5037" w:rsidRPr="0033172F" w:rsidRDefault="00CD5037" w:rsidP="0033172F">
          <w:pPr>
            <w:pStyle w:val="TOC2"/>
            <w:tabs>
              <w:tab w:val="right" w:leader="dot" w:pos="8268"/>
            </w:tabs>
            <w:spacing w:line="480" w:lineRule="exact"/>
            <w:rPr>
              <w:rFonts w:ascii="黑体" w:eastAsia="黑体" w:hAnsi="黑体"/>
              <w:noProof/>
              <w:sz w:val="28"/>
              <w:szCs w:val="36"/>
            </w:rPr>
          </w:pPr>
          <w:hyperlink w:anchor="_Toc206280358" w:history="1">
            <w:r w:rsidRPr="0033172F">
              <w:rPr>
                <w:rStyle w:val="af3"/>
                <w:rFonts w:ascii="黑体" w:eastAsia="黑体" w:hAnsi="黑体"/>
                <w:noProof/>
                <w:sz w:val="28"/>
                <w:szCs w:val="36"/>
              </w:rPr>
              <w:t>3.2 模型训练部署流程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ab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begin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instrText xml:space="preserve"> PAGEREF _Toc206280358 \h </w:instrTex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separate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>13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end"/>
            </w:r>
          </w:hyperlink>
        </w:p>
        <w:p w14:paraId="7E3DDAB6" w14:textId="49CD0A7F" w:rsidR="00CD5037" w:rsidRPr="0033172F" w:rsidRDefault="00CD5037" w:rsidP="0033172F">
          <w:pPr>
            <w:pStyle w:val="TOC2"/>
            <w:tabs>
              <w:tab w:val="right" w:leader="dot" w:pos="8268"/>
            </w:tabs>
            <w:spacing w:line="480" w:lineRule="exact"/>
            <w:rPr>
              <w:rFonts w:ascii="黑体" w:eastAsia="黑体" w:hAnsi="黑体"/>
              <w:noProof/>
              <w:sz w:val="28"/>
              <w:szCs w:val="36"/>
            </w:rPr>
          </w:pPr>
          <w:hyperlink w:anchor="_Toc206280359" w:history="1">
            <w:r w:rsidRPr="0033172F">
              <w:rPr>
                <w:rStyle w:val="af3"/>
                <w:rFonts w:ascii="黑体" w:eastAsia="黑体" w:hAnsi="黑体"/>
                <w:noProof/>
                <w:sz w:val="28"/>
                <w:szCs w:val="36"/>
              </w:rPr>
              <w:t>3.3 模型选择与优化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ab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begin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instrText xml:space="preserve"> PAGEREF _Toc206280359 \h </w:instrTex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separate"/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t>14</w:t>
            </w:r>
            <w:r w:rsidRPr="0033172F">
              <w:rPr>
                <w:rFonts w:ascii="黑体" w:eastAsia="黑体" w:hAnsi="黑体"/>
                <w:noProof/>
                <w:webHidden/>
                <w:sz w:val="28"/>
                <w:szCs w:val="36"/>
              </w:rPr>
              <w:fldChar w:fldCharType="end"/>
            </w:r>
          </w:hyperlink>
        </w:p>
        <w:p w14:paraId="6C1573F6" w14:textId="286FEE50" w:rsidR="00CD5037" w:rsidRPr="0033172F" w:rsidRDefault="00CD5037" w:rsidP="0033172F">
          <w:pPr>
            <w:spacing w:line="480" w:lineRule="exact"/>
            <w:rPr>
              <w:sz w:val="28"/>
              <w:szCs w:val="36"/>
            </w:rPr>
          </w:pPr>
          <w:r w:rsidRPr="0033172F">
            <w:rPr>
              <w:rFonts w:ascii="黑体" w:eastAsia="黑体" w:hAnsi="黑体"/>
              <w:sz w:val="28"/>
              <w:szCs w:val="36"/>
              <w:lang w:val="zh-CN"/>
            </w:rPr>
            <w:fldChar w:fldCharType="end"/>
          </w:r>
        </w:p>
      </w:sdtContent>
    </w:sdt>
    <w:p w14:paraId="507CE97E" w14:textId="77777777" w:rsidR="00CD5037" w:rsidRPr="00CD5037" w:rsidRDefault="00CD5037" w:rsidP="00CD5037">
      <w:pPr>
        <w:rPr>
          <w:rFonts w:hint="eastAsia"/>
          <w:lang w:bidi="ar"/>
        </w:rPr>
        <w:sectPr w:rsidR="00CD5037" w:rsidRPr="00CD503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2268" w:right="1814" w:bottom="1814" w:left="1814" w:header="851" w:footer="992" w:gutter="0"/>
          <w:cols w:space="425"/>
          <w:docGrid w:type="lines" w:linePitch="312"/>
        </w:sectPr>
      </w:pPr>
    </w:p>
    <w:p w14:paraId="4DF6369C" w14:textId="77777777" w:rsidR="00FA1CE7" w:rsidRDefault="00000000">
      <w:pPr>
        <w:pStyle w:val="1"/>
        <w:jc w:val="center"/>
        <w:rPr>
          <w:color w:val="000000" w:themeColor="text1"/>
          <w:sz w:val="44"/>
          <w:szCs w:val="44"/>
        </w:rPr>
      </w:pPr>
      <w:bookmarkStart w:id="3" w:name="_Toc206280346"/>
      <w:r>
        <w:rPr>
          <w:rFonts w:hint="eastAsia"/>
          <w:color w:val="000000" w:themeColor="text1"/>
          <w:sz w:val="44"/>
          <w:szCs w:val="44"/>
          <w:lang w:bidi="ar"/>
        </w:rPr>
        <w:lastRenderedPageBreak/>
        <w:t>摘要</w:t>
      </w:r>
      <w:bookmarkEnd w:id="3"/>
    </w:p>
    <w:p w14:paraId="7999DF07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64"/>
        <w:jc w:val="left"/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</w:pP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本文以第二十届全国大学生智能车竞赛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“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智慧家居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”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赛项为背景，介绍了参赛智能车系统的软硬件结构及任务实现方案。比赛要求智能车在模拟家庭环境中依次完成物品整理、健康管理、教育辅导、</w:t>
      </w:r>
      <w:proofErr w:type="gramStart"/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食材获取</w:t>
      </w:r>
      <w:proofErr w:type="gramEnd"/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与烹饪辅助、娱乐互动、老人关照及卫士巡视等任务，并在限定时间内返回基地。参赛车辆以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 xml:space="preserve"> Jetson Orin Nano 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为核心控制平台，结合深度学习视觉识别与多传感器信息融合，实现任务目标检测、</w:t>
      </w:r>
      <w:r>
        <w:rPr>
          <w:rFonts w:ascii="Times New Roman" w:eastAsia="宋体" w:hAnsi="Times New Roman" w:cs="宋体" w:hint="eastAsia"/>
          <w:color w:val="000000"/>
          <w:spacing w:val="-4"/>
          <w:kern w:val="0"/>
          <w:sz w:val="24"/>
          <w:lang w:bidi="ar"/>
        </w:rPr>
        <w:t>文字识别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、</w:t>
      </w:r>
      <w:r>
        <w:rPr>
          <w:rFonts w:ascii="Times New Roman" w:eastAsia="宋体" w:hAnsi="Times New Roman" w:cs="宋体" w:hint="eastAsia"/>
          <w:color w:val="000000"/>
          <w:spacing w:val="-4"/>
          <w:kern w:val="0"/>
          <w:sz w:val="24"/>
          <w:lang w:bidi="ar"/>
        </w:rPr>
        <w:t>大模型调用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、路径规划与自主导航。系统设计涵盖车体机械结构与驱动方案、电机与舵机控制、电源与传感器电路设计、任务策略规划及视觉算法优化等方面。任务执行过程中，通过视觉识别模块提取关键目标特征，融合编码器与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IMU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数据实现位置与姿态估计，采用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PID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控制闭环调整行进速度与舵机转向，并针对不同任务场景设计特定的执行策略与末端执行机构。</w:t>
      </w:r>
    </w:p>
    <w:p w14:paraId="1F0E1704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66"/>
        <w:jc w:val="left"/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</w:pPr>
      <w:r>
        <w:rPr>
          <w:rFonts w:ascii="Times New Roman" w:eastAsia="宋体" w:hAnsi="Times New Roman" w:cs="宋体"/>
          <w:b/>
          <w:bCs/>
          <w:color w:val="000000"/>
          <w:spacing w:val="-4"/>
          <w:kern w:val="0"/>
          <w:sz w:val="24"/>
          <w:lang w:bidi="ar"/>
        </w:rPr>
        <w:t>关键词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：智慧家居，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Jetson Orin Nano</w:t>
      </w:r>
      <w:r>
        <w:rPr>
          <w:rFonts w:ascii="Times New Roman" w:eastAsia="宋体" w:hAnsi="Times New Roman" w:cs="宋体" w:hint="eastAsia"/>
          <w:color w:val="000000"/>
          <w:spacing w:val="-4"/>
          <w:kern w:val="0"/>
          <w:sz w:val="24"/>
          <w:lang w:bidi="ar"/>
        </w:rPr>
        <w:t>，文字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识别，</w:t>
      </w:r>
      <w:r>
        <w:rPr>
          <w:rFonts w:ascii="Times New Roman" w:eastAsia="宋体" w:hAnsi="Times New Roman" w:cs="宋体" w:hint="eastAsia"/>
          <w:color w:val="000000"/>
          <w:spacing w:val="-4"/>
          <w:kern w:val="0"/>
          <w:sz w:val="24"/>
          <w:lang w:bidi="ar"/>
        </w:rPr>
        <w:t>目标检测，大模型，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PID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，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IMU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，多任务执行</w:t>
      </w:r>
    </w:p>
    <w:p w14:paraId="7A95B783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5CAE0C3B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1C182627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657C5D2A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6F0EFA88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2CAE314A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31A59D5B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39926BC0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413C675D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4556209E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142E3254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4B4D8DB1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79419C95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652105CD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3EE8651C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747BC2A1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4AE68410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0865311C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2D19A3BD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07040EF9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 w:hint="eastAsia"/>
          <w:sz w:val="24"/>
          <w:szCs w:val="20"/>
        </w:rPr>
      </w:pPr>
    </w:p>
    <w:p w14:paraId="41BF107E" w14:textId="77777777" w:rsidR="00FA1CE7" w:rsidRDefault="00000000">
      <w:pPr>
        <w:pStyle w:val="1"/>
        <w:numPr>
          <w:ilvl w:val="0"/>
          <w:numId w:val="1"/>
        </w:numPr>
        <w:rPr>
          <w:color w:val="000000" w:themeColor="text1"/>
          <w:sz w:val="40"/>
          <w:szCs w:val="40"/>
        </w:rPr>
      </w:pPr>
      <w:bookmarkStart w:id="4" w:name="_Toc206280347"/>
      <w:r>
        <w:rPr>
          <w:rFonts w:hint="eastAsia"/>
          <w:color w:val="000000" w:themeColor="text1"/>
          <w:sz w:val="40"/>
          <w:szCs w:val="40"/>
          <w:lang w:bidi="ar"/>
        </w:rPr>
        <w:lastRenderedPageBreak/>
        <w:t>机械结构与</w:t>
      </w:r>
      <w:r>
        <w:rPr>
          <w:rFonts w:hint="eastAsia"/>
          <w:color w:val="000000" w:themeColor="text1"/>
          <w:sz w:val="40"/>
          <w:szCs w:val="40"/>
        </w:rPr>
        <w:t>硬件电路设计</w:t>
      </w:r>
      <w:bookmarkEnd w:id="4"/>
    </w:p>
    <w:p w14:paraId="59E887CA" w14:textId="77777777" w:rsidR="00FA1CE7" w:rsidRDefault="00000000">
      <w:pPr>
        <w:pStyle w:val="2"/>
        <w:rPr>
          <w:rFonts w:ascii="黑体" w:eastAsia="黑体" w:hAnsi="黑体"/>
          <w:color w:val="000000" w:themeColor="text1"/>
          <w:sz w:val="32"/>
          <w:szCs w:val="32"/>
        </w:rPr>
      </w:pPr>
      <w:bookmarkStart w:id="5" w:name="_Toc206280348"/>
      <w:r>
        <w:rPr>
          <w:rFonts w:ascii="黑体" w:eastAsia="黑体" w:hAnsi="黑体" w:hint="eastAsia"/>
          <w:color w:val="000000" w:themeColor="text1"/>
          <w:sz w:val="32"/>
          <w:szCs w:val="32"/>
        </w:rPr>
        <w:t>1.1机械结构</w:t>
      </w:r>
      <w:bookmarkEnd w:id="5"/>
    </w:p>
    <w:p w14:paraId="48AE3E4D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由于经费有限，我们没有选择直接购买官方车模，而是仅购买了指定的电机，单独购置了符合要求的上位机板卡，自制了车模结构。车模采用</w:t>
      </w:r>
      <w:proofErr w:type="spellStart"/>
      <w:r>
        <w:rPr>
          <w:rFonts w:ascii="黑体" w:hAnsi="黑体" w:cs="Arial" w:hint="eastAsia"/>
          <w:sz w:val="24"/>
          <w:szCs w:val="20"/>
        </w:rPr>
        <w:t>SolidSorks</w:t>
      </w:r>
      <w:proofErr w:type="spellEnd"/>
      <w:r>
        <w:rPr>
          <w:rFonts w:ascii="黑体" w:hAnsi="黑体" w:cs="Arial" w:hint="eastAsia"/>
          <w:sz w:val="24"/>
          <w:szCs w:val="20"/>
        </w:rPr>
        <w:t>设计，由玻纤板、碳纤板、</w:t>
      </w:r>
      <w:proofErr w:type="gramStart"/>
      <w:r>
        <w:rPr>
          <w:rFonts w:ascii="黑体" w:hAnsi="黑体" w:cs="Arial" w:hint="eastAsia"/>
          <w:sz w:val="24"/>
          <w:szCs w:val="20"/>
        </w:rPr>
        <w:t>钣</w:t>
      </w:r>
      <w:proofErr w:type="gramEnd"/>
      <w:r>
        <w:rPr>
          <w:rFonts w:ascii="黑体" w:hAnsi="黑体" w:cs="Arial" w:hint="eastAsia"/>
          <w:sz w:val="24"/>
          <w:szCs w:val="20"/>
        </w:rPr>
        <w:t>金铝板、</w:t>
      </w:r>
      <w:r>
        <w:rPr>
          <w:rFonts w:ascii="黑体" w:hAnsi="黑体" w:cs="Arial" w:hint="eastAsia"/>
          <w:sz w:val="24"/>
          <w:szCs w:val="20"/>
        </w:rPr>
        <w:t>3D</w:t>
      </w:r>
      <w:r>
        <w:rPr>
          <w:rFonts w:ascii="黑体" w:hAnsi="黑体" w:cs="Arial" w:hint="eastAsia"/>
          <w:sz w:val="24"/>
          <w:szCs w:val="20"/>
        </w:rPr>
        <w:t>打印零件搭建构成。可分为底盘、</w:t>
      </w:r>
      <w:r>
        <w:rPr>
          <w:rFonts w:ascii="黑体" w:hAnsi="黑体" w:cs="Arial" w:hint="eastAsia"/>
          <w:sz w:val="24"/>
          <w:szCs w:val="20"/>
        </w:rPr>
        <w:t>Z</w:t>
      </w:r>
      <w:r>
        <w:rPr>
          <w:rFonts w:ascii="黑体" w:hAnsi="黑体" w:cs="Arial" w:hint="eastAsia"/>
          <w:sz w:val="24"/>
          <w:szCs w:val="20"/>
        </w:rPr>
        <w:t>轴平台、四自由度机械臂、弹射装置四部分。整车如下图所示。</w:t>
      </w:r>
    </w:p>
    <w:p w14:paraId="5F98FBB8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rPr>
          <w:rFonts w:ascii="黑体" w:hAnsi="黑体" w:cs="Arial"/>
          <w:sz w:val="24"/>
          <w:szCs w:val="20"/>
        </w:rPr>
      </w:pPr>
      <w:r>
        <w:rPr>
          <w:noProof/>
        </w:rPr>
        <w:drawing>
          <wp:inline distT="0" distB="0" distL="114300" distR="114300" wp14:anchorId="4D13D338" wp14:editId="10E38186">
            <wp:extent cx="5105400" cy="4318197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2803" cy="434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B24A9" w14:textId="77777777" w:rsidR="00E92FC5" w:rsidRDefault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rPr>
          <w:rFonts w:ascii="黑体" w:hAnsi="黑体" w:cs="Arial"/>
          <w:sz w:val="24"/>
          <w:szCs w:val="20"/>
        </w:rPr>
      </w:pPr>
    </w:p>
    <w:p w14:paraId="6CA46328" w14:textId="77777777" w:rsidR="00E92FC5" w:rsidRDefault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rPr>
          <w:rFonts w:ascii="黑体" w:hAnsi="黑体" w:cs="Arial"/>
          <w:sz w:val="24"/>
          <w:szCs w:val="20"/>
        </w:rPr>
      </w:pPr>
    </w:p>
    <w:p w14:paraId="45A1F072" w14:textId="77777777" w:rsidR="00E92FC5" w:rsidRDefault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rPr>
          <w:rFonts w:ascii="黑体" w:hAnsi="黑体" w:cs="Arial"/>
          <w:sz w:val="24"/>
          <w:szCs w:val="20"/>
        </w:rPr>
      </w:pPr>
    </w:p>
    <w:p w14:paraId="31F68494" w14:textId="77777777" w:rsidR="00E92FC5" w:rsidRDefault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rPr>
          <w:rFonts w:ascii="黑体" w:hAnsi="黑体" w:cs="Arial"/>
          <w:sz w:val="24"/>
          <w:szCs w:val="20"/>
        </w:rPr>
      </w:pPr>
    </w:p>
    <w:p w14:paraId="5D9ED55D" w14:textId="77777777" w:rsidR="00E92FC5" w:rsidRDefault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rPr>
          <w:rFonts w:ascii="黑体" w:hAnsi="黑体" w:cs="Arial"/>
          <w:sz w:val="24"/>
          <w:szCs w:val="20"/>
        </w:rPr>
      </w:pPr>
    </w:p>
    <w:p w14:paraId="1D1C5444" w14:textId="77777777" w:rsidR="00E92FC5" w:rsidRDefault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rPr>
          <w:rFonts w:ascii="黑体" w:hAnsi="黑体" w:cs="Arial"/>
          <w:sz w:val="24"/>
          <w:szCs w:val="20"/>
        </w:rPr>
      </w:pPr>
    </w:p>
    <w:p w14:paraId="4B8F6696" w14:textId="77777777" w:rsidR="00E92FC5" w:rsidRDefault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rPr>
          <w:rFonts w:ascii="黑体" w:hAnsi="黑体" w:cs="Arial"/>
          <w:sz w:val="24"/>
          <w:szCs w:val="20"/>
        </w:rPr>
      </w:pPr>
    </w:p>
    <w:p w14:paraId="0293D9D0" w14:textId="77777777" w:rsidR="00E92FC5" w:rsidRDefault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rPr>
          <w:rFonts w:ascii="黑体" w:hAnsi="黑体" w:cs="Arial" w:hint="eastAsia"/>
          <w:sz w:val="24"/>
          <w:szCs w:val="20"/>
        </w:rPr>
      </w:pPr>
    </w:p>
    <w:p w14:paraId="0AFDA354" w14:textId="77777777" w:rsidR="00FA1CE7" w:rsidRPr="00E92FC5" w:rsidRDefault="00000000" w:rsidP="00E92FC5">
      <w:pPr>
        <w:widowControl/>
        <w:numPr>
          <w:ilvl w:val="0"/>
          <w:numId w:val="2"/>
        </w:numPr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eastAsia="黑体" w:hAnsi="黑体" w:cs="Arial"/>
          <w:b/>
          <w:bCs/>
          <w:sz w:val="24"/>
          <w:szCs w:val="20"/>
        </w:rPr>
      </w:pPr>
      <w:r w:rsidRPr="00E92FC5">
        <w:rPr>
          <w:rFonts w:ascii="黑体" w:eastAsia="黑体" w:hAnsi="黑体" w:cs="Arial" w:hint="eastAsia"/>
          <w:b/>
          <w:bCs/>
          <w:sz w:val="24"/>
          <w:szCs w:val="20"/>
        </w:rPr>
        <w:lastRenderedPageBreak/>
        <w:t>底盘</w:t>
      </w:r>
    </w:p>
    <w:p w14:paraId="4A387055" w14:textId="77777777" w:rsidR="00E92FC5" w:rsidRDefault="00000000" w:rsidP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底盘面采用镂空处理的玻纤板，上方安装其他机械装置，下方固定自制电路板。电机通过</w:t>
      </w:r>
      <w:proofErr w:type="gramStart"/>
      <w:r>
        <w:rPr>
          <w:rFonts w:ascii="黑体" w:hAnsi="黑体" w:cs="Arial" w:hint="eastAsia"/>
          <w:sz w:val="24"/>
          <w:szCs w:val="20"/>
        </w:rPr>
        <w:t>钣</w:t>
      </w:r>
      <w:proofErr w:type="gramEnd"/>
      <w:r>
        <w:rPr>
          <w:rFonts w:ascii="黑体" w:hAnsi="黑体" w:cs="Arial" w:hint="eastAsia"/>
          <w:sz w:val="24"/>
          <w:szCs w:val="20"/>
        </w:rPr>
        <w:t>金弯折的铝板与底盘固定，具有良好的承重能力。</w:t>
      </w:r>
    </w:p>
    <w:p w14:paraId="3F6F8D0E" w14:textId="02EC9C65" w:rsidR="00FA1CE7" w:rsidRDefault="00000000" w:rsidP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  <w:r>
        <w:rPr>
          <w:noProof/>
        </w:rPr>
        <w:drawing>
          <wp:inline distT="0" distB="0" distL="114300" distR="114300" wp14:anchorId="30454BFE" wp14:editId="6D81273D">
            <wp:extent cx="5255895" cy="2829560"/>
            <wp:effectExtent l="0" t="0" r="127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2D20" w14:textId="77777777" w:rsidR="00FA1CE7" w:rsidRPr="00E92FC5" w:rsidRDefault="00000000">
      <w:pPr>
        <w:widowControl/>
        <w:numPr>
          <w:ilvl w:val="0"/>
          <w:numId w:val="2"/>
        </w:numPr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eastAsia="黑体" w:hAnsi="黑体" w:cs="Arial"/>
          <w:b/>
          <w:bCs/>
          <w:sz w:val="24"/>
          <w:szCs w:val="20"/>
        </w:rPr>
      </w:pPr>
      <w:r w:rsidRPr="00E92FC5">
        <w:rPr>
          <w:rFonts w:ascii="黑体" w:eastAsia="黑体" w:hAnsi="黑体" w:cs="Arial" w:hint="eastAsia"/>
          <w:b/>
          <w:bCs/>
          <w:sz w:val="24"/>
          <w:szCs w:val="20"/>
        </w:rPr>
        <w:t>Z轴平台及四自由度机械臂</w:t>
      </w:r>
    </w:p>
    <w:p w14:paraId="0466F2B4" w14:textId="73F79C23" w:rsidR="00FA1CE7" w:rsidRDefault="00000000" w:rsidP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该部分为车模的主要活动部分。</w:t>
      </w:r>
      <w:r>
        <w:rPr>
          <w:rFonts w:ascii="黑体" w:hAnsi="黑体" w:cs="Arial" w:hint="eastAsia"/>
          <w:sz w:val="24"/>
          <w:szCs w:val="20"/>
        </w:rPr>
        <w:t>Z</w:t>
      </w:r>
      <w:r>
        <w:rPr>
          <w:rFonts w:ascii="黑体" w:hAnsi="黑体" w:cs="Arial" w:hint="eastAsia"/>
          <w:sz w:val="24"/>
          <w:szCs w:val="20"/>
        </w:rPr>
        <w:t>轴平面为切割加工的玻纤板，底部安装有步进电机驱动同步带控制机械臂高度。四自由度机械臂由步进电机和舵机控制，可灵活吸取任务方块。</w:t>
      </w:r>
    </w:p>
    <w:p w14:paraId="0E377676" w14:textId="00C84704" w:rsidR="00E92FC5" w:rsidRDefault="00000000" w:rsidP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center"/>
        <w:rPr>
          <w:rFonts w:ascii="黑体" w:hAnsi="黑体" w:cs="Arial" w:hint="eastAsia"/>
          <w:sz w:val="24"/>
          <w:szCs w:val="20"/>
        </w:rPr>
      </w:pPr>
      <w:r>
        <w:rPr>
          <w:noProof/>
        </w:rPr>
        <w:drawing>
          <wp:inline distT="0" distB="0" distL="114300" distR="114300" wp14:anchorId="0ECB3272" wp14:editId="7DF0A72F">
            <wp:extent cx="4548901" cy="339725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0631" cy="340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A4279" w14:textId="77777777" w:rsidR="00FA1CE7" w:rsidRPr="00E92FC5" w:rsidRDefault="00000000">
      <w:pPr>
        <w:widowControl/>
        <w:numPr>
          <w:ilvl w:val="0"/>
          <w:numId w:val="2"/>
        </w:numPr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eastAsia="黑体" w:hAnsi="黑体" w:cs="Arial"/>
          <w:b/>
          <w:bCs/>
          <w:sz w:val="24"/>
          <w:szCs w:val="20"/>
        </w:rPr>
      </w:pPr>
      <w:r w:rsidRPr="00E92FC5">
        <w:rPr>
          <w:rFonts w:ascii="黑体" w:eastAsia="黑体" w:hAnsi="黑体" w:cs="Arial" w:hint="eastAsia"/>
          <w:b/>
          <w:bCs/>
          <w:sz w:val="24"/>
          <w:szCs w:val="20"/>
        </w:rPr>
        <w:lastRenderedPageBreak/>
        <w:t>弹射装置</w:t>
      </w:r>
    </w:p>
    <w:p w14:paraId="2D44FC17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弹射装置与</w:t>
      </w:r>
      <w:r>
        <w:rPr>
          <w:rFonts w:ascii="黑体" w:hAnsi="黑体" w:cs="Arial" w:hint="eastAsia"/>
          <w:sz w:val="24"/>
          <w:szCs w:val="20"/>
        </w:rPr>
        <w:t>Z</w:t>
      </w:r>
      <w:r>
        <w:rPr>
          <w:rFonts w:ascii="黑体" w:hAnsi="黑体" w:cs="Arial" w:hint="eastAsia"/>
          <w:sz w:val="24"/>
          <w:szCs w:val="20"/>
        </w:rPr>
        <w:t>轴平台类似，由底部步进电机驱动电磁铁牵引装有沙包的滑台，向下移动压缩弹簧蓄力，随后关闭电磁铁即可实现弹射沙包功能。</w:t>
      </w:r>
    </w:p>
    <w:p w14:paraId="4A87D9EB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center"/>
        <w:rPr>
          <w:rFonts w:ascii="黑体" w:hAnsi="黑体" w:cs="Arial"/>
          <w:sz w:val="24"/>
          <w:szCs w:val="20"/>
        </w:rPr>
      </w:pPr>
      <w:r>
        <w:rPr>
          <w:noProof/>
        </w:rPr>
        <w:drawing>
          <wp:inline distT="0" distB="0" distL="114300" distR="114300" wp14:anchorId="4E47BBF8" wp14:editId="3102EC0A">
            <wp:extent cx="4515485" cy="4634865"/>
            <wp:effectExtent l="0" t="0" r="762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463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C6EBB" w14:textId="77777777" w:rsidR="00E92FC5" w:rsidRDefault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center"/>
        <w:rPr>
          <w:rFonts w:ascii="黑体" w:hAnsi="黑体" w:cs="Arial"/>
          <w:sz w:val="24"/>
          <w:szCs w:val="20"/>
        </w:rPr>
      </w:pPr>
    </w:p>
    <w:p w14:paraId="577639DF" w14:textId="77777777" w:rsidR="00E92FC5" w:rsidRDefault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center"/>
        <w:rPr>
          <w:rFonts w:ascii="黑体" w:hAnsi="黑体" w:cs="Arial"/>
          <w:sz w:val="24"/>
          <w:szCs w:val="20"/>
        </w:rPr>
      </w:pPr>
    </w:p>
    <w:p w14:paraId="56BF120D" w14:textId="77777777" w:rsidR="00E92FC5" w:rsidRDefault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center"/>
        <w:rPr>
          <w:rFonts w:ascii="黑体" w:hAnsi="黑体" w:cs="Arial"/>
          <w:sz w:val="24"/>
          <w:szCs w:val="20"/>
        </w:rPr>
      </w:pPr>
    </w:p>
    <w:p w14:paraId="3F557EBD" w14:textId="77777777" w:rsidR="00E92FC5" w:rsidRDefault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center"/>
        <w:rPr>
          <w:rFonts w:ascii="黑体" w:hAnsi="黑体" w:cs="Arial"/>
          <w:sz w:val="24"/>
          <w:szCs w:val="20"/>
        </w:rPr>
      </w:pPr>
    </w:p>
    <w:p w14:paraId="7013668C" w14:textId="77777777" w:rsidR="00E92FC5" w:rsidRDefault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center"/>
        <w:rPr>
          <w:rFonts w:ascii="黑体" w:hAnsi="黑体" w:cs="Arial"/>
          <w:sz w:val="24"/>
          <w:szCs w:val="20"/>
        </w:rPr>
      </w:pPr>
    </w:p>
    <w:p w14:paraId="6D15BDDA" w14:textId="77777777" w:rsidR="00E92FC5" w:rsidRDefault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center"/>
        <w:rPr>
          <w:rFonts w:ascii="黑体" w:hAnsi="黑体" w:cs="Arial"/>
          <w:sz w:val="24"/>
          <w:szCs w:val="20"/>
        </w:rPr>
      </w:pPr>
    </w:p>
    <w:p w14:paraId="735730C6" w14:textId="77777777" w:rsidR="00E92FC5" w:rsidRDefault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center"/>
        <w:rPr>
          <w:rFonts w:ascii="黑体" w:hAnsi="黑体" w:cs="Arial"/>
          <w:sz w:val="24"/>
          <w:szCs w:val="20"/>
        </w:rPr>
      </w:pPr>
    </w:p>
    <w:p w14:paraId="0A7B3312" w14:textId="77777777" w:rsidR="00E92FC5" w:rsidRDefault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center"/>
        <w:rPr>
          <w:rFonts w:ascii="黑体" w:hAnsi="黑体" w:cs="Arial"/>
          <w:sz w:val="24"/>
          <w:szCs w:val="20"/>
        </w:rPr>
      </w:pPr>
    </w:p>
    <w:p w14:paraId="36589516" w14:textId="77777777" w:rsidR="00E92FC5" w:rsidRDefault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center"/>
        <w:rPr>
          <w:rFonts w:ascii="黑体" w:hAnsi="黑体" w:cs="Arial" w:hint="eastAsia"/>
          <w:sz w:val="24"/>
          <w:szCs w:val="20"/>
        </w:rPr>
      </w:pPr>
    </w:p>
    <w:p w14:paraId="58BFE4DC" w14:textId="77777777" w:rsidR="00FA1CE7" w:rsidRPr="00E92FC5" w:rsidRDefault="00000000">
      <w:pPr>
        <w:pStyle w:val="2"/>
        <w:rPr>
          <w:rFonts w:ascii="黑体" w:eastAsia="黑体" w:hAnsi="黑体"/>
          <w:b/>
          <w:bCs/>
          <w:color w:val="000000" w:themeColor="text1"/>
          <w:sz w:val="32"/>
          <w:szCs w:val="32"/>
        </w:rPr>
      </w:pPr>
      <w:bookmarkStart w:id="6" w:name="_Toc206280349"/>
      <w:r w:rsidRPr="00E92FC5">
        <w:rPr>
          <w:rFonts w:ascii="黑体" w:eastAsia="黑体" w:hAnsi="黑体" w:hint="eastAsia"/>
          <w:b/>
          <w:bCs/>
          <w:color w:val="000000" w:themeColor="text1"/>
          <w:sz w:val="32"/>
          <w:szCs w:val="32"/>
        </w:rPr>
        <w:lastRenderedPageBreak/>
        <w:t>1.2 硬件设计</w:t>
      </w:r>
      <w:bookmarkEnd w:id="6"/>
    </w:p>
    <w:p w14:paraId="54BBB99E" w14:textId="77777777" w:rsidR="00FA1CE7" w:rsidRPr="00E92FC5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eastAsia="黑体" w:hAnsi="黑体" w:cs="Arial"/>
          <w:b/>
          <w:bCs/>
          <w:sz w:val="24"/>
          <w:szCs w:val="20"/>
        </w:rPr>
      </w:pPr>
      <w:r w:rsidRPr="00E92FC5">
        <w:rPr>
          <w:rFonts w:ascii="黑体" w:eastAsia="黑体" w:hAnsi="黑体" w:cs="Arial" w:hint="eastAsia"/>
          <w:b/>
          <w:bCs/>
          <w:sz w:val="24"/>
          <w:szCs w:val="20"/>
        </w:rPr>
        <w:t>（1）四路舵机驱动板</w:t>
      </w:r>
    </w:p>
    <w:p w14:paraId="40CCB93E" w14:textId="77777777" w:rsidR="00FA1CE7" w:rsidRDefault="00000000" w:rsidP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该驱动板主要用于给车模上的各个舵机供电，并转发主板的控制信号。采用</w:t>
      </w:r>
      <w:r>
        <w:rPr>
          <w:rFonts w:ascii="黑体" w:hAnsi="黑体" w:cs="Arial" w:hint="eastAsia"/>
          <w:sz w:val="24"/>
          <w:szCs w:val="20"/>
        </w:rPr>
        <w:t>TI</w:t>
      </w:r>
      <w:r>
        <w:rPr>
          <w:rFonts w:ascii="黑体" w:hAnsi="黑体" w:cs="Arial" w:hint="eastAsia"/>
          <w:sz w:val="24"/>
          <w:szCs w:val="20"/>
        </w:rPr>
        <w:t>公司的同步降压</w:t>
      </w:r>
      <w:r>
        <w:rPr>
          <w:rFonts w:ascii="黑体" w:hAnsi="黑体" w:cs="Arial" w:hint="eastAsia"/>
          <w:sz w:val="24"/>
          <w:szCs w:val="20"/>
        </w:rPr>
        <w:t>BUCK</w:t>
      </w:r>
      <w:r>
        <w:rPr>
          <w:rFonts w:ascii="黑体" w:hAnsi="黑体" w:cs="Arial" w:hint="eastAsia"/>
          <w:sz w:val="24"/>
          <w:szCs w:val="20"/>
        </w:rPr>
        <w:t>芯片</w:t>
      </w:r>
      <w:r>
        <w:rPr>
          <w:rFonts w:ascii="黑体" w:hAnsi="黑体" w:cs="Arial" w:hint="eastAsia"/>
          <w:sz w:val="24"/>
          <w:szCs w:val="20"/>
        </w:rPr>
        <w:t>TPS54622</w:t>
      </w:r>
      <w:r>
        <w:rPr>
          <w:rFonts w:ascii="黑体" w:hAnsi="黑体" w:cs="Arial" w:hint="eastAsia"/>
          <w:sz w:val="24"/>
          <w:szCs w:val="20"/>
        </w:rPr>
        <w:t>将</w:t>
      </w:r>
      <w:proofErr w:type="gramStart"/>
      <w:r>
        <w:rPr>
          <w:rFonts w:ascii="黑体" w:hAnsi="黑体" w:cs="Arial" w:hint="eastAsia"/>
          <w:sz w:val="24"/>
          <w:szCs w:val="20"/>
        </w:rPr>
        <w:t>电源电源</w:t>
      </w:r>
      <w:proofErr w:type="gramEnd"/>
      <w:r>
        <w:rPr>
          <w:rFonts w:ascii="黑体" w:hAnsi="黑体" w:cs="Arial" w:hint="eastAsia"/>
          <w:sz w:val="24"/>
          <w:szCs w:val="20"/>
        </w:rPr>
        <w:t>降至</w:t>
      </w:r>
      <w:r>
        <w:rPr>
          <w:rFonts w:ascii="黑体" w:hAnsi="黑体" w:cs="Arial" w:hint="eastAsia"/>
          <w:sz w:val="24"/>
          <w:szCs w:val="20"/>
        </w:rPr>
        <w:t>5-9V,</w:t>
      </w:r>
      <w:r>
        <w:rPr>
          <w:rFonts w:ascii="黑体" w:hAnsi="黑体" w:cs="Arial" w:hint="eastAsia"/>
          <w:sz w:val="24"/>
          <w:szCs w:val="20"/>
        </w:rPr>
        <w:t>输出最大电流</w:t>
      </w:r>
      <w:r>
        <w:rPr>
          <w:rFonts w:ascii="黑体" w:hAnsi="黑体" w:cs="Arial" w:hint="eastAsia"/>
          <w:sz w:val="24"/>
          <w:szCs w:val="20"/>
        </w:rPr>
        <w:t>6A,</w:t>
      </w:r>
      <w:r>
        <w:rPr>
          <w:rFonts w:ascii="黑体" w:hAnsi="黑体" w:cs="Arial" w:hint="eastAsia"/>
          <w:sz w:val="24"/>
          <w:szCs w:val="20"/>
        </w:rPr>
        <w:t>可通过板上的可调电阻调节输出电压。</w:t>
      </w:r>
      <w:r>
        <w:rPr>
          <w:noProof/>
        </w:rPr>
        <w:drawing>
          <wp:inline distT="0" distB="0" distL="114300" distR="114300" wp14:anchorId="58261865" wp14:editId="4882AF96">
            <wp:extent cx="5255260" cy="3438525"/>
            <wp:effectExtent l="0" t="0" r="190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B4702" w14:textId="77777777" w:rsidR="00FA1CE7" w:rsidRPr="00E92FC5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eastAsia="黑体" w:hAnsi="黑体" w:cs="Arial"/>
          <w:b/>
          <w:bCs/>
          <w:sz w:val="24"/>
          <w:szCs w:val="20"/>
        </w:rPr>
      </w:pPr>
      <w:r w:rsidRPr="00E92FC5">
        <w:rPr>
          <w:rFonts w:ascii="黑体" w:eastAsia="黑体" w:hAnsi="黑体" w:cs="Arial" w:hint="eastAsia"/>
          <w:b/>
          <w:bCs/>
          <w:sz w:val="24"/>
          <w:szCs w:val="20"/>
        </w:rPr>
        <w:t>(2)气泵开关板</w:t>
      </w:r>
    </w:p>
    <w:p w14:paraId="450FD624" w14:textId="77777777" w:rsidR="00FA1CE7" w:rsidRDefault="00000000" w:rsidP="00E92FC5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该</w:t>
      </w:r>
      <w:proofErr w:type="gramStart"/>
      <w:r>
        <w:rPr>
          <w:rFonts w:ascii="黑体" w:hAnsi="黑体" w:cs="Arial" w:hint="eastAsia"/>
          <w:sz w:val="24"/>
          <w:szCs w:val="20"/>
        </w:rPr>
        <w:t>板用于</w:t>
      </w:r>
      <w:proofErr w:type="gramEnd"/>
      <w:r>
        <w:rPr>
          <w:rFonts w:ascii="黑体" w:hAnsi="黑体" w:cs="Arial" w:hint="eastAsia"/>
          <w:sz w:val="24"/>
          <w:szCs w:val="20"/>
        </w:rPr>
        <w:t>控制气泵开通与关断，内置电流检测功能，用于判断是否成功吸得物块。</w:t>
      </w:r>
    </w:p>
    <w:p w14:paraId="0B9708AF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  <w:r>
        <w:rPr>
          <w:noProof/>
        </w:rPr>
        <w:drawing>
          <wp:inline distT="0" distB="0" distL="114300" distR="114300" wp14:anchorId="5896DF9D" wp14:editId="2F0D66DF">
            <wp:extent cx="5253355" cy="1943100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C98F0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</w:p>
    <w:p w14:paraId="0A18B113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 w:hint="eastAsia"/>
          <w:sz w:val="24"/>
          <w:szCs w:val="20"/>
        </w:rPr>
      </w:pPr>
    </w:p>
    <w:p w14:paraId="3C34E0BD" w14:textId="6BE185CA" w:rsidR="00FA1CE7" w:rsidRPr="00F76D0B" w:rsidRDefault="00F76D0B" w:rsidP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eastAsia="黑体" w:hAnsi="黑体" w:cs="Arial"/>
          <w:b/>
          <w:bCs/>
          <w:sz w:val="24"/>
          <w:szCs w:val="20"/>
        </w:rPr>
      </w:pPr>
      <w:r w:rsidRPr="00F76D0B">
        <w:rPr>
          <w:rFonts w:ascii="黑体" w:eastAsia="黑体" w:hAnsi="黑体" w:cs="Arial" w:hint="eastAsia"/>
          <w:b/>
          <w:bCs/>
          <w:sz w:val="24"/>
          <w:szCs w:val="20"/>
        </w:rPr>
        <w:lastRenderedPageBreak/>
        <w:t>（3）</w:t>
      </w:r>
      <w:r w:rsidR="00000000" w:rsidRPr="00F76D0B">
        <w:rPr>
          <w:rFonts w:ascii="黑体" w:eastAsia="黑体" w:hAnsi="黑体" w:cs="Arial" w:hint="eastAsia"/>
          <w:b/>
          <w:bCs/>
          <w:sz w:val="24"/>
          <w:szCs w:val="20"/>
        </w:rPr>
        <w:t>两路有刷驱动板</w:t>
      </w:r>
    </w:p>
    <w:p w14:paraId="539E9138" w14:textId="77777777" w:rsidR="00FA1CE7" w:rsidRDefault="00000000" w:rsidP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该板使用</w:t>
      </w:r>
      <w:proofErr w:type="gramStart"/>
      <w:r>
        <w:rPr>
          <w:rFonts w:ascii="黑体" w:hAnsi="黑体" w:cs="Arial" w:hint="eastAsia"/>
          <w:sz w:val="24"/>
          <w:szCs w:val="20"/>
        </w:rPr>
        <w:t>四片半桥驱动</w:t>
      </w:r>
      <w:proofErr w:type="gramEnd"/>
      <w:r>
        <w:rPr>
          <w:rFonts w:ascii="黑体" w:hAnsi="黑体" w:cs="Arial" w:hint="eastAsia"/>
          <w:sz w:val="24"/>
          <w:szCs w:val="20"/>
        </w:rPr>
        <w:t>芯片</w:t>
      </w:r>
      <w:r>
        <w:rPr>
          <w:rFonts w:ascii="黑体" w:hAnsi="黑体" w:cs="Arial" w:hint="eastAsia"/>
          <w:sz w:val="24"/>
          <w:szCs w:val="20"/>
        </w:rPr>
        <w:t>IR2104</w:t>
      </w:r>
      <w:r>
        <w:rPr>
          <w:rFonts w:ascii="黑体" w:hAnsi="黑体" w:cs="Arial" w:hint="eastAsia"/>
          <w:sz w:val="24"/>
          <w:szCs w:val="20"/>
        </w:rPr>
        <w:t>驱动八个</w:t>
      </w:r>
      <w:r>
        <w:rPr>
          <w:rFonts w:ascii="黑体" w:hAnsi="黑体" w:cs="Arial" w:hint="eastAsia"/>
          <w:sz w:val="24"/>
          <w:szCs w:val="20"/>
        </w:rPr>
        <w:t>NMOS</w:t>
      </w:r>
      <w:r>
        <w:rPr>
          <w:rFonts w:ascii="黑体" w:hAnsi="黑体" w:cs="Arial" w:hint="eastAsia"/>
          <w:sz w:val="24"/>
          <w:szCs w:val="20"/>
        </w:rPr>
        <w:t>构成的两对</w:t>
      </w:r>
      <w:r>
        <w:rPr>
          <w:rFonts w:ascii="黑体" w:hAnsi="黑体" w:cs="Arial" w:hint="eastAsia"/>
          <w:sz w:val="24"/>
          <w:szCs w:val="20"/>
        </w:rPr>
        <w:t>H</w:t>
      </w:r>
      <w:r>
        <w:rPr>
          <w:rFonts w:ascii="黑体" w:hAnsi="黑体" w:cs="Arial" w:hint="eastAsia"/>
          <w:sz w:val="24"/>
          <w:szCs w:val="20"/>
        </w:rPr>
        <w:t>桥电路，实现驱动两个有刷电机的正反转和转速调节，车上安装两片驱动</w:t>
      </w:r>
      <w:proofErr w:type="gramStart"/>
      <w:r>
        <w:rPr>
          <w:rFonts w:ascii="黑体" w:hAnsi="黑体" w:cs="Arial" w:hint="eastAsia"/>
          <w:sz w:val="24"/>
          <w:szCs w:val="20"/>
        </w:rPr>
        <w:t>板用于</w:t>
      </w:r>
      <w:proofErr w:type="gramEnd"/>
      <w:r>
        <w:rPr>
          <w:rFonts w:ascii="黑体" w:hAnsi="黑体" w:cs="Arial" w:hint="eastAsia"/>
          <w:sz w:val="24"/>
          <w:szCs w:val="20"/>
        </w:rPr>
        <w:t>驱动四个麦轮。</w:t>
      </w:r>
    </w:p>
    <w:p w14:paraId="0535F407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  <w:r>
        <w:rPr>
          <w:noProof/>
        </w:rPr>
        <w:drawing>
          <wp:inline distT="0" distB="0" distL="114300" distR="114300" wp14:anchorId="303054E0" wp14:editId="4AB153D6">
            <wp:extent cx="4864100" cy="288038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4123" cy="2886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F6C7D" w14:textId="77777777" w:rsidR="00FA1CE7" w:rsidRPr="00F76D0B" w:rsidRDefault="00000000">
      <w:pPr>
        <w:widowControl/>
        <w:numPr>
          <w:ilvl w:val="0"/>
          <w:numId w:val="2"/>
        </w:numPr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eastAsia="黑体" w:hAnsi="黑体" w:cs="Arial"/>
          <w:b/>
          <w:bCs/>
          <w:sz w:val="24"/>
          <w:szCs w:val="20"/>
        </w:rPr>
      </w:pPr>
      <w:r w:rsidRPr="00F76D0B">
        <w:rPr>
          <w:rFonts w:ascii="黑体" w:eastAsia="黑体" w:hAnsi="黑体" w:cs="Arial" w:hint="eastAsia"/>
          <w:b/>
          <w:bCs/>
          <w:sz w:val="24"/>
          <w:szCs w:val="20"/>
        </w:rPr>
        <w:t>下位机主板</w:t>
      </w:r>
    </w:p>
    <w:p w14:paraId="20E18373" w14:textId="3D63226B" w:rsidR="00FA1CE7" w:rsidRDefault="00000000" w:rsidP="00CD503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 w:hint="eastAsia"/>
          <w:sz w:val="24"/>
          <w:szCs w:val="20"/>
        </w:rPr>
        <w:sectPr w:rsidR="00FA1CE7" w:rsidSect="00CD5037">
          <w:footerReference w:type="default" r:id="rId22"/>
          <w:pgSz w:w="11906" w:h="16838"/>
          <w:pgMar w:top="2268" w:right="1814" w:bottom="1814" w:left="1814" w:header="851" w:footer="992" w:gutter="0"/>
          <w:pgNumType w:start="1"/>
          <w:cols w:space="425"/>
          <w:docGrid w:type="lines" w:linePitch="312"/>
        </w:sectPr>
      </w:pPr>
      <w:r>
        <w:rPr>
          <w:rFonts w:ascii="黑体" w:hAnsi="黑体" w:cs="Arial" w:hint="eastAsia"/>
          <w:sz w:val="24"/>
          <w:szCs w:val="20"/>
        </w:rPr>
        <w:t>下位机主控芯片使用</w:t>
      </w:r>
      <w:r>
        <w:rPr>
          <w:rFonts w:ascii="黑体" w:hAnsi="黑体" w:cs="Arial" w:hint="eastAsia"/>
          <w:sz w:val="24"/>
          <w:szCs w:val="20"/>
        </w:rPr>
        <w:t>STM32H743IIT6,</w:t>
      </w:r>
      <w:r>
        <w:rPr>
          <w:rFonts w:ascii="黑体" w:hAnsi="黑体" w:cs="Arial" w:hint="eastAsia"/>
          <w:sz w:val="24"/>
          <w:szCs w:val="20"/>
        </w:rPr>
        <w:t>主板将主控的各个接口引出，并提供各个电源</w:t>
      </w:r>
      <w:proofErr w:type="gramStart"/>
      <w:r>
        <w:rPr>
          <w:rFonts w:ascii="黑体" w:hAnsi="黑体" w:cs="Arial" w:hint="eastAsia"/>
          <w:sz w:val="24"/>
          <w:szCs w:val="20"/>
        </w:rPr>
        <w:t>轨</w:t>
      </w:r>
      <w:proofErr w:type="gramEnd"/>
      <w:r>
        <w:rPr>
          <w:rFonts w:ascii="黑体" w:hAnsi="黑体" w:cs="Arial" w:hint="eastAsia"/>
          <w:sz w:val="24"/>
          <w:szCs w:val="20"/>
        </w:rPr>
        <w:t>连接至各个执行器。</w:t>
      </w:r>
      <w:r>
        <w:rPr>
          <w:noProof/>
        </w:rPr>
        <w:drawing>
          <wp:inline distT="0" distB="0" distL="114300" distR="114300" wp14:anchorId="0D03B717" wp14:editId="3E723B0E">
            <wp:extent cx="4938002" cy="34925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2259" cy="350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C95B1" w14:textId="77777777" w:rsidR="00FA1CE7" w:rsidRDefault="00FA1CE7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 w:hint="eastAsia"/>
          <w:sz w:val="24"/>
          <w:szCs w:val="20"/>
        </w:rPr>
      </w:pPr>
    </w:p>
    <w:p w14:paraId="748762A4" w14:textId="77777777" w:rsidR="00FA1CE7" w:rsidRDefault="00000000">
      <w:pPr>
        <w:pStyle w:val="1"/>
        <w:rPr>
          <w:rFonts w:ascii="黑体" w:eastAsia="黑体" w:hAnsi="黑体"/>
          <w:color w:val="000000" w:themeColor="text1"/>
          <w:sz w:val="40"/>
          <w:szCs w:val="40"/>
        </w:rPr>
      </w:pPr>
      <w:bookmarkStart w:id="7" w:name="_Toc206280350"/>
      <w:r>
        <w:rPr>
          <w:rFonts w:ascii="黑体" w:eastAsia="黑体" w:hAnsi="黑体" w:hint="eastAsia"/>
          <w:color w:val="000000" w:themeColor="text1"/>
          <w:sz w:val="40"/>
          <w:szCs w:val="40"/>
          <w:lang w:bidi="ar"/>
        </w:rPr>
        <w:t>第二章</w:t>
      </w:r>
      <w:r>
        <w:rPr>
          <w:rFonts w:ascii="黑体" w:eastAsia="黑体" w:hAnsi="黑体"/>
          <w:color w:val="000000" w:themeColor="text1"/>
          <w:sz w:val="40"/>
          <w:szCs w:val="40"/>
          <w:lang w:bidi="ar"/>
        </w:rPr>
        <w:t xml:space="preserve"> </w:t>
      </w:r>
      <w:r>
        <w:rPr>
          <w:rFonts w:ascii="黑体" w:eastAsia="黑体" w:hAnsi="黑体" w:hint="eastAsia"/>
          <w:color w:val="000000" w:themeColor="text1"/>
          <w:sz w:val="40"/>
          <w:szCs w:val="40"/>
          <w:lang w:bidi="ar"/>
        </w:rPr>
        <w:t>下位机程序设计</w:t>
      </w:r>
      <w:bookmarkEnd w:id="7"/>
    </w:p>
    <w:p w14:paraId="08E02864" w14:textId="77777777" w:rsidR="00FA1CE7" w:rsidRDefault="00000000">
      <w:pPr>
        <w:pStyle w:val="2"/>
        <w:rPr>
          <w:rFonts w:ascii="黑体" w:eastAsia="黑体" w:hAnsi="黑体"/>
          <w:color w:val="000000" w:themeColor="text1"/>
          <w:sz w:val="32"/>
          <w:szCs w:val="32"/>
        </w:rPr>
      </w:pPr>
      <w:bookmarkStart w:id="8" w:name="_Toc206280351"/>
      <w:r>
        <w:rPr>
          <w:rFonts w:ascii="黑体" w:eastAsia="黑体" w:hAnsi="黑体" w:hint="eastAsia"/>
          <w:color w:val="000000" w:themeColor="text1"/>
          <w:sz w:val="32"/>
          <w:szCs w:val="32"/>
        </w:rPr>
        <w:t>2.1 控制器选择与控制系统结构</w:t>
      </w:r>
      <w:bookmarkEnd w:id="8"/>
    </w:p>
    <w:p w14:paraId="1A7A2CB8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由于百度智慧交通创意</w:t>
      </w:r>
      <w:proofErr w:type="gramStart"/>
      <w:r>
        <w:rPr>
          <w:rFonts w:ascii="黑体" w:hAnsi="黑体" w:cs="Arial" w:hint="eastAsia"/>
          <w:sz w:val="24"/>
          <w:szCs w:val="20"/>
        </w:rPr>
        <w:t>组任务</w:t>
      </w:r>
      <w:proofErr w:type="gramEnd"/>
      <w:r>
        <w:rPr>
          <w:rFonts w:ascii="黑体" w:hAnsi="黑体" w:cs="Arial" w:hint="eastAsia"/>
          <w:sz w:val="24"/>
          <w:szCs w:val="20"/>
        </w:rPr>
        <w:t>复杂、执行器数量多，且本队采用自制车模，需要在有限体积与重量约束下实现多任务并行处理。下位机需承担执行器驱动、传感器数据采集与处理、底盘姿态解算、电机闭环控制、以及与上位机的高速数据通信等核心功能。综合运算性能、外设资源、实时性与功耗等因素，我们选用</w:t>
      </w:r>
      <w:r>
        <w:rPr>
          <w:rFonts w:ascii="黑体" w:hAnsi="黑体" w:cs="Arial" w:hint="eastAsia"/>
          <w:sz w:val="24"/>
          <w:szCs w:val="20"/>
        </w:rPr>
        <w:t xml:space="preserve"> STM32H743IIT6 </w:t>
      </w:r>
      <w:r>
        <w:rPr>
          <w:rFonts w:ascii="黑体" w:hAnsi="黑体" w:cs="Arial" w:hint="eastAsia"/>
          <w:sz w:val="24"/>
          <w:szCs w:val="20"/>
        </w:rPr>
        <w:t>单片机作为下位机主控。</w:t>
      </w:r>
    </w:p>
    <w:p w14:paraId="5C123EA6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/>
          <w:sz w:val="24"/>
          <w:szCs w:val="20"/>
        </w:rPr>
        <w:t>STM32H7</w:t>
      </w:r>
      <w:r>
        <w:rPr>
          <w:rFonts w:ascii="黑体" w:hAnsi="黑体" w:cs="Arial" w:hint="eastAsia"/>
          <w:sz w:val="24"/>
          <w:szCs w:val="20"/>
        </w:rPr>
        <w:t>43</w:t>
      </w:r>
      <w:r>
        <w:rPr>
          <w:rFonts w:ascii="黑体" w:hAnsi="黑体" w:cs="Arial"/>
          <w:sz w:val="24"/>
          <w:szCs w:val="20"/>
        </w:rPr>
        <w:t xml:space="preserve">IIT6 </w:t>
      </w:r>
      <w:r>
        <w:rPr>
          <w:rFonts w:ascii="黑体" w:hAnsi="黑体" w:cs="Arial"/>
          <w:sz w:val="24"/>
          <w:szCs w:val="20"/>
        </w:rPr>
        <w:t>采用</w:t>
      </w:r>
      <w:r>
        <w:rPr>
          <w:rFonts w:ascii="黑体" w:hAnsi="黑体" w:cs="Arial"/>
          <w:sz w:val="24"/>
          <w:szCs w:val="20"/>
        </w:rPr>
        <w:t xml:space="preserve"> 480 MHz </w:t>
      </w:r>
      <w:r>
        <w:rPr>
          <w:rFonts w:ascii="黑体" w:hAnsi="黑体" w:cs="Arial"/>
          <w:sz w:val="24"/>
          <w:szCs w:val="20"/>
        </w:rPr>
        <w:t>高性能</w:t>
      </w:r>
      <w:r>
        <w:rPr>
          <w:rFonts w:ascii="黑体" w:hAnsi="黑体" w:cs="Arial"/>
          <w:sz w:val="24"/>
          <w:szCs w:val="20"/>
        </w:rPr>
        <w:t xml:space="preserve"> Cortex-M7 </w:t>
      </w:r>
      <w:r>
        <w:rPr>
          <w:rFonts w:ascii="黑体" w:hAnsi="黑体" w:cs="Arial"/>
          <w:sz w:val="24"/>
          <w:szCs w:val="20"/>
        </w:rPr>
        <w:t>内核，具备单精度与双精度</w:t>
      </w:r>
      <w:r>
        <w:rPr>
          <w:rFonts w:ascii="黑体" w:hAnsi="黑体" w:cs="Arial"/>
          <w:sz w:val="24"/>
          <w:szCs w:val="20"/>
        </w:rPr>
        <w:t xml:space="preserve"> FPU</w:t>
      </w:r>
      <w:r>
        <w:rPr>
          <w:rFonts w:ascii="黑体" w:hAnsi="黑体" w:cs="Arial"/>
          <w:sz w:val="24"/>
          <w:szCs w:val="20"/>
        </w:rPr>
        <w:t>、</w:t>
      </w:r>
      <w:r>
        <w:rPr>
          <w:rFonts w:ascii="黑体" w:hAnsi="黑体" w:cs="Arial"/>
          <w:sz w:val="24"/>
          <w:szCs w:val="20"/>
        </w:rPr>
        <w:t xml:space="preserve">L1 Cache </w:t>
      </w:r>
      <w:r>
        <w:rPr>
          <w:rFonts w:ascii="黑体" w:hAnsi="黑体" w:cs="Arial"/>
          <w:sz w:val="24"/>
          <w:szCs w:val="20"/>
        </w:rPr>
        <w:t>以及</w:t>
      </w:r>
      <w:r>
        <w:rPr>
          <w:rFonts w:ascii="黑体" w:hAnsi="黑体" w:cs="Arial"/>
          <w:sz w:val="24"/>
          <w:szCs w:val="20"/>
        </w:rPr>
        <w:t xml:space="preserve"> DSP </w:t>
      </w:r>
      <w:r>
        <w:rPr>
          <w:rFonts w:ascii="黑体" w:hAnsi="黑体" w:cs="Arial"/>
          <w:sz w:val="24"/>
          <w:szCs w:val="20"/>
        </w:rPr>
        <w:t>指令集支持，可显著提升复杂运算（如姿态解算、信号滤波、控制算法）的实时性能。芯片内置</w:t>
      </w:r>
      <w:r>
        <w:rPr>
          <w:rFonts w:ascii="黑体" w:hAnsi="黑体" w:cs="Arial"/>
          <w:sz w:val="24"/>
          <w:szCs w:val="20"/>
        </w:rPr>
        <w:t xml:space="preserve"> 1 MB SRAM </w:t>
      </w:r>
      <w:r>
        <w:rPr>
          <w:rFonts w:ascii="黑体" w:hAnsi="黑体" w:cs="Arial"/>
          <w:sz w:val="24"/>
          <w:szCs w:val="20"/>
        </w:rPr>
        <w:t>与丰富的外设接口，包括高速</w:t>
      </w:r>
      <w:r>
        <w:rPr>
          <w:rFonts w:ascii="黑体" w:hAnsi="黑体" w:cs="Arial"/>
          <w:sz w:val="24"/>
          <w:szCs w:val="20"/>
        </w:rPr>
        <w:t xml:space="preserve"> ADC</w:t>
      </w:r>
      <w:r>
        <w:rPr>
          <w:rFonts w:ascii="黑体" w:hAnsi="黑体" w:cs="Arial"/>
          <w:sz w:val="24"/>
          <w:szCs w:val="20"/>
        </w:rPr>
        <w:t>、多个</w:t>
      </w:r>
      <w:r>
        <w:rPr>
          <w:rFonts w:ascii="黑体" w:hAnsi="黑体" w:cs="Arial"/>
          <w:sz w:val="24"/>
          <w:szCs w:val="20"/>
        </w:rPr>
        <w:t xml:space="preserve"> SPI/I</w:t>
      </w:r>
      <w:r>
        <w:rPr>
          <w:rFonts w:ascii="Calibri" w:hAnsi="Calibri" w:cs="Calibri"/>
          <w:sz w:val="24"/>
          <w:szCs w:val="20"/>
        </w:rPr>
        <w:t>²</w:t>
      </w:r>
      <w:r>
        <w:rPr>
          <w:rFonts w:ascii="黑体" w:hAnsi="黑体" w:cs="Arial"/>
          <w:sz w:val="24"/>
          <w:szCs w:val="20"/>
        </w:rPr>
        <w:t xml:space="preserve">C/UART </w:t>
      </w:r>
      <w:r>
        <w:rPr>
          <w:rFonts w:ascii="黑体" w:hAnsi="黑体" w:cs="Arial"/>
          <w:sz w:val="24"/>
          <w:szCs w:val="20"/>
        </w:rPr>
        <w:t>接口、</w:t>
      </w:r>
      <w:r>
        <w:rPr>
          <w:rFonts w:ascii="黑体" w:hAnsi="黑体" w:cs="Arial"/>
          <w:sz w:val="24"/>
          <w:szCs w:val="20"/>
        </w:rPr>
        <w:t xml:space="preserve">CAN </w:t>
      </w:r>
      <w:r>
        <w:rPr>
          <w:rFonts w:ascii="黑体" w:hAnsi="黑体" w:cs="Arial"/>
          <w:sz w:val="24"/>
          <w:szCs w:val="20"/>
        </w:rPr>
        <w:t>总线以及高分辨率定时器，可同时满足多路传感器采集、舵机与电机</w:t>
      </w:r>
      <w:r>
        <w:rPr>
          <w:rFonts w:ascii="黑体" w:hAnsi="黑体" w:cs="Arial"/>
          <w:sz w:val="24"/>
          <w:szCs w:val="20"/>
        </w:rPr>
        <w:t xml:space="preserve"> PWM </w:t>
      </w:r>
      <w:r>
        <w:rPr>
          <w:rFonts w:ascii="黑体" w:hAnsi="黑体" w:cs="Arial"/>
          <w:sz w:val="24"/>
          <w:szCs w:val="20"/>
        </w:rPr>
        <w:t>驱动以及与上位机的高速数据交互需求。</w:t>
      </w:r>
    </w:p>
    <w:p w14:paraId="42FA3BCC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下位机程序大致分为几个部分：</w:t>
      </w:r>
      <w:bookmarkStart w:id="9" w:name="_Hlk205982634"/>
      <w:r>
        <w:rPr>
          <w:rFonts w:ascii="黑体" w:hAnsi="黑体" w:cs="Arial" w:hint="eastAsia"/>
          <w:sz w:val="24"/>
          <w:szCs w:val="20"/>
        </w:rPr>
        <w:t>底盘控制</w:t>
      </w:r>
      <w:bookmarkEnd w:id="9"/>
      <w:r>
        <w:rPr>
          <w:rFonts w:ascii="黑体" w:hAnsi="黑体" w:cs="Arial" w:hint="eastAsia"/>
          <w:sz w:val="24"/>
          <w:szCs w:val="20"/>
        </w:rPr>
        <w:t>、执行器控制、传感器读取、上位机通信。</w:t>
      </w:r>
    </w:p>
    <w:p w14:paraId="14D4E49E" w14:textId="77777777" w:rsidR="00FA1CE7" w:rsidRDefault="00000000">
      <w:pPr>
        <w:pStyle w:val="2"/>
        <w:rPr>
          <w:rFonts w:ascii="黑体" w:eastAsia="黑体" w:hAnsi="黑体"/>
          <w:color w:val="000000" w:themeColor="text1"/>
          <w:sz w:val="32"/>
          <w:szCs w:val="32"/>
        </w:rPr>
      </w:pPr>
      <w:bookmarkStart w:id="10" w:name="_Toc206280352"/>
      <w:r>
        <w:rPr>
          <w:rFonts w:ascii="黑体" w:eastAsia="黑体" w:hAnsi="黑体" w:hint="eastAsia"/>
          <w:color w:val="000000" w:themeColor="text1"/>
          <w:sz w:val="32"/>
          <w:szCs w:val="32"/>
        </w:rPr>
        <w:t>2.2 底盘控制</w:t>
      </w:r>
      <w:bookmarkEnd w:id="10"/>
    </w:p>
    <w:p w14:paraId="46533D44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我们设计的智能车采用</w:t>
      </w:r>
      <w:r>
        <w:rPr>
          <w:rFonts w:ascii="黑体" w:hAnsi="黑体" w:cs="Arial"/>
          <w:sz w:val="24"/>
          <w:szCs w:val="20"/>
        </w:rPr>
        <w:t>四麦克纳姆轮（</w:t>
      </w:r>
      <w:proofErr w:type="spellStart"/>
      <w:r>
        <w:rPr>
          <w:rFonts w:ascii="黑体" w:hAnsi="黑体" w:cs="Arial"/>
          <w:sz w:val="24"/>
          <w:szCs w:val="20"/>
        </w:rPr>
        <w:t>Mecanum</w:t>
      </w:r>
      <w:proofErr w:type="spellEnd"/>
      <w:r>
        <w:rPr>
          <w:rFonts w:ascii="黑体" w:hAnsi="黑体" w:cs="Arial"/>
          <w:sz w:val="24"/>
          <w:szCs w:val="20"/>
        </w:rPr>
        <w:t xml:space="preserve"> Wheel</w:t>
      </w:r>
      <w:r>
        <w:rPr>
          <w:rFonts w:ascii="黑体" w:hAnsi="黑体" w:cs="Arial"/>
          <w:sz w:val="24"/>
          <w:szCs w:val="20"/>
        </w:rPr>
        <w:t>）</w:t>
      </w:r>
      <w:r>
        <w:rPr>
          <w:rFonts w:ascii="黑体" w:hAnsi="黑体" w:cs="Arial" w:hint="eastAsia"/>
          <w:sz w:val="24"/>
          <w:szCs w:val="20"/>
        </w:rPr>
        <w:t>驱动方案，</w:t>
      </w:r>
      <w:r>
        <w:rPr>
          <w:rFonts w:ascii="黑体" w:hAnsi="黑体" w:cs="Arial"/>
          <w:sz w:val="24"/>
          <w:szCs w:val="20"/>
        </w:rPr>
        <w:t>四个轮子均由</w:t>
      </w:r>
      <w:r>
        <w:rPr>
          <w:rFonts w:ascii="黑体" w:hAnsi="黑体" w:cs="Arial"/>
          <w:sz w:val="24"/>
          <w:szCs w:val="20"/>
        </w:rPr>
        <w:t xml:space="preserve"> 25GA </w:t>
      </w:r>
      <w:r>
        <w:rPr>
          <w:rFonts w:ascii="黑体" w:hAnsi="黑体" w:cs="Arial"/>
          <w:sz w:val="24"/>
          <w:szCs w:val="20"/>
        </w:rPr>
        <w:t>闭环减速直流电机驱动，通过独立控制每个电机的转速与转向，实现车体在平面上的全向运动。</w:t>
      </w:r>
    </w:p>
    <w:p w14:paraId="02623891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（</w:t>
      </w:r>
      <w:r>
        <w:rPr>
          <w:rFonts w:ascii="黑体" w:hAnsi="黑体" w:cs="Arial"/>
          <w:sz w:val="24"/>
          <w:szCs w:val="20"/>
        </w:rPr>
        <w:t>1</w:t>
      </w:r>
      <w:r>
        <w:rPr>
          <w:rFonts w:ascii="黑体" w:hAnsi="黑体" w:cs="Arial"/>
          <w:sz w:val="24"/>
          <w:szCs w:val="20"/>
        </w:rPr>
        <w:t>）</w:t>
      </w:r>
      <w:proofErr w:type="gramStart"/>
      <w:r>
        <w:rPr>
          <w:rFonts w:ascii="黑体" w:hAnsi="黑体" w:cs="Arial"/>
          <w:sz w:val="24"/>
          <w:szCs w:val="20"/>
        </w:rPr>
        <w:t>麦轮驱动</w:t>
      </w:r>
      <w:proofErr w:type="gramEnd"/>
    </w:p>
    <w:p w14:paraId="0D20C482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麦克纳姆轮的轮面上分布有一定角度（通常为</w:t>
      </w:r>
      <w:r>
        <w:rPr>
          <w:rFonts w:ascii="黑体" w:hAnsi="黑体" w:cs="Arial"/>
          <w:sz w:val="24"/>
          <w:szCs w:val="20"/>
        </w:rPr>
        <w:t xml:space="preserve"> 45°</w:t>
      </w:r>
      <w:r>
        <w:rPr>
          <w:rFonts w:ascii="黑体" w:hAnsi="黑体" w:cs="Arial"/>
          <w:sz w:val="24"/>
          <w:szCs w:val="20"/>
        </w:rPr>
        <w:t>）的滚轮，这些滚轮的转轴与车轮旋转平面成一定夹角，使车轮旋转时产生两个</w:t>
      </w:r>
      <w:r>
        <w:rPr>
          <w:rFonts w:ascii="黑体" w:hAnsi="黑体" w:cs="Arial"/>
          <w:b/>
          <w:bCs/>
          <w:sz w:val="24"/>
          <w:szCs w:val="20"/>
        </w:rPr>
        <w:t>分速度分量</w:t>
      </w:r>
      <w:r>
        <w:rPr>
          <w:rFonts w:ascii="黑体" w:hAnsi="黑体" w:cs="Arial"/>
          <w:sz w:val="24"/>
          <w:szCs w:val="20"/>
        </w:rPr>
        <w:t>：</w:t>
      </w:r>
    </w:p>
    <w:p w14:paraId="3D1F5AB0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一个沿车体纵向（前后方向），</w:t>
      </w:r>
    </w:p>
    <w:p w14:paraId="76E6E9E4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一个沿车体横向（侧向方向）。</w:t>
      </w:r>
    </w:p>
    <w:p w14:paraId="13A7CA30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通过合理组合四个轮子的旋转方向和速度，这些分速度可以在平面上</w:t>
      </w:r>
      <w:r>
        <w:rPr>
          <w:rFonts w:ascii="黑体" w:hAnsi="黑体" w:cs="Arial" w:hint="eastAsia"/>
          <w:b/>
          <w:bCs/>
          <w:sz w:val="24"/>
          <w:szCs w:val="20"/>
        </w:rPr>
        <w:t>矢量叠加</w:t>
      </w:r>
      <w:r>
        <w:rPr>
          <w:rFonts w:ascii="黑体" w:hAnsi="黑体" w:cs="Arial" w:hint="eastAsia"/>
          <w:sz w:val="24"/>
          <w:szCs w:val="20"/>
        </w:rPr>
        <w:t>，从而实现以下运动模式：</w:t>
      </w:r>
    </w:p>
    <w:p w14:paraId="27045EBE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前进</w:t>
      </w:r>
      <w:r>
        <w:rPr>
          <w:rFonts w:ascii="黑体" w:hAnsi="黑体" w:cs="Arial"/>
          <w:sz w:val="24"/>
          <w:szCs w:val="20"/>
        </w:rPr>
        <w:t>/</w:t>
      </w:r>
      <w:r>
        <w:rPr>
          <w:rFonts w:ascii="黑体" w:hAnsi="黑体" w:cs="Arial"/>
          <w:sz w:val="24"/>
          <w:szCs w:val="20"/>
        </w:rPr>
        <w:t>后退：四轮转向相同、转速相等，分速度叠加为纯纵向运动。</w:t>
      </w:r>
    </w:p>
    <w:p w14:paraId="6DB3678D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平移（左右横移）：左右两侧车轮转向相反，分速度叠加为纯横向运动。</w:t>
      </w:r>
    </w:p>
    <w:p w14:paraId="169885D6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lastRenderedPageBreak/>
        <w:t>旋转（原地转向）：对角线车轮转向相同且与另一对相反，形成绕车体中心的旋转力矩。</w:t>
      </w:r>
    </w:p>
    <w:p w14:paraId="74530EB9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任意方向斜移：四轮转速按特定比例组合，分速度在平面上叠加为任意方向的直线运动。</w:t>
      </w:r>
    </w:p>
    <w:p w14:paraId="3168C0F3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（</w:t>
      </w:r>
      <w:r>
        <w:rPr>
          <w:rFonts w:ascii="黑体" w:hAnsi="黑体" w:cs="Arial" w:hint="eastAsia"/>
          <w:sz w:val="24"/>
          <w:szCs w:val="20"/>
        </w:rPr>
        <w:t>2</w:t>
      </w:r>
      <w:r>
        <w:rPr>
          <w:rFonts w:ascii="黑体" w:hAnsi="黑体" w:cs="Arial" w:hint="eastAsia"/>
          <w:sz w:val="24"/>
          <w:szCs w:val="20"/>
        </w:rPr>
        <w:t>）电机闭环控制</w:t>
      </w:r>
    </w:p>
    <w:p w14:paraId="1ABEF9EE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/>
          <w:sz w:val="24"/>
          <w:szCs w:val="20"/>
        </w:rPr>
        <w:t>为配合硬件部分基于</w:t>
      </w:r>
      <w:r>
        <w:rPr>
          <w:rFonts w:ascii="黑体" w:hAnsi="黑体" w:cs="Arial"/>
          <w:sz w:val="24"/>
          <w:szCs w:val="20"/>
        </w:rPr>
        <w:t xml:space="preserve"> H </w:t>
      </w:r>
      <w:r>
        <w:rPr>
          <w:rFonts w:ascii="黑体" w:hAnsi="黑体" w:cs="Arial"/>
          <w:sz w:val="24"/>
          <w:szCs w:val="20"/>
        </w:rPr>
        <w:t>桥全桥的有刷电机驱动方案，下位机采用定时器输出两路</w:t>
      </w:r>
      <w:r>
        <w:rPr>
          <w:rFonts w:ascii="黑体" w:hAnsi="黑体" w:cs="Arial"/>
          <w:sz w:val="24"/>
          <w:szCs w:val="20"/>
        </w:rPr>
        <w:t xml:space="preserve"> 1 kHz </w:t>
      </w:r>
      <w:r>
        <w:rPr>
          <w:rFonts w:ascii="黑体" w:hAnsi="黑体" w:cs="Arial"/>
          <w:sz w:val="24"/>
          <w:szCs w:val="20"/>
        </w:rPr>
        <w:t>的</w:t>
      </w:r>
      <w:r>
        <w:rPr>
          <w:rFonts w:ascii="黑体" w:hAnsi="黑体" w:cs="Arial"/>
          <w:sz w:val="24"/>
          <w:szCs w:val="20"/>
        </w:rPr>
        <w:t xml:space="preserve"> PWM </w:t>
      </w:r>
      <w:r>
        <w:rPr>
          <w:rFonts w:ascii="黑体" w:hAnsi="黑体" w:cs="Arial"/>
          <w:sz w:val="24"/>
          <w:szCs w:val="20"/>
        </w:rPr>
        <w:t>信号控制单个电机的正反转与转速调节；同时，利用定时器的编码器模式对电机自带的正交编码器信号进行解码。系统每</w:t>
      </w:r>
      <w:r>
        <w:rPr>
          <w:rFonts w:ascii="黑体" w:hAnsi="黑体" w:cs="Arial"/>
          <w:sz w:val="24"/>
          <w:szCs w:val="20"/>
        </w:rPr>
        <w:t xml:space="preserve"> 5 </w:t>
      </w:r>
      <w:proofErr w:type="spellStart"/>
      <w:r>
        <w:rPr>
          <w:rFonts w:ascii="黑体" w:hAnsi="黑体" w:cs="Arial"/>
          <w:sz w:val="24"/>
          <w:szCs w:val="20"/>
        </w:rPr>
        <w:t>ms</w:t>
      </w:r>
      <w:proofErr w:type="spellEnd"/>
      <w:r>
        <w:rPr>
          <w:rFonts w:ascii="黑体" w:hAnsi="黑体" w:cs="Arial"/>
          <w:sz w:val="24"/>
          <w:szCs w:val="20"/>
        </w:rPr>
        <w:t xml:space="preserve"> </w:t>
      </w:r>
      <w:r>
        <w:rPr>
          <w:rFonts w:ascii="黑体" w:hAnsi="黑体" w:cs="Arial"/>
          <w:sz w:val="24"/>
          <w:szCs w:val="20"/>
        </w:rPr>
        <w:t>进行一次速度采样、</w:t>
      </w:r>
      <w:r>
        <w:rPr>
          <w:rFonts w:ascii="黑体" w:hAnsi="黑体" w:cs="Arial"/>
          <w:sz w:val="24"/>
          <w:szCs w:val="20"/>
        </w:rPr>
        <w:t xml:space="preserve">PID </w:t>
      </w:r>
      <w:r>
        <w:rPr>
          <w:rFonts w:ascii="黑体" w:hAnsi="黑体" w:cs="Arial"/>
          <w:sz w:val="24"/>
          <w:szCs w:val="20"/>
        </w:rPr>
        <w:t>运算及</w:t>
      </w:r>
      <w:r>
        <w:rPr>
          <w:rFonts w:ascii="黑体" w:hAnsi="黑体" w:cs="Arial"/>
          <w:sz w:val="24"/>
          <w:szCs w:val="20"/>
        </w:rPr>
        <w:t xml:space="preserve"> PWM </w:t>
      </w:r>
      <w:r>
        <w:rPr>
          <w:rFonts w:ascii="黑体" w:hAnsi="黑体" w:cs="Arial"/>
          <w:sz w:val="24"/>
          <w:szCs w:val="20"/>
        </w:rPr>
        <w:t>占空比更新，确保控制环路的实时性与稳定性。</w:t>
      </w:r>
    </w:p>
    <w:p w14:paraId="2B86D629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/>
          <w:sz w:val="24"/>
          <w:szCs w:val="20"/>
        </w:rPr>
        <w:t>在调试过程中发现，</w:t>
      </w:r>
      <w:r>
        <w:rPr>
          <w:rFonts w:ascii="黑体" w:hAnsi="黑体" w:cs="Arial"/>
          <w:sz w:val="24"/>
          <w:szCs w:val="20"/>
        </w:rPr>
        <w:t xml:space="preserve">25GA </w:t>
      </w:r>
      <w:r>
        <w:rPr>
          <w:rFonts w:ascii="黑体" w:hAnsi="黑体" w:cs="Arial"/>
          <w:sz w:val="24"/>
          <w:szCs w:val="20"/>
        </w:rPr>
        <w:t>系列直流减速电机的编码器线数较低，尤其在低速运行时，速度分辨率不足，导致闭环控制响应不够平滑。针对这一问题，我们在编码器解码中采用</w:t>
      </w:r>
      <w:r>
        <w:rPr>
          <w:rFonts w:ascii="黑体" w:hAnsi="黑体" w:cs="Arial"/>
          <w:sz w:val="24"/>
          <w:szCs w:val="20"/>
        </w:rPr>
        <w:t xml:space="preserve"> </w:t>
      </w:r>
      <w:r>
        <w:rPr>
          <w:rFonts w:ascii="黑体" w:hAnsi="黑体" w:cs="Arial"/>
          <w:b/>
          <w:bCs/>
          <w:sz w:val="24"/>
          <w:szCs w:val="20"/>
        </w:rPr>
        <w:t xml:space="preserve">AB </w:t>
      </w:r>
      <w:r>
        <w:rPr>
          <w:rFonts w:ascii="黑体" w:hAnsi="黑体" w:cs="Arial"/>
          <w:b/>
          <w:bCs/>
          <w:sz w:val="24"/>
          <w:szCs w:val="20"/>
        </w:rPr>
        <w:t>相上下沿均计数的四倍频模式</w:t>
      </w:r>
      <w:r>
        <w:rPr>
          <w:rFonts w:ascii="黑体" w:hAnsi="黑体" w:cs="Arial"/>
          <w:sz w:val="24"/>
          <w:szCs w:val="20"/>
        </w:rPr>
        <w:t>，将有效分辨率提升至原来的四倍，从而改善了</w:t>
      </w:r>
      <w:proofErr w:type="gramStart"/>
      <w:r>
        <w:rPr>
          <w:rFonts w:ascii="黑体" w:hAnsi="黑体" w:cs="Arial"/>
          <w:sz w:val="24"/>
          <w:szCs w:val="20"/>
        </w:rPr>
        <w:t>低速下</w:t>
      </w:r>
      <w:proofErr w:type="gramEnd"/>
      <w:r>
        <w:rPr>
          <w:rFonts w:ascii="黑体" w:hAnsi="黑体" w:cs="Arial"/>
          <w:sz w:val="24"/>
          <w:szCs w:val="20"/>
        </w:rPr>
        <w:t>的速度检测精度与控制效果。</w:t>
      </w:r>
    </w:p>
    <w:p w14:paraId="6ED2AD4C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/>
          <w:sz w:val="24"/>
          <w:szCs w:val="20"/>
        </w:rPr>
        <w:t>在控制策略上，系统采用</w:t>
      </w:r>
      <w:r>
        <w:rPr>
          <w:rFonts w:ascii="黑体" w:hAnsi="黑体" w:cs="Arial"/>
          <w:b/>
          <w:bCs/>
          <w:sz w:val="24"/>
          <w:szCs w:val="20"/>
        </w:rPr>
        <w:t>串级</w:t>
      </w:r>
      <w:r>
        <w:rPr>
          <w:rFonts w:ascii="黑体" w:hAnsi="黑体" w:cs="Arial"/>
          <w:b/>
          <w:bCs/>
          <w:sz w:val="24"/>
          <w:szCs w:val="20"/>
        </w:rPr>
        <w:t xml:space="preserve"> PID </w:t>
      </w:r>
      <w:r>
        <w:rPr>
          <w:rFonts w:ascii="黑体" w:hAnsi="黑体" w:cs="Arial"/>
          <w:b/>
          <w:bCs/>
          <w:sz w:val="24"/>
          <w:szCs w:val="20"/>
        </w:rPr>
        <w:t>控制结构</w:t>
      </w:r>
      <w:r>
        <w:rPr>
          <w:rFonts w:ascii="黑体" w:hAnsi="黑体" w:cs="Arial"/>
          <w:sz w:val="24"/>
          <w:szCs w:val="20"/>
        </w:rPr>
        <w:t>：</w:t>
      </w:r>
    </w:p>
    <w:p w14:paraId="234F249D" w14:textId="77777777" w:rsidR="00FA1CE7" w:rsidRDefault="00000000">
      <w:pPr>
        <w:widowControl/>
        <w:numPr>
          <w:ilvl w:val="0"/>
          <w:numId w:val="3"/>
        </w:numPr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/>
          <w:b/>
          <w:bCs/>
          <w:sz w:val="24"/>
          <w:szCs w:val="20"/>
        </w:rPr>
        <w:t>最内环</w:t>
      </w:r>
      <w:r>
        <w:rPr>
          <w:rFonts w:ascii="黑体" w:hAnsi="黑体" w:cs="Arial"/>
          <w:sz w:val="24"/>
          <w:szCs w:val="20"/>
        </w:rPr>
        <w:t>为电机速度环，基于编码器反馈实现精确的转速控制；</w:t>
      </w:r>
    </w:p>
    <w:p w14:paraId="2E3C5302" w14:textId="77777777" w:rsidR="00FA1CE7" w:rsidRDefault="00000000">
      <w:pPr>
        <w:widowControl/>
        <w:numPr>
          <w:ilvl w:val="0"/>
          <w:numId w:val="3"/>
        </w:numPr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/>
          <w:b/>
          <w:bCs/>
          <w:sz w:val="24"/>
          <w:szCs w:val="20"/>
        </w:rPr>
        <w:t>中间环</w:t>
      </w:r>
      <w:r>
        <w:rPr>
          <w:rFonts w:ascii="黑体" w:hAnsi="黑体" w:cs="Arial"/>
          <w:sz w:val="24"/>
          <w:szCs w:val="20"/>
        </w:rPr>
        <w:t>为电机位置环，根据目标位移与实际位移的差值调整速度指令，实现平稳的定位控制；</w:t>
      </w:r>
    </w:p>
    <w:p w14:paraId="5B494180" w14:textId="77777777" w:rsidR="00FA1CE7" w:rsidRDefault="00000000">
      <w:pPr>
        <w:widowControl/>
        <w:numPr>
          <w:ilvl w:val="0"/>
          <w:numId w:val="3"/>
        </w:numPr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/>
          <w:b/>
          <w:bCs/>
          <w:sz w:val="24"/>
          <w:szCs w:val="20"/>
        </w:rPr>
        <w:t>最外环</w:t>
      </w:r>
      <w:r>
        <w:rPr>
          <w:rFonts w:ascii="黑体" w:hAnsi="黑体" w:cs="Arial"/>
          <w:sz w:val="24"/>
          <w:szCs w:val="20"/>
        </w:rPr>
        <w:t>为车身姿态环，利用</w:t>
      </w:r>
      <w:r>
        <w:rPr>
          <w:rFonts w:ascii="黑体" w:hAnsi="黑体" w:cs="Arial"/>
          <w:sz w:val="24"/>
          <w:szCs w:val="20"/>
        </w:rPr>
        <w:t xml:space="preserve"> IMU </w:t>
      </w:r>
      <w:r>
        <w:rPr>
          <w:rFonts w:ascii="黑体" w:hAnsi="黑体" w:cs="Arial"/>
          <w:sz w:val="24"/>
          <w:szCs w:val="20"/>
        </w:rPr>
        <w:t>与编码器融合的姿态解算结果，维持或调整整车的运动方向与姿态稳定性。</w:t>
      </w:r>
    </w:p>
    <w:p w14:paraId="2462BA2C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/>
          <w:sz w:val="24"/>
          <w:szCs w:val="20"/>
        </w:rPr>
        <w:t>通过合理的参数整定，使得各环节在动态响应与稳态精度之间取得平衡，底盘在高速直行、精确定位、急停与姿态保持等多种工况下均表现出良好的控制性能，既保证了任务执行的效率，又提升了运动过程的稳定性和可控性。</w:t>
      </w:r>
    </w:p>
    <w:p w14:paraId="7A8CE852" w14:textId="77777777" w:rsidR="00FA1CE7" w:rsidRDefault="00000000">
      <w:pPr>
        <w:pStyle w:val="2"/>
        <w:rPr>
          <w:rFonts w:ascii="黑体" w:eastAsia="黑体" w:hAnsi="黑体"/>
          <w:color w:val="000000" w:themeColor="text1"/>
          <w:sz w:val="32"/>
          <w:szCs w:val="32"/>
        </w:rPr>
      </w:pPr>
      <w:bookmarkStart w:id="11" w:name="_Toc206280353"/>
      <w:r>
        <w:rPr>
          <w:rFonts w:ascii="黑体" w:eastAsia="黑体" w:hAnsi="黑体" w:hint="eastAsia"/>
          <w:color w:val="000000" w:themeColor="text1"/>
          <w:sz w:val="32"/>
          <w:szCs w:val="32"/>
        </w:rPr>
        <w:t>2.3 执行器控制</w:t>
      </w:r>
      <w:bookmarkEnd w:id="11"/>
    </w:p>
    <w:p w14:paraId="0AB996CA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b/>
          <w:bCs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今年的赛题同样需要多样的末端执行器来完成各种任务，比如“</w:t>
      </w:r>
      <w:r>
        <w:rPr>
          <w:rFonts w:ascii="黑体" w:hAnsi="黑体" w:cs="Arial" w:hint="eastAsia"/>
          <w:b/>
          <w:bCs/>
          <w:sz w:val="24"/>
          <w:szCs w:val="20"/>
        </w:rPr>
        <w:t>房屋整理</w:t>
      </w:r>
    </w:p>
    <w:p w14:paraId="0CDA86BF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”任务就需要类似机械</w:t>
      </w:r>
      <w:proofErr w:type="gramStart"/>
      <w:r>
        <w:rPr>
          <w:rFonts w:ascii="黑体" w:hAnsi="黑体" w:cs="Arial" w:hint="eastAsia"/>
          <w:sz w:val="24"/>
          <w:szCs w:val="20"/>
        </w:rPr>
        <w:t>臂这样</w:t>
      </w:r>
      <w:proofErr w:type="gramEnd"/>
      <w:r>
        <w:rPr>
          <w:rFonts w:ascii="黑体" w:hAnsi="黑体" w:cs="Arial" w:hint="eastAsia"/>
          <w:sz w:val="24"/>
          <w:szCs w:val="20"/>
        </w:rPr>
        <w:t>的在</w:t>
      </w:r>
      <w:r>
        <w:rPr>
          <w:rFonts w:ascii="黑体" w:hAnsi="黑体" w:cs="Arial" w:hint="eastAsia"/>
          <w:sz w:val="24"/>
          <w:szCs w:val="20"/>
        </w:rPr>
        <w:t>XZ</w:t>
      </w:r>
      <w:r>
        <w:rPr>
          <w:rFonts w:ascii="黑体" w:hAnsi="黑体" w:cs="Arial" w:hint="eastAsia"/>
          <w:sz w:val="24"/>
          <w:szCs w:val="20"/>
        </w:rPr>
        <w:t>方向上自由度较高的执行器；又如“</w:t>
      </w:r>
      <w:r>
        <w:rPr>
          <w:rFonts w:ascii="黑体" w:hAnsi="黑体" w:cs="Arial" w:hint="eastAsia"/>
          <w:b/>
          <w:bCs/>
          <w:sz w:val="24"/>
          <w:szCs w:val="20"/>
        </w:rPr>
        <w:t>娱乐互动</w:t>
      </w:r>
      <w:r>
        <w:rPr>
          <w:rFonts w:ascii="黑体" w:hAnsi="黑体" w:cs="Arial" w:hint="eastAsia"/>
          <w:sz w:val="24"/>
          <w:szCs w:val="20"/>
        </w:rPr>
        <w:t>”就需要类似弹弓的弹射装置进行沙包的发射。从下位机视角来看，我们使用到的执行器大致分为几个类型：（</w:t>
      </w:r>
      <w:r>
        <w:rPr>
          <w:rFonts w:ascii="黑体" w:hAnsi="黑体" w:cs="Arial" w:hint="eastAsia"/>
          <w:sz w:val="24"/>
          <w:szCs w:val="20"/>
        </w:rPr>
        <w:t>1</w:t>
      </w:r>
      <w:r>
        <w:rPr>
          <w:rFonts w:ascii="黑体" w:hAnsi="黑体" w:cs="Arial" w:hint="eastAsia"/>
          <w:sz w:val="24"/>
          <w:szCs w:val="20"/>
        </w:rPr>
        <w:t>）使用</w:t>
      </w:r>
      <w:r>
        <w:rPr>
          <w:rFonts w:ascii="黑体" w:hAnsi="黑体" w:cs="Arial" w:hint="eastAsia"/>
          <w:sz w:val="24"/>
          <w:szCs w:val="20"/>
        </w:rPr>
        <w:t>PWM</w:t>
      </w:r>
      <w:r>
        <w:rPr>
          <w:rFonts w:ascii="黑体" w:hAnsi="黑体" w:cs="Arial" w:hint="eastAsia"/>
          <w:sz w:val="24"/>
          <w:szCs w:val="20"/>
        </w:rPr>
        <w:t>信号驱动的数字舵机，主要用于云台上的机械臂末端姿态控制；（</w:t>
      </w:r>
      <w:r>
        <w:rPr>
          <w:rFonts w:ascii="黑体" w:hAnsi="黑体" w:cs="Arial" w:hint="eastAsia"/>
          <w:sz w:val="24"/>
          <w:szCs w:val="20"/>
        </w:rPr>
        <w:t>2</w:t>
      </w:r>
      <w:r>
        <w:rPr>
          <w:rFonts w:ascii="黑体" w:hAnsi="黑体" w:cs="Arial" w:hint="eastAsia"/>
          <w:sz w:val="24"/>
          <w:szCs w:val="20"/>
        </w:rPr>
        <w:t>）使用串口控制的，集成闭环驱动的步进电机，主要用于云台的</w:t>
      </w:r>
      <w:r>
        <w:rPr>
          <w:rFonts w:ascii="黑体" w:hAnsi="黑体" w:cs="Arial" w:hint="eastAsia"/>
          <w:sz w:val="24"/>
          <w:szCs w:val="20"/>
        </w:rPr>
        <w:t>XZ</w:t>
      </w:r>
      <w:r>
        <w:rPr>
          <w:rFonts w:ascii="黑体" w:hAnsi="黑体" w:cs="Arial" w:hint="eastAsia"/>
          <w:sz w:val="24"/>
          <w:szCs w:val="20"/>
        </w:rPr>
        <w:t>轴运动、弹射装置的蓄力；（</w:t>
      </w:r>
      <w:r>
        <w:rPr>
          <w:rFonts w:ascii="黑体" w:hAnsi="黑体" w:cs="Arial" w:hint="eastAsia"/>
          <w:sz w:val="24"/>
          <w:szCs w:val="20"/>
        </w:rPr>
        <w:t>3</w:t>
      </w:r>
      <w:r>
        <w:rPr>
          <w:rFonts w:ascii="黑体" w:hAnsi="黑体" w:cs="Arial" w:hint="eastAsia"/>
          <w:sz w:val="24"/>
          <w:szCs w:val="20"/>
        </w:rPr>
        <w:t>）使用开关量控制的执行器，如电磁铁、气泵；（</w:t>
      </w:r>
      <w:r>
        <w:rPr>
          <w:rFonts w:ascii="黑体" w:hAnsi="黑体" w:cs="Arial" w:hint="eastAsia"/>
          <w:sz w:val="24"/>
          <w:szCs w:val="20"/>
        </w:rPr>
        <w:t>4</w:t>
      </w:r>
      <w:r>
        <w:rPr>
          <w:rFonts w:ascii="黑体" w:hAnsi="黑体" w:cs="Arial" w:hint="eastAsia"/>
          <w:sz w:val="24"/>
          <w:szCs w:val="20"/>
        </w:rPr>
        <w:t>）使用特殊串行协议控制的执行器，如</w:t>
      </w:r>
      <w:r>
        <w:rPr>
          <w:rFonts w:ascii="黑体" w:hAnsi="黑体" w:cs="Arial"/>
          <w:sz w:val="24"/>
          <w:szCs w:val="20"/>
        </w:rPr>
        <w:t>ws2812</w:t>
      </w:r>
      <w:r>
        <w:rPr>
          <w:rFonts w:ascii="黑体" w:hAnsi="黑体" w:cs="Arial" w:hint="eastAsia"/>
          <w:sz w:val="24"/>
          <w:szCs w:val="20"/>
        </w:rPr>
        <w:t>驱动的</w:t>
      </w:r>
      <w:r>
        <w:rPr>
          <w:rFonts w:ascii="黑体" w:hAnsi="黑体" w:cs="Arial" w:hint="eastAsia"/>
          <w:sz w:val="24"/>
          <w:szCs w:val="20"/>
        </w:rPr>
        <w:t>RGB</w:t>
      </w:r>
      <w:r>
        <w:rPr>
          <w:rFonts w:ascii="黑体" w:hAnsi="黑体" w:cs="Arial" w:hint="eastAsia"/>
          <w:sz w:val="24"/>
          <w:szCs w:val="20"/>
        </w:rPr>
        <w:t>彩灯。</w:t>
      </w:r>
    </w:p>
    <w:p w14:paraId="36700C2D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lastRenderedPageBreak/>
        <w:t>数字舵机的控制非常简单，和底盘电机一样，使用定时器产生</w:t>
      </w:r>
      <w:r>
        <w:rPr>
          <w:rFonts w:ascii="黑体" w:hAnsi="黑体" w:cs="Arial" w:hint="eastAsia"/>
          <w:sz w:val="24"/>
          <w:szCs w:val="20"/>
        </w:rPr>
        <w:t>50HZ</w:t>
      </w:r>
      <w:r>
        <w:rPr>
          <w:rFonts w:ascii="黑体" w:hAnsi="黑体" w:cs="Arial" w:hint="eastAsia"/>
          <w:sz w:val="24"/>
          <w:szCs w:val="20"/>
        </w:rPr>
        <w:t>的</w:t>
      </w:r>
      <w:r>
        <w:rPr>
          <w:rFonts w:ascii="黑体" w:hAnsi="黑体" w:cs="Arial" w:hint="eastAsia"/>
          <w:sz w:val="24"/>
          <w:szCs w:val="20"/>
        </w:rPr>
        <w:t>PWM</w:t>
      </w:r>
      <w:r>
        <w:rPr>
          <w:rFonts w:ascii="黑体" w:hAnsi="黑体" w:cs="Arial" w:hint="eastAsia"/>
          <w:sz w:val="24"/>
          <w:szCs w:val="20"/>
        </w:rPr>
        <w:t>信号就可以驱动，我们为了提高舵机的控制精度，配置定时器输出脉冲周期为</w:t>
      </w:r>
      <w:r>
        <w:rPr>
          <w:rFonts w:ascii="黑体" w:hAnsi="黑体" w:cs="Arial" w:hint="eastAsia"/>
          <w:sz w:val="24"/>
          <w:szCs w:val="20"/>
        </w:rPr>
        <w:t>50000</w:t>
      </w:r>
      <w:r>
        <w:rPr>
          <w:rFonts w:ascii="黑体" w:hAnsi="黑体" w:cs="Arial" w:hint="eastAsia"/>
          <w:sz w:val="24"/>
          <w:szCs w:val="20"/>
        </w:rPr>
        <w:t>个定时器周期，意味着从软件上舵机打</w:t>
      </w:r>
      <w:proofErr w:type="gramStart"/>
      <w:r>
        <w:rPr>
          <w:rFonts w:ascii="黑体" w:hAnsi="黑体" w:cs="Arial" w:hint="eastAsia"/>
          <w:sz w:val="24"/>
          <w:szCs w:val="20"/>
        </w:rPr>
        <w:t>角有着</w:t>
      </w:r>
      <w:proofErr w:type="gramEnd"/>
      <w:r>
        <w:rPr>
          <w:rFonts w:ascii="黑体" w:hAnsi="黑体" w:cs="Arial" w:hint="eastAsia"/>
          <w:sz w:val="24"/>
          <w:szCs w:val="20"/>
        </w:rPr>
        <w:t>极高的精度（尽管物理上舵机应该达不到这个精度）。舵机的转角和</w:t>
      </w:r>
      <w:proofErr w:type="gramStart"/>
      <w:r>
        <w:rPr>
          <w:rFonts w:ascii="黑体" w:hAnsi="黑体" w:cs="Arial" w:hint="eastAsia"/>
          <w:sz w:val="24"/>
          <w:szCs w:val="20"/>
        </w:rPr>
        <w:t>脉宽大致呈</w:t>
      </w:r>
      <w:proofErr w:type="gramEnd"/>
      <w:r>
        <w:rPr>
          <w:rFonts w:ascii="黑体" w:hAnsi="黑体" w:cs="Arial" w:hint="eastAsia"/>
          <w:sz w:val="24"/>
          <w:szCs w:val="20"/>
        </w:rPr>
        <w:t>线性关系，因此我们对每个舵机的左右中极限进行标定后，在需要的角度上进行线性插值就能得到目标的位置。</w:t>
      </w:r>
    </w:p>
    <w:p w14:paraId="038FFC6F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步进电机我们选用了张大头的集成闭环驱动的成品步进电机，这也减轻了我们的工作量。集成闭环驱动可以直接通过串口进行速度环、</w:t>
      </w:r>
      <w:proofErr w:type="gramStart"/>
      <w:r>
        <w:rPr>
          <w:rFonts w:ascii="黑体" w:hAnsi="黑体" w:cs="Arial" w:hint="eastAsia"/>
          <w:sz w:val="24"/>
          <w:szCs w:val="20"/>
        </w:rPr>
        <w:t>位置环</w:t>
      </w:r>
      <w:proofErr w:type="gramEnd"/>
      <w:r>
        <w:rPr>
          <w:rFonts w:ascii="黑体" w:hAnsi="黑体" w:cs="Arial" w:hint="eastAsia"/>
          <w:sz w:val="24"/>
          <w:szCs w:val="20"/>
        </w:rPr>
        <w:t>的指令控制，还支持堵转保护、就位响应、多机同步控制等功能，我们为了提高控制效率，减少丢包，为每个步进电机都配备了专用的串口，并通过</w:t>
      </w:r>
      <w:r>
        <w:rPr>
          <w:rFonts w:ascii="黑体" w:hAnsi="黑体" w:cs="Arial" w:hint="eastAsia"/>
          <w:b/>
          <w:bCs/>
          <w:sz w:val="24"/>
          <w:szCs w:val="20"/>
        </w:rPr>
        <w:t>ACK</w:t>
      </w:r>
      <w:r>
        <w:rPr>
          <w:rFonts w:ascii="黑体" w:hAnsi="黑体" w:cs="Arial" w:hint="eastAsia"/>
          <w:b/>
          <w:bCs/>
          <w:sz w:val="24"/>
          <w:szCs w:val="20"/>
        </w:rPr>
        <w:t>指令</w:t>
      </w:r>
      <w:r>
        <w:rPr>
          <w:rFonts w:ascii="黑体" w:hAnsi="黑体" w:cs="Arial" w:hint="eastAsia"/>
          <w:sz w:val="24"/>
          <w:szCs w:val="20"/>
        </w:rPr>
        <w:t>保证与步进电机之间通信的可靠。</w:t>
      </w:r>
    </w:p>
    <w:p w14:paraId="45D3D8E2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开关量控制的执行器只需要任意的</w:t>
      </w:r>
      <w:r>
        <w:rPr>
          <w:rFonts w:ascii="黑体" w:hAnsi="黑体" w:cs="Arial" w:hint="eastAsia"/>
          <w:sz w:val="24"/>
          <w:szCs w:val="20"/>
        </w:rPr>
        <w:t>IO</w:t>
      </w:r>
      <w:r>
        <w:rPr>
          <w:rFonts w:ascii="黑体" w:hAnsi="黑体" w:cs="Arial" w:hint="eastAsia"/>
          <w:sz w:val="24"/>
          <w:szCs w:val="20"/>
        </w:rPr>
        <w:t>就可以进行控制，比如气泵和电磁铁只有工作与不工作的两种状态，配合硬件设计的数字开关，就能实现使用单片机控制高电压大功率执行器。</w:t>
      </w:r>
    </w:p>
    <w:p w14:paraId="6B343688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b/>
          <w:bCs/>
          <w:sz w:val="24"/>
          <w:szCs w:val="20"/>
        </w:rPr>
      </w:pPr>
      <w:r>
        <w:rPr>
          <w:rFonts w:ascii="黑体" w:hAnsi="黑体" w:cs="Arial"/>
          <w:sz w:val="24"/>
          <w:szCs w:val="20"/>
        </w:rPr>
        <w:t>ws2812</w:t>
      </w:r>
      <w:r>
        <w:rPr>
          <w:rFonts w:ascii="黑体" w:hAnsi="黑体" w:cs="Arial" w:hint="eastAsia"/>
          <w:sz w:val="24"/>
          <w:szCs w:val="20"/>
        </w:rPr>
        <w:t>是比较特殊的一个执行器，应用在“</w:t>
      </w:r>
      <w:r>
        <w:rPr>
          <w:rFonts w:ascii="黑体" w:hAnsi="黑体" w:cs="Arial" w:hint="eastAsia"/>
          <w:b/>
          <w:bCs/>
          <w:sz w:val="24"/>
          <w:szCs w:val="20"/>
        </w:rPr>
        <w:t>健康管理</w:t>
      </w:r>
      <w:r>
        <w:rPr>
          <w:rFonts w:ascii="黑体" w:hAnsi="黑体" w:cs="Arial" w:hint="eastAsia"/>
          <w:sz w:val="24"/>
          <w:szCs w:val="20"/>
        </w:rPr>
        <w:t>”任务中，原来的设计是使用四个物理标识，通过旋转来实现“举旗”，但是这样的方案比较费事，也太占空间了，后来</w:t>
      </w:r>
      <w:proofErr w:type="gramStart"/>
      <w:r>
        <w:rPr>
          <w:rFonts w:ascii="黑体" w:hAnsi="黑体" w:cs="Arial" w:hint="eastAsia"/>
          <w:sz w:val="24"/>
          <w:szCs w:val="20"/>
        </w:rPr>
        <w:t>询问主办</w:t>
      </w:r>
      <w:proofErr w:type="gramEnd"/>
      <w:r>
        <w:rPr>
          <w:rFonts w:ascii="黑体" w:hAnsi="黑体" w:cs="Arial" w:hint="eastAsia"/>
          <w:sz w:val="24"/>
          <w:szCs w:val="20"/>
        </w:rPr>
        <w:t>方后得知可以使用</w:t>
      </w:r>
      <w:r>
        <w:rPr>
          <w:rFonts w:ascii="黑体" w:hAnsi="黑体" w:cs="Arial" w:hint="eastAsia"/>
          <w:sz w:val="24"/>
          <w:szCs w:val="20"/>
        </w:rPr>
        <w:t>RGB</w:t>
      </w:r>
      <w:r>
        <w:rPr>
          <w:rFonts w:ascii="黑体" w:hAnsi="黑体" w:cs="Arial" w:hint="eastAsia"/>
          <w:sz w:val="24"/>
          <w:szCs w:val="20"/>
        </w:rPr>
        <w:t>灯牌来代替物理标志，于是我们选用了</w:t>
      </w:r>
      <w:r>
        <w:rPr>
          <w:rFonts w:ascii="黑体" w:hAnsi="黑体" w:cs="Arial"/>
          <w:sz w:val="24"/>
          <w:szCs w:val="20"/>
        </w:rPr>
        <w:t>ws2812</w:t>
      </w:r>
      <w:r>
        <w:rPr>
          <w:rFonts w:ascii="黑体" w:hAnsi="黑体" w:cs="Arial" w:hint="eastAsia"/>
          <w:sz w:val="24"/>
          <w:szCs w:val="20"/>
        </w:rPr>
        <w:t>驱动的彩色</w:t>
      </w:r>
      <w:r>
        <w:rPr>
          <w:rFonts w:ascii="黑体" w:hAnsi="黑体" w:cs="Arial" w:hint="eastAsia"/>
          <w:sz w:val="24"/>
          <w:szCs w:val="20"/>
        </w:rPr>
        <w:t>LED</w:t>
      </w:r>
      <w:r>
        <w:rPr>
          <w:rFonts w:ascii="黑体" w:hAnsi="黑体" w:cs="Arial" w:hint="eastAsia"/>
          <w:sz w:val="24"/>
          <w:szCs w:val="20"/>
        </w:rPr>
        <w:t>显示不同的颜色。</w:t>
      </w:r>
      <w:r>
        <w:rPr>
          <w:rFonts w:ascii="黑体" w:hAnsi="黑体" w:cs="Arial"/>
          <w:sz w:val="24"/>
          <w:szCs w:val="20"/>
        </w:rPr>
        <w:t>ws2812</w:t>
      </w:r>
      <w:r>
        <w:rPr>
          <w:rFonts w:ascii="黑体" w:hAnsi="黑体" w:cs="Arial" w:hint="eastAsia"/>
          <w:sz w:val="24"/>
          <w:szCs w:val="20"/>
        </w:rPr>
        <w:t>采用特殊的串行协议进行控制：将每一个</w:t>
      </w:r>
      <w:proofErr w:type="gramStart"/>
      <w:r>
        <w:rPr>
          <w:rFonts w:ascii="黑体" w:hAnsi="黑体" w:cs="Arial" w:hint="eastAsia"/>
          <w:sz w:val="24"/>
          <w:szCs w:val="20"/>
        </w:rPr>
        <w:t>灯需要</w:t>
      </w:r>
      <w:proofErr w:type="gramEnd"/>
      <w:r>
        <w:rPr>
          <w:rFonts w:ascii="黑体" w:hAnsi="黑体" w:cs="Arial" w:hint="eastAsia"/>
          <w:sz w:val="24"/>
          <w:szCs w:val="20"/>
        </w:rPr>
        <w:t>显示的颜色通过</w:t>
      </w:r>
      <w:r>
        <w:rPr>
          <w:rFonts w:ascii="黑体" w:hAnsi="黑体" w:cs="Arial" w:hint="eastAsia"/>
          <w:sz w:val="24"/>
          <w:szCs w:val="20"/>
        </w:rPr>
        <w:t>RBG</w:t>
      </w:r>
      <w:r>
        <w:rPr>
          <w:rFonts w:ascii="黑体" w:hAnsi="黑体" w:cs="Arial" w:hint="eastAsia"/>
          <w:sz w:val="24"/>
          <w:szCs w:val="20"/>
        </w:rPr>
        <w:t>编码后，按照灯的物理顺序排列成一长串指令，然后通过单线串行信号口发送给第一个</w:t>
      </w:r>
      <w:r>
        <w:rPr>
          <w:rFonts w:ascii="黑体" w:hAnsi="黑体" w:cs="Arial"/>
          <w:sz w:val="24"/>
          <w:szCs w:val="20"/>
        </w:rPr>
        <w:t>ws2812</w:t>
      </w:r>
      <w:r>
        <w:rPr>
          <w:rFonts w:ascii="黑体" w:hAnsi="黑体" w:cs="Arial" w:hint="eastAsia"/>
          <w:sz w:val="24"/>
          <w:szCs w:val="20"/>
        </w:rPr>
        <w:t>模块，这个芯片会自动截取开头的一段指令，然后将剩下的指令转发给下一个模块，于是就实现了同时控制多灯的功能。我们使用的灯牌是</w:t>
      </w:r>
      <w:r>
        <w:rPr>
          <w:rFonts w:ascii="黑体" w:hAnsi="黑体" w:cs="Arial" w:hint="eastAsia"/>
          <w:sz w:val="24"/>
          <w:szCs w:val="20"/>
        </w:rPr>
        <w:t>7</w:t>
      </w:r>
      <w:r>
        <w:rPr>
          <w:rFonts w:ascii="黑体" w:hAnsi="黑体" w:cs="Arial" w:hint="eastAsia"/>
          <w:sz w:val="24"/>
          <w:szCs w:val="20"/>
        </w:rPr>
        <w:t>个灯珠串行控制，需要将合成的二进制编码通过一个</w:t>
      </w:r>
      <w:r>
        <w:rPr>
          <w:rFonts w:ascii="黑体" w:hAnsi="黑体" w:cs="Arial" w:hint="eastAsia"/>
          <w:sz w:val="24"/>
          <w:szCs w:val="20"/>
        </w:rPr>
        <w:t>IO</w:t>
      </w:r>
      <w:r>
        <w:rPr>
          <w:rFonts w:ascii="黑体" w:hAnsi="黑体" w:cs="Arial" w:hint="eastAsia"/>
          <w:sz w:val="24"/>
          <w:szCs w:val="20"/>
        </w:rPr>
        <w:t>发送出来，如果使用定时器中断</w:t>
      </w:r>
      <w:r>
        <w:rPr>
          <w:rFonts w:ascii="黑体" w:hAnsi="黑体" w:cs="Arial" w:hint="eastAsia"/>
          <w:sz w:val="24"/>
          <w:szCs w:val="20"/>
        </w:rPr>
        <w:t>+CPU</w:t>
      </w:r>
      <w:r>
        <w:rPr>
          <w:rFonts w:ascii="黑体" w:hAnsi="黑体" w:cs="Arial" w:hint="eastAsia"/>
          <w:sz w:val="24"/>
          <w:szCs w:val="20"/>
        </w:rPr>
        <w:t>手动控制</w:t>
      </w:r>
      <w:r>
        <w:rPr>
          <w:rFonts w:ascii="黑体" w:hAnsi="黑体" w:cs="Arial" w:hint="eastAsia"/>
          <w:sz w:val="24"/>
          <w:szCs w:val="20"/>
        </w:rPr>
        <w:t>IO</w:t>
      </w:r>
      <w:r>
        <w:rPr>
          <w:rFonts w:ascii="黑体" w:hAnsi="黑体" w:cs="Arial" w:hint="eastAsia"/>
          <w:sz w:val="24"/>
          <w:szCs w:val="20"/>
        </w:rPr>
        <w:t>，会非常浪费</w:t>
      </w:r>
      <w:r>
        <w:rPr>
          <w:rFonts w:ascii="黑体" w:hAnsi="黑体" w:cs="Arial" w:hint="eastAsia"/>
          <w:sz w:val="24"/>
          <w:szCs w:val="20"/>
        </w:rPr>
        <w:t>CPU</w:t>
      </w:r>
      <w:r>
        <w:rPr>
          <w:rFonts w:ascii="黑体" w:hAnsi="黑体" w:cs="Arial" w:hint="eastAsia"/>
          <w:sz w:val="24"/>
          <w:szCs w:val="20"/>
        </w:rPr>
        <w:t>资源，但是这种特殊协议又没有专用的硬件收发器，因此我们使用定时器触发</w:t>
      </w:r>
      <w:r>
        <w:rPr>
          <w:rFonts w:ascii="黑体" w:hAnsi="黑体" w:cs="Arial" w:hint="eastAsia"/>
          <w:sz w:val="24"/>
          <w:szCs w:val="20"/>
        </w:rPr>
        <w:t>DMA</w:t>
      </w:r>
      <w:r>
        <w:rPr>
          <w:rFonts w:ascii="黑体" w:hAnsi="黑体" w:cs="Arial" w:hint="eastAsia"/>
          <w:sz w:val="24"/>
          <w:szCs w:val="20"/>
        </w:rPr>
        <w:t>对</w:t>
      </w:r>
      <w:r>
        <w:rPr>
          <w:rFonts w:ascii="黑体" w:hAnsi="黑体" w:cs="Arial" w:hint="eastAsia"/>
          <w:sz w:val="24"/>
          <w:szCs w:val="20"/>
        </w:rPr>
        <w:t>IO</w:t>
      </w:r>
      <w:r>
        <w:rPr>
          <w:rFonts w:ascii="黑体" w:hAnsi="黑体" w:cs="Arial" w:hint="eastAsia"/>
          <w:sz w:val="24"/>
          <w:szCs w:val="20"/>
        </w:rPr>
        <w:t>的影子寄存器写入预先编码好的二进制信号，能够实现自动、几乎无开销的驱动。</w:t>
      </w:r>
    </w:p>
    <w:p w14:paraId="4D1CF6D7" w14:textId="77777777" w:rsidR="00FA1CE7" w:rsidRDefault="00000000">
      <w:pPr>
        <w:pStyle w:val="2"/>
        <w:rPr>
          <w:rFonts w:ascii="黑体" w:eastAsia="黑体" w:hAnsi="黑体"/>
          <w:color w:val="000000" w:themeColor="text1"/>
          <w:sz w:val="32"/>
          <w:szCs w:val="32"/>
        </w:rPr>
      </w:pPr>
      <w:bookmarkStart w:id="12" w:name="_Toc206280354"/>
      <w:r>
        <w:rPr>
          <w:rFonts w:ascii="黑体" w:eastAsia="黑体" w:hAnsi="黑体" w:hint="eastAsia"/>
          <w:color w:val="000000" w:themeColor="text1"/>
          <w:sz w:val="32"/>
          <w:szCs w:val="32"/>
        </w:rPr>
        <w:t>2.4 传感器读取</w:t>
      </w:r>
      <w:bookmarkEnd w:id="12"/>
    </w:p>
    <w:p w14:paraId="6B36849F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我们使用到的传感器包括用于姿态测量的</w:t>
      </w:r>
      <w:r>
        <w:rPr>
          <w:rFonts w:ascii="黑体" w:hAnsi="黑体" w:cs="Arial" w:hint="eastAsia"/>
          <w:sz w:val="24"/>
          <w:szCs w:val="20"/>
        </w:rPr>
        <w:t>IMU</w:t>
      </w:r>
      <w:r>
        <w:rPr>
          <w:rFonts w:ascii="黑体" w:hAnsi="黑体" w:cs="Arial" w:hint="eastAsia"/>
          <w:sz w:val="24"/>
          <w:szCs w:val="20"/>
        </w:rPr>
        <w:t>、用于云台复位的限位开关、用于气泵吸附检测的</w:t>
      </w:r>
      <w:r>
        <w:rPr>
          <w:rFonts w:ascii="黑体" w:hAnsi="黑体" w:cs="Arial" w:hint="eastAsia"/>
          <w:sz w:val="24"/>
          <w:szCs w:val="20"/>
        </w:rPr>
        <w:t>ADC</w:t>
      </w:r>
      <w:r>
        <w:rPr>
          <w:rFonts w:ascii="黑体" w:hAnsi="黑体" w:cs="Arial" w:hint="eastAsia"/>
          <w:sz w:val="24"/>
          <w:szCs w:val="20"/>
        </w:rPr>
        <w:t>电流采样、以及用于测速的编码器。</w:t>
      </w:r>
    </w:p>
    <w:p w14:paraId="258AC4E5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IMU</w:t>
      </w:r>
      <w:r>
        <w:rPr>
          <w:rFonts w:ascii="黑体" w:hAnsi="黑体" w:cs="Arial" w:hint="eastAsia"/>
          <w:sz w:val="24"/>
          <w:szCs w:val="20"/>
        </w:rPr>
        <w:t>我们也使用成品的带解算的模块，相比较我们在</w:t>
      </w:r>
      <w:proofErr w:type="gramStart"/>
      <w:r>
        <w:rPr>
          <w:rFonts w:ascii="黑体" w:hAnsi="黑体" w:cs="Arial" w:hint="eastAsia"/>
          <w:sz w:val="24"/>
          <w:szCs w:val="20"/>
        </w:rPr>
        <w:t>竞速组使用</w:t>
      </w:r>
      <w:proofErr w:type="gramEnd"/>
      <w:r>
        <w:rPr>
          <w:rFonts w:ascii="黑体" w:hAnsi="黑体" w:cs="Arial" w:hint="eastAsia"/>
          <w:sz w:val="24"/>
          <w:szCs w:val="20"/>
        </w:rPr>
        <w:t>的</w:t>
      </w:r>
      <w:r>
        <w:rPr>
          <w:rFonts w:ascii="黑体" w:hAnsi="黑体" w:cs="Arial" w:hint="eastAsia"/>
          <w:sz w:val="24"/>
          <w:szCs w:val="20"/>
        </w:rPr>
        <w:t>IMU963RA</w:t>
      </w:r>
      <w:r>
        <w:rPr>
          <w:rFonts w:ascii="黑体" w:hAnsi="黑体" w:cs="Arial" w:hint="eastAsia"/>
          <w:sz w:val="24"/>
          <w:szCs w:val="20"/>
        </w:rPr>
        <w:t>，不需要下位机进行四元数姿态解算，节约了下位机控制器的算力，</w:t>
      </w:r>
      <w:r>
        <w:rPr>
          <w:rFonts w:ascii="黑体" w:hAnsi="黑体" w:cs="Arial" w:hint="eastAsia"/>
          <w:sz w:val="24"/>
          <w:szCs w:val="20"/>
        </w:rPr>
        <w:lastRenderedPageBreak/>
        <w:t>只需要使用串口按照厂家给出的协议读取角度就行了。我们主要获取的是</w:t>
      </w:r>
      <w:r>
        <w:rPr>
          <w:rFonts w:ascii="黑体" w:hAnsi="黑体" w:cs="Arial" w:hint="eastAsia"/>
          <w:sz w:val="24"/>
          <w:szCs w:val="20"/>
        </w:rPr>
        <w:t>IMU</w:t>
      </w:r>
      <w:r>
        <w:rPr>
          <w:rFonts w:ascii="黑体" w:hAnsi="黑体" w:cs="Arial" w:hint="eastAsia"/>
          <w:sz w:val="24"/>
          <w:szCs w:val="20"/>
        </w:rPr>
        <w:t>的</w:t>
      </w:r>
      <w:r>
        <w:rPr>
          <w:rFonts w:ascii="黑体" w:hAnsi="黑体" w:cs="Arial" w:hint="eastAsia"/>
          <w:sz w:val="24"/>
          <w:szCs w:val="20"/>
        </w:rPr>
        <w:t>YAW</w:t>
      </w:r>
      <w:r>
        <w:rPr>
          <w:rFonts w:ascii="黑体" w:hAnsi="黑体" w:cs="Arial" w:hint="eastAsia"/>
          <w:sz w:val="24"/>
          <w:szCs w:val="20"/>
        </w:rPr>
        <w:t>轴数据，用于车辆航向对正和出环岛判断。</w:t>
      </w:r>
    </w:p>
    <w:p w14:paraId="57B045DA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限位开关主要用于和步进电机配合进行位置校准。由于步进电机使用的是磁编码器，仅具有单圈绝对编码的能力，在云</w:t>
      </w:r>
      <w:proofErr w:type="gramStart"/>
      <w:r>
        <w:rPr>
          <w:rFonts w:ascii="黑体" w:hAnsi="黑体" w:cs="Arial" w:hint="eastAsia"/>
          <w:sz w:val="24"/>
          <w:szCs w:val="20"/>
        </w:rPr>
        <w:t>台运动</w:t>
      </w:r>
      <w:proofErr w:type="gramEnd"/>
      <w:r>
        <w:rPr>
          <w:rFonts w:ascii="黑体" w:hAnsi="黑体" w:cs="Arial" w:hint="eastAsia"/>
          <w:sz w:val="24"/>
          <w:szCs w:val="20"/>
        </w:rPr>
        <w:t>过程中步进电机需要旋转数圈，此时重新上电后就会丢失绝对位置，且连续运行后同步带轮、齿轮齿条有可能发生错位。为了使得每次上电后都能使云台复位到确定的状态，我们在</w:t>
      </w:r>
      <w:r>
        <w:rPr>
          <w:rFonts w:ascii="黑体" w:hAnsi="黑体" w:cs="Arial" w:hint="eastAsia"/>
          <w:sz w:val="24"/>
          <w:szCs w:val="20"/>
        </w:rPr>
        <w:t>Z</w:t>
      </w:r>
      <w:proofErr w:type="gramStart"/>
      <w:r>
        <w:rPr>
          <w:rFonts w:ascii="黑体" w:hAnsi="黑体" w:cs="Arial" w:hint="eastAsia"/>
          <w:sz w:val="24"/>
          <w:szCs w:val="20"/>
        </w:rPr>
        <w:t>轴云台</w:t>
      </w:r>
      <w:proofErr w:type="gramEnd"/>
      <w:r>
        <w:rPr>
          <w:rFonts w:ascii="黑体" w:hAnsi="黑体" w:cs="Arial" w:hint="eastAsia"/>
          <w:sz w:val="24"/>
          <w:szCs w:val="20"/>
        </w:rPr>
        <w:t>的上下极限、</w:t>
      </w:r>
      <w:r>
        <w:rPr>
          <w:rFonts w:ascii="黑体" w:hAnsi="黑体" w:cs="Arial" w:hint="eastAsia"/>
          <w:sz w:val="24"/>
          <w:szCs w:val="20"/>
        </w:rPr>
        <w:t>X</w:t>
      </w:r>
      <w:proofErr w:type="gramStart"/>
      <w:r>
        <w:rPr>
          <w:rFonts w:ascii="黑体" w:hAnsi="黑体" w:cs="Arial" w:hint="eastAsia"/>
          <w:sz w:val="24"/>
          <w:szCs w:val="20"/>
        </w:rPr>
        <w:t>轴云台</w:t>
      </w:r>
      <w:proofErr w:type="gramEnd"/>
      <w:r>
        <w:rPr>
          <w:rFonts w:ascii="黑体" w:hAnsi="黑体" w:cs="Arial" w:hint="eastAsia"/>
          <w:sz w:val="24"/>
          <w:szCs w:val="20"/>
        </w:rPr>
        <w:t>的左右极限、弹射装置的上极限都增加了微动开关，每次上电后都会使云台向一个方向慢速运动，撞到限位开关后清除绝对位置、复位云台。</w:t>
      </w:r>
    </w:p>
    <w:p w14:paraId="2074B309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气泵主要用于吸附搬运物块，对于上位机的任务控制而言，知道是否吸取到物</w:t>
      </w:r>
      <w:proofErr w:type="gramStart"/>
      <w:r>
        <w:rPr>
          <w:rFonts w:ascii="黑体" w:hAnsi="黑体" w:cs="Arial" w:hint="eastAsia"/>
          <w:sz w:val="24"/>
          <w:szCs w:val="20"/>
        </w:rPr>
        <w:t>块十分</w:t>
      </w:r>
      <w:proofErr w:type="gramEnd"/>
      <w:r>
        <w:rPr>
          <w:rFonts w:ascii="黑体" w:hAnsi="黑体" w:cs="Arial" w:hint="eastAsia"/>
          <w:sz w:val="24"/>
          <w:szCs w:val="20"/>
        </w:rPr>
        <w:t>重要，虽然气泵本身并没有吸附检测的功能，但我们还是设法实现了精准的吸附检测。经过我们的测量，气泵空载工作时电流较稳定并呈小幅度脉动，这是因为活塞式气泵的驱动电机在不同位置受到的阻力大小不同，当吸附上物块后，气泵在各个位置上的阻力差别进一步变大，从电流上看就是电流脉动变大，而且吸附得越紧、气流量越小、在做功行程下的阻力越大、电机的负载越大、电流也就越大。我们通过采样电阻将气泵的开关板上通过的电流转化为电压量、用单片机的</w:t>
      </w:r>
      <w:r>
        <w:rPr>
          <w:rFonts w:ascii="黑体" w:hAnsi="黑体" w:cs="Arial" w:hint="eastAsia"/>
          <w:sz w:val="24"/>
          <w:szCs w:val="20"/>
        </w:rPr>
        <w:t>ADC</w:t>
      </w:r>
      <w:r>
        <w:rPr>
          <w:rFonts w:ascii="黑体" w:hAnsi="黑体" w:cs="Arial" w:hint="eastAsia"/>
          <w:sz w:val="24"/>
          <w:szCs w:val="20"/>
        </w:rPr>
        <w:t>口进行读取，就能捕捉到这一细微的变化，对气泵电流脉动幅度进行运算后，就能得到气泵的“吸附程度”。</w:t>
      </w:r>
    </w:p>
    <w:p w14:paraId="380516E5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编码器的读取，在“底盘控制”部分已经提过了，此处不再赘述。</w:t>
      </w:r>
    </w:p>
    <w:p w14:paraId="364C12A1" w14:textId="77777777" w:rsidR="00FA1CE7" w:rsidRDefault="00000000">
      <w:pPr>
        <w:pStyle w:val="2"/>
        <w:rPr>
          <w:rFonts w:ascii="黑体" w:eastAsia="黑体" w:hAnsi="黑体"/>
          <w:color w:val="000000" w:themeColor="text1"/>
          <w:sz w:val="32"/>
          <w:szCs w:val="32"/>
        </w:rPr>
      </w:pPr>
      <w:bookmarkStart w:id="13" w:name="_Toc206280355"/>
      <w:r>
        <w:rPr>
          <w:rFonts w:ascii="黑体" w:eastAsia="黑体" w:hAnsi="黑体" w:hint="eastAsia"/>
          <w:color w:val="000000" w:themeColor="text1"/>
          <w:sz w:val="32"/>
          <w:szCs w:val="32"/>
        </w:rPr>
        <w:t>2.5 上位机通信</w:t>
      </w:r>
      <w:bookmarkEnd w:id="13"/>
    </w:p>
    <w:p w14:paraId="1F737040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使用上下位机结构完成任务的意义就在于利用下位机低延迟、高精度的控制周期和丰富的</w:t>
      </w:r>
      <w:r>
        <w:rPr>
          <w:rFonts w:ascii="黑体" w:hAnsi="黑体" w:cs="Arial" w:hint="eastAsia"/>
          <w:sz w:val="24"/>
          <w:szCs w:val="20"/>
        </w:rPr>
        <w:t>IO</w:t>
      </w:r>
      <w:r>
        <w:rPr>
          <w:rFonts w:ascii="黑体" w:hAnsi="黑体" w:cs="Arial" w:hint="eastAsia"/>
          <w:sz w:val="24"/>
          <w:szCs w:val="20"/>
        </w:rPr>
        <w:t>与外设，那么一个合格的下位机在上位机眼中就应当是“执行器指令集散中心”，应当对各种执行器进行高程度的抽象，将上位机从繁杂的底层控制中解放出来，提供统一、有序的接口。</w:t>
      </w:r>
    </w:p>
    <w:p w14:paraId="2AA5FED9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我们设计的上下位机通信在数据链路层采用</w:t>
      </w:r>
      <w:r>
        <w:rPr>
          <w:rFonts w:ascii="黑体" w:hAnsi="黑体" w:cs="Arial" w:hint="eastAsia"/>
          <w:sz w:val="24"/>
          <w:szCs w:val="20"/>
        </w:rPr>
        <w:t>UART</w:t>
      </w:r>
      <w:r>
        <w:rPr>
          <w:rFonts w:ascii="黑体" w:hAnsi="黑体" w:cs="Arial" w:hint="eastAsia"/>
          <w:sz w:val="24"/>
          <w:szCs w:val="20"/>
        </w:rPr>
        <w:t>，这种通信协议部署简单，应对我们这种数据量不大的纯指令性的通信需求绰绰有余，再加上合理的校验与</w:t>
      </w:r>
      <w:r>
        <w:rPr>
          <w:rFonts w:ascii="黑体" w:hAnsi="黑体" w:cs="Arial" w:hint="eastAsia"/>
          <w:sz w:val="24"/>
          <w:szCs w:val="20"/>
        </w:rPr>
        <w:t>ACK</w:t>
      </w:r>
      <w:r>
        <w:rPr>
          <w:rFonts w:ascii="黑体" w:hAnsi="黑体" w:cs="Arial" w:hint="eastAsia"/>
          <w:sz w:val="24"/>
          <w:szCs w:val="20"/>
        </w:rPr>
        <w:t>机制，能够保证上位机的需求均得到满足。</w:t>
      </w:r>
    </w:p>
    <w:p w14:paraId="3D2E9C21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在应用层，通常有两种打包方式，即</w:t>
      </w:r>
      <w:proofErr w:type="spellStart"/>
      <w:r>
        <w:rPr>
          <w:rFonts w:ascii="黑体" w:hAnsi="黑体" w:cs="Arial" w:hint="eastAsia"/>
          <w:sz w:val="24"/>
          <w:szCs w:val="20"/>
        </w:rPr>
        <w:t>json</w:t>
      </w:r>
      <w:proofErr w:type="spellEnd"/>
      <w:r>
        <w:rPr>
          <w:rFonts w:ascii="黑体" w:hAnsi="黑体" w:cs="Arial" w:hint="eastAsia"/>
          <w:sz w:val="24"/>
          <w:szCs w:val="20"/>
        </w:rPr>
        <w:t>或者纯字节流协议，前者的优势在于可读性强，载荷内容可以被人直接识别，缺点就是信息量较低。因此我们选用纯字节流协议。约定一个数据包</w:t>
      </w:r>
      <w:proofErr w:type="gramStart"/>
      <w:r>
        <w:rPr>
          <w:rFonts w:ascii="黑体" w:hAnsi="黑体" w:cs="Arial" w:hint="eastAsia"/>
          <w:sz w:val="24"/>
          <w:szCs w:val="20"/>
        </w:rPr>
        <w:t>按照帧头</w:t>
      </w:r>
      <w:proofErr w:type="gramEnd"/>
      <w:r>
        <w:rPr>
          <w:rFonts w:ascii="黑体" w:hAnsi="黑体" w:cs="Arial" w:hint="eastAsia"/>
          <w:sz w:val="24"/>
          <w:szCs w:val="20"/>
        </w:rPr>
        <w:t>-</w:t>
      </w:r>
      <w:r>
        <w:rPr>
          <w:rFonts w:ascii="黑体" w:hAnsi="黑体" w:cs="Arial" w:hint="eastAsia"/>
          <w:sz w:val="24"/>
          <w:szCs w:val="20"/>
        </w:rPr>
        <w:t>指令</w:t>
      </w:r>
      <w:r>
        <w:rPr>
          <w:rFonts w:ascii="黑体" w:hAnsi="黑体" w:cs="Arial" w:hint="eastAsia"/>
          <w:sz w:val="24"/>
          <w:szCs w:val="20"/>
        </w:rPr>
        <w:t>-</w:t>
      </w:r>
      <w:r>
        <w:rPr>
          <w:rFonts w:ascii="黑体" w:hAnsi="黑体" w:cs="Arial" w:hint="eastAsia"/>
          <w:sz w:val="24"/>
          <w:szCs w:val="20"/>
        </w:rPr>
        <w:t>载荷长度</w:t>
      </w:r>
      <w:r>
        <w:rPr>
          <w:rFonts w:ascii="黑体" w:hAnsi="黑体" w:cs="Arial" w:hint="eastAsia"/>
          <w:sz w:val="24"/>
          <w:szCs w:val="20"/>
        </w:rPr>
        <w:t>-</w:t>
      </w:r>
      <w:r>
        <w:rPr>
          <w:rFonts w:ascii="黑体" w:hAnsi="黑体" w:cs="Arial" w:hint="eastAsia"/>
          <w:sz w:val="24"/>
          <w:szCs w:val="20"/>
        </w:rPr>
        <w:t>载荷</w:t>
      </w:r>
      <w:r>
        <w:rPr>
          <w:rFonts w:ascii="黑体" w:hAnsi="黑体" w:cs="Arial" w:hint="eastAsia"/>
          <w:sz w:val="24"/>
          <w:szCs w:val="20"/>
        </w:rPr>
        <w:t>-</w:t>
      </w:r>
      <w:r>
        <w:rPr>
          <w:rFonts w:ascii="黑体" w:hAnsi="黑体" w:cs="Arial" w:hint="eastAsia"/>
          <w:sz w:val="24"/>
          <w:szCs w:val="20"/>
        </w:rPr>
        <w:t>校验</w:t>
      </w:r>
      <w:r>
        <w:rPr>
          <w:rFonts w:ascii="黑体" w:hAnsi="黑体" w:cs="Arial" w:hint="eastAsia"/>
          <w:sz w:val="24"/>
          <w:szCs w:val="20"/>
        </w:rPr>
        <w:t>-</w:t>
      </w:r>
      <w:proofErr w:type="gramStart"/>
      <w:r>
        <w:rPr>
          <w:rFonts w:ascii="黑体" w:hAnsi="黑体" w:cs="Arial" w:hint="eastAsia"/>
          <w:sz w:val="24"/>
          <w:szCs w:val="20"/>
        </w:rPr>
        <w:t>帧尾的</w:t>
      </w:r>
      <w:proofErr w:type="gramEnd"/>
      <w:r>
        <w:rPr>
          <w:rFonts w:ascii="黑体" w:hAnsi="黑体" w:cs="Arial" w:hint="eastAsia"/>
          <w:sz w:val="24"/>
          <w:szCs w:val="20"/>
        </w:rPr>
        <w:t>方式排列，为上位机提供底盘控制、执行器控制、传感器数据请求等等指</w:t>
      </w:r>
      <w:r>
        <w:rPr>
          <w:rFonts w:ascii="黑体" w:hAnsi="黑体" w:cs="Arial" w:hint="eastAsia"/>
          <w:sz w:val="24"/>
          <w:szCs w:val="20"/>
        </w:rPr>
        <w:lastRenderedPageBreak/>
        <w:t>令接口，并配有相应的</w:t>
      </w:r>
      <w:r>
        <w:rPr>
          <w:rFonts w:ascii="黑体" w:hAnsi="黑体" w:cs="Arial" w:hint="eastAsia"/>
          <w:sz w:val="24"/>
          <w:szCs w:val="20"/>
        </w:rPr>
        <w:t>ACK</w:t>
      </w:r>
      <w:r>
        <w:rPr>
          <w:rFonts w:ascii="黑体" w:hAnsi="黑体" w:cs="Arial" w:hint="eastAsia"/>
          <w:sz w:val="24"/>
          <w:szCs w:val="20"/>
        </w:rPr>
        <w:t>指令，会返回收到的指令类型及其校验值，保证丢包能得到处理。</w:t>
      </w:r>
    </w:p>
    <w:p w14:paraId="40287AE6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下位机的所有任务都采用非阻塞方式进行，所有通信都使用发送与接收中断配合软件</w:t>
      </w:r>
      <w:r>
        <w:rPr>
          <w:rFonts w:ascii="黑体" w:hAnsi="黑体" w:cs="Arial" w:hint="eastAsia"/>
          <w:sz w:val="24"/>
          <w:szCs w:val="20"/>
        </w:rPr>
        <w:t>FIFO</w:t>
      </w:r>
      <w:r>
        <w:rPr>
          <w:rFonts w:ascii="黑体" w:hAnsi="黑体" w:cs="Arial" w:hint="eastAsia"/>
          <w:sz w:val="24"/>
          <w:szCs w:val="20"/>
        </w:rPr>
        <w:t>、状态机进行，包括底盘控制、执行器控制，都是非阻塞的，以保证通信的可靠。</w:t>
      </w:r>
    </w:p>
    <w:p w14:paraId="1A76D2DC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73191CD1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56C9970D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47898313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31203965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7F57A89A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5C6E1612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03E57E01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581297F4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5EDEC371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5576E6FC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7C3763A9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6E2FA132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45C5B673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77FA8CD9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5DA5C539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078DBD0A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1EEBE360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45351987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1327D40F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443CE050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4A80B26E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69EFD134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</w:p>
    <w:p w14:paraId="30EB074E" w14:textId="77777777" w:rsidR="00F76D0B" w:rsidRDefault="00F76D0B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 w:hint="eastAsia"/>
          <w:sz w:val="24"/>
          <w:szCs w:val="20"/>
        </w:rPr>
      </w:pPr>
    </w:p>
    <w:p w14:paraId="6BFFAC62" w14:textId="77777777" w:rsidR="00FA1CE7" w:rsidRDefault="00000000">
      <w:pPr>
        <w:pStyle w:val="1"/>
        <w:rPr>
          <w:rFonts w:ascii="黑体" w:eastAsia="黑体" w:hAnsi="黑体"/>
          <w:color w:val="000000" w:themeColor="text1"/>
          <w:sz w:val="40"/>
          <w:szCs w:val="40"/>
        </w:rPr>
      </w:pPr>
      <w:bookmarkStart w:id="14" w:name="_Toc206280356"/>
      <w:r>
        <w:rPr>
          <w:rFonts w:ascii="黑体" w:eastAsia="黑体" w:hAnsi="黑体" w:hint="eastAsia"/>
          <w:color w:val="000000" w:themeColor="text1"/>
          <w:sz w:val="40"/>
          <w:szCs w:val="40"/>
        </w:rPr>
        <w:lastRenderedPageBreak/>
        <w:t>第三章 上位机程序设计</w:t>
      </w:r>
      <w:bookmarkEnd w:id="14"/>
    </w:p>
    <w:p w14:paraId="4A851BD8" w14:textId="77777777" w:rsidR="00FA1CE7" w:rsidRDefault="00000000">
      <w:pPr>
        <w:pStyle w:val="2"/>
        <w:rPr>
          <w:rFonts w:ascii="黑体" w:eastAsia="黑体" w:hAnsi="黑体"/>
          <w:color w:val="000000" w:themeColor="text1"/>
          <w:sz w:val="32"/>
          <w:szCs w:val="32"/>
        </w:rPr>
      </w:pPr>
      <w:bookmarkStart w:id="15" w:name="_Toc206280357"/>
      <w:r>
        <w:rPr>
          <w:rFonts w:ascii="黑体" w:eastAsia="黑体" w:hAnsi="黑体" w:hint="eastAsia"/>
          <w:color w:val="000000" w:themeColor="text1"/>
          <w:sz w:val="32"/>
          <w:szCs w:val="32"/>
        </w:rPr>
        <w:t>3.1 上位机程序框架</w:t>
      </w:r>
      <w:bookmarkEnd w:id="15"/>
    </w:p>
    <w:p w14:paraId="6F8A0B34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 xml:space="preserve">3.1.1 </w:t>
      </w:r>
      <w:r>
        <w:rPr>
          <w:rFonts w:ascii="黑体" w:hAnsi="黑体" w:cs="Arial" w:hint="eastAsia"/>
          <w:sz w:val="24"/>
          <w:szCs w:val="20"/>
        </w:rPr>
        <w:t>整体架构</w:t>
      </w:r>
    </w:p>
    <w:p w14:paraId="1DDCACA6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/>
          <w:noProof/>
          <w:sz w:val="24"/>
          <w:szCs w:val="20"/>
        </w:rPr>
        <w:drawing>
          <wp:inline distT="0" distB="0" distL="0" distR="0" wp14:anchorId="54545FA3" wp14:editId="43E5CF4D">
            <wp:extent cx="3848100" cy="4399280"/>
            <wp:effectExtent l="0" t="0" r="0" b="1270"/>
            <wp:docPr id="1917051168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51168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0279" cy="442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81F5E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/>
          <w:sz w:val="24"/>
          <w:szCs w:val="20"/>
        </w:rPr>
        <w:t>上位机采用分层模块化架构，分为控制层、任务层、服务层和硬件层四个核心层级。控制层由</w:t>
      </w:r>
      <w:proofErr w:type="spellStart"/>
      <w:r>
        <w:rPr>
          <w:rFonts w:ascii="黑体" w:hAnsi="黑体" w:cs="Arial"/>
          <w:sz w:val="24"/>
          <w:szCs w:val="20"/>
        </w:rPr>
        <w:t>main_task</w:t>
      </w:r>
      <w:proofErr w:type="spellEnd"/>
      <w:r>
        <w:rPr>
          <w:rFonts w:ascii="黑体" w:hAnsi="黑体" w:cs="Arial"/>
          <w:sz w:val="24"/>
          <w:szCs w:val="20"/>
        </w:rPr>
        <w:t>主控模块实现</w:t>
      </w:r>
      <w:r>
        <w:rPr>
          <w:rFonts w:ascii="黑体" w:hAnsi="黑体" w:cs="Arial"/>
          <w:b/>
          <w:bCs/>
          <w:sz w:val="24"/>
          <w:szCs w:val="20"/>
        </w:rPr>
        <w:t>系统总调度</w:t>
      </w:r>
      <w:r>
        <w:rPr>
          <w:rFonts w:ascii="黑体" w:hAnsi="黑体" w:cs="Arial"/>
          <w:sz w:val="24"/>
          <w:szCs w:val="20"/>
        </w:rPr>
        <w:t>，负责硬件初始化、线程管理和全局状态监控；任务层通过</w:t>
      </w:r>
      <w:proofErr w:type="spellStart"/>
      <w:r>
        <w:rPr>
          <w:rFonts w:ascii="黑体" w:hAnsi="黑体" w:cs="Arial"/>
          <w:sz w:val="24"/>
          <w:szCs w:val="20"/>
        </w:rPr>
        <w:t>TaskManager</w:t>
      </w:r>
      <w:proofErr w:type="spellEnd"/>
      <w:r>
        <w:rPr>
          <w:rFonts w:ascii="黑体" w:hAnsi="黑体" w:cs="Arial"/>
          <w:sz w:val="24"/>
          <w:szCs w:val="20"/>
        </w:rPr>
        <w:t>模块</w:t>
      </w:r>
      <w:r>
        <w:rPr>
          <w:rFonts w:ascii="黑体" w:hAnsi="黑体" w:cs="Arial"/>
          <w:b/>
          <w:bCs/>
          <w:sz w:val="24"/>
          <w:szCs w:val="20"/>
        </w:rPr>
        <w:t>管理任务队列</w:t>
      </w:r>
      <w:r>
        <w:rPr>
          <w:rFonts w:ascii="黑体" w:hAnsi="黑体" w:cs="Arial"/>
          <w:sz w:val="24"/>
          <w:szCs w:val="20"/>
        </w:rPr>
        <w:t>，实现优先级调度机制，支持任务中断与恢复；服务层包含巡线检测、目标识别和摄像头管理等独立进程化功能模块；硬件层则通过串口控制器实现对电机、机械臂等执行机构的精准控制。该架构通过层级解耦确保系统可扩展和</w:t>
      </w:r>
      <w:proofErr w:type="gramStart"/>
      <w:r>
        <w:rPr>
          <w:rFonts w:ascii="黑体" w:hAnsi="黑体" w:cs="Arial"/>
          <w:sz w:val="24"/>
          <w:szCs w:val="20"/>
        </w:rPr>
        <w:t>可</w:t>
      </w:r>
      <w:proofErr w:type="gramEnd"/>
      <w:r>
        <w:rPr>
          <w:rFonts w:ascii="黑体" w:hAnsi="黑体" w:cs="Arial"/>
          <w:sz w:val="24"/>
          <w:szCs w:val="20"/>
        </w:rPr>
        <w:t>维护。</w:t>
      </w:r>
    </w:p>
    <w:p w14:paraId="3F38226E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 xml:space="preserve">3.1.2 </w:t>
      </w:r>
      <w:r>
        <w:rPr>
          <w:rFonts w:ascii="黑体" w:hAnsi="黑体" w:cs="Arial" w:hint="eastAsia"/>
          <w:sz w:val="24"/>
          <w:szCs w:val="20"/>
        </w:rPr>
        <w:t>核心工作机制</w:t>
      </w:r>
    </w:p>
    <w:p w14:paraId="678DA229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/>
          <w:sz w:val="24"/>
          <w:szCs w:val="20"/>
        </w:rPr>
        <w:t>核心工作机制基于</w:t>
      </w:r>
      <w:r>
        <w:rPr>
          <w:rFonts w:ascii="黑体" w:hAnsi="黑体" w:cs="Arial"/>
          <w:b/>
          <w:bCs/>
          <w:sz w:val="24"/>
          <w:szCs w:val="20"/>
        </w:rPr>
        <w:t>多线程协同与事件驱动</w:t>
      </w:r>
      <w:r>
        <w:rPr>
          <w:rFonts w:ascii="黑体" w:hAnsi="黑体" w:cs="Arial"/>
          <w:sz w:val="24"/>
          <w:szCs w:val="20"/>
        </w:rPr>
        <w:t>模型。主控线程负责监控系统状态，任务线程处理具体指令执行，服务线程运行视觉算法模块，日志线程实现异步记录。通信架构采用</w:t>
      </w:r>
      <w:proofErr w:type="spellStart"/>
      <w:r>
        <w:rPr>
          <w:rFonts w:ascii="黑体" w:hAnsi="黑体" w:cs="Arial"/>
          <w:sz w:val="24"/>
          <w:szCs w:val="20"/>
        </w:rPr>
        <w:t>ZeroMQ</w:t>
      </w:r>
      <w:proofErr w:type="spellEnd"/>
      <w:r>
        <w:rPr>
          <w:rFonts w:ascii="黑体" w:hAnsi="黑体" w:cs="Arial"/>
          <w:sz w:val="24"/>
          <w:szCs w:val="20"/>
        </w:rPr>
        <w:t>实现跨进</w:t>
      </w:r>
      <w:proofErr w:type="gramStart"/>
      <w:r>
        <w:rPr>
          <w:rFonts w:ascii="黑体" w:hAnsi="黑体" w:cs="Arial"/>
          <w:sz w:val="24"/>
          <w:szCs w:val="20"/>
        </w:rPr>
        <w:t>程数据</w:t>
      </w:r>
      <w:proofErr w:type="gramEnd"/>
      <w:r>
        <w:rPr>
          <w:rFonts w:ascii="黑体" w:hAnsi="黑体" w:cs="Arial"/>
          <w:sz w:val="24"/>
          <w:szCs w:val="20"/>
        </w:rPr>
        <w:t>交换，同时通过</w:t>
      </w:r>
      <w:r>
        <w:rPr>
          <w:rFonts w:ascii="黑体" w:hAnsi="黑体" w:cs="Arial"/>
          <w:sz w:val="24"/>
          <w:szCs w:val="20"/>
        </w:rPr>
        <w:t>JSON</w:t>
      </w:r>
      <w:r>
        <w:rPr>
          <w:rFonts w:ascii="黑体" w:hAnsi="黑体" w:cs="Arial"/>
          <w:sz w:val="24"/>
          <w:szCs w:val="20"/>
        </w:rPr>
        <w:t>文件实现</w:t>
      </w:r>
      <w:r>
        <w:rPr>
          <w:rFonts w:ascii="黑体" w:hAnsi="黑体" w:cs="Arial"/>
          <w:sz w:val="24"/>
          <w:szCs w:val="20"/>
        </w:rPr>
        <w:lastRenderedPageBreak/>
        <w:t>任务状态持久化存储，配合全局</w:t>
      </w:r>
      <w:proofErr w:type="spellStart"/>
      <w:r>
        <w:rPr>
          <w:rFonts w:ascii="黑体" w:hAnsi="黑体" w:cs="Arial"/>
          <w:sz w:val="24"/>
          <w:szCs w:val="20"/>
        </w:rPr>
        <w:t>run_flag</w:t>
      </w:r>
      <w:proofErr w:type="spellEnd"/>
      <w:r>
        <w:rPr>
          <w:rFonts w:ascii="黑体" w:hAnsi="黑体" w:cs="Arial"/>
          <w:sz w:val="24"/>
          <w:szCs w:val="20"/>
        </w:rPr>
        <w:t>同步标志位构建异常恢复机制，确保系统在意外中断后可快速恢复。</w:t>
      </w:r>
      <w:r>
        <w:rPr>
          <w:rFonts w:hint="eastAsia"/>
          <w:noProof/>
        </w:rPr>
        <w:drawing>
          <wp:inline distT="0" distB="0" distL="0" distR="0" wp14:anchorId="624E83B4" wp14:editId="791F7C36">
            <wp:extent cx="5256530" cy="3691255"/>
            <wp:effectExtent l="0" t="0" r="1270" b="4445"/>
            <wp:docPr id="20720455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4559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2F4AF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 xml:space="preserve">3.1.3 </w:t>
      </w:r>
      <w:r>
        <w:rPr>
          <w:rFonts w:ascii="黑体" w:hAnsi="黑体" w:cs="Arial" w:hint="eastAsia"/>
          <w:sz w:val="24"/>
          <w:szCs w:val="20"/>
        </w:rPr>
        <w:t>关键设计特性</w:t>
      </w:r>
    </w:p>
    <w:p w14:paraId="03C1A5BC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/>
          <w:sz w:val="24"/>
          <w:szCs w:val="20"/>
        </w:rPr>
        <w:t>关键设计特性体现在三方面：事件驱动机制通过文件信号（如</w:t>
      </w:r>
      <w:r>
        <w:rPr>
          <w:rFonts w:ascii="黑体" w:hAnsi="黑体" w:cs="Arial"/>
          <w:sz w:val="24"/>
          <w:szCs w:val="20"/>
        </w:rPr>
        <w:t>start_task_flag.txt</w:t>
      </w:r>
      <w:r>
        <w:rPr>
          <w:rFonts w:ascii="黑体" w:hAnsi="黑体" w:cs="Arial"/>
          <w:sz w:val="24"/>
          <w:szCs w:val="20"/>
        </w:rPr>
        <w:t>）、硬件信号（紧急停止）和定时轮询（</w:t>
      </w:r>
      <w:r>
        <w:rPr>
          <w:rFonts w:ascii="黑体" w:hAnsi="黑体" w:cs="Arial"/>
          <w:sz w:val="24"/>
          <w:szCs w:val="20"/>
        </w:rPr>
        <w:t>1</w:t>
      </w:r>
      <w:r>
        <w:rPr>
          <w:rFonts w:ascii="黑体" w:hAnsi="黑体" w:cs="Arial"/>
          <w:sz w:val="24"/>
          <w:szCs w:val="20"/>
        </w:rPr>
        <w:t>秒周期）触发系统响应；安全控制体系采用双级终止保障（</w:t>
      </w:r>
      <w:r>
        <w:rPr>
          <w:rFonts w:ascii="黑体" w:hAnsi="黑体" w:cs="Arial"/>
          <w:sz w:val="24"/>
          <w:szCs w:val="20"/>
        </w:rPr>
        <w:t>SIGTERM/SIGINT</w:t>
      </w:r>
      <w:r>
        <w:rPr>
          <w:rFonts w:ascii="黑体" w:hAnsi="黑体" w:cs="Arial"/>
          <w:sz w:val="24"/>
          <w:szCs w:val="20"/>
        </w:rPr>
        <w:t>信号处理）、硬件指令互斥锁和上下文管理器防止资源泄露；服务化架构使各功能模块独立运行，支持摄像头热切换等关键操作，配合</w:t>
      </w:r>
      <w:r>
        <w:rPr>
          <w:rFonts w:ascii="黑体" w:hAnsi="黑体" w:cs="Arial"/>
          <w:sz w:val="24"/>
          <w:szCs w:val="20"/>
        </w:rPr>
        <w:t>TOML</w:t>
      </w:r>
      <w:r>
        <w:rPr>
          <w:rFonts w:ascii="黑体" w:hAnsi="黑体" w:cs="Arial"/>
          <w:sz w:val="24"/>
          <w:szCs w:val="20"/>
        </w:rPr>
        <w:t>配置文件实现端口号、超时参数等关键设置的动态加载。系统工作流程分为四个阶段：初始化阶段加载配置并恢复任务状态；运行阶段监控文件信号触发任务链；中断阶段响应暂停指令并安全释放硬件资源；终止阶段实现线程优雅退出。全流程通过处理频率限流（</w:t>
      </w:r>
      <w:r>
        <w:rPr>
          <w:rFonts w:ascii="黑体" w:hAnsi="黑体" w:cs="Arial"/>
          <w:sz w:val="24"/>
          <w:szCs w:val="20"/>
        </w:rPr>
        <w:t>50ms</w:t>
      </w:r>
      <w:r>
        <w:rPr>
          <w:rFonts w:ascii="黑体" w:hAnsi="黑体" w:cs="Arial"/>
          <w:sz w:val="24"/>
          <w:szCs w:val="20"/>
        </w:rPr>
        <w:t>间隔）、图像数据即时释放、</w:t>
      </w:r>
      <w:r>
        <w:rPr>
          <w:rFonts w:ascii="黑体" w:hAnsi="黑体" w:cs="Arial"/>
          <w:b/>
          <w:bCs/>
          <w:sz w:val="24"/>
          <w:szCs w:val="20"/>
        </w:rPr>
        <w:t>非阻塞通信协议</w:t>
      </w:r>
      <w:r>
        <w:rPr>
          <w:rFonts w:ascii="黑体" w:hAnsi="黑体" w:cs="Arial"/>
          <w:sz w:val="24"/>
          <w:szCs w:val="20"/>
        </w:rPr>
        <w:t>等优化措施，确保在</w:t>
      </w:r>
      <w:r>
        <w:rPr>
          <w:rFonts w:ascii="Times New Roman" w:eastAsia="宋体" w:hAnsi="Times New Roman" w:cs="宋体"/>
          <w:color w:val="000000"/>
          <w:spacing w:val="-4"/>
          <w:kern w:val="0"/>
          <w:sz w:val="24"/>
          <w:lang w:bidi="ar"/>
        </w:rPr>
        <w:t>Jetson Orin Nano</w:t>
      </w:r>
      <w:r>
        <w:rPr>
          <w:rFonts w:ascii="黑体" w:hAnsi="黑体" w:cs="Arial"/>
          <w:sz w:val="24"/>
          <w:szCs w:val="20"/>
        </w:rPr>
        <w:t>边缘设备上的高效运行，最终达成硬件控制与智能决策的解耦设计</w:t>
      </w:r>
    </w:p>
    <w:p w14:paraId="36FFCDB4" w14:textId="77777777" w:rsidR="00FA1CE7" w:rsidRDefault="00000000">
      <w:pPr>
        <w:pStyle w:val="2"/>
        <w:rPr>
          <w:rFonts w:ascii="黑体" w:eastAsia="黑体" w:hAnsi="黑体"/>
          <w:color w:val="000000" w:themeColor="text1"/>
          <w:sz w:val="32"/>
          <w:szCs w:val="32"/>
        </w:rPr>
      </w:pPr>
      <w:bookmarkStart w:id="16" w:name="_Toc206280358"/>
      <w:r>
        <w:rPr>
          <w:rFonts w:ascii="黑体" w:eastAsia="黑体" w:hAnsi="黑体" w:hint="eastAsia"/>
          <w:color w:val="000000" w:themeColor="text1"/>
          <w:sz w:val="32"/>
          <w:szCs w:val="32"/>
        </w:rPr>
        <w:t>3.2 模型训练部署流程</w:t>
      </w:r>
      <w:bookmarkEnd w:id="16"/>
    </w:p>
    <w:p w14:paraId="0E8332E8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 xml:space="preserve">3.2.1 </w:t>
      </w:r>
      <w:r>
        <w:rPr>
          <w:rFonts w:ascii="黑体" w:hAnsi="黑体" w:cs="Arial" w:hint="eastAsia"/>
          <w:sz w:val="24"/>
          <w:szCs w:val="20"/>
        </w:rPr>
        <w:t>训练环境与数据准备</w:t>
      </w:r>
    </w:p>
    <w:p w14:paraId="5A44B0D1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训练全程基于</w:t>
      </w:r>
      <w:r>
        <w:rPr>
          <w:rFonts w:ascii="黑体" w:hAnsi="黑体" w:cs="Arial" w:hint="eastAsia"/>
          <w:b/>
          <w:bCs/>
          <w:sz w:val="24"/>
          <w:szCs w:val="20"/>
        </w:rPr>
        <w:t>飞桨</w:t>
      </w:r>
      <w:r>
        <w:rPr>
          <w:rFonts w:ascii="黑体" w:hAnsi="黑体" w:cs="Arial" w:hint="eastAsia"/>
          <w:b/>
          <w:bCs/>
          <w:sz w:val="24"/>
          <w:szCs w:val="20"/>
        </w:rPr>
        <w:t>AI Studio</w:t>
      </w:r>
      <w:r>
        <w:rPr>
          <w:rFonts w:ascii="黑体" w:hAnsi="黑体" w:cs="Arial" w:hint="eastAsia"/>
          <w:b/>
          <w:bCs/>
          <w:sz w:val="24"/>
          <w:szCs w:val="20"/>
        </w:rPr>
        <w:t>平台</w:t>
      </w:r>
      <w:r>
        <w:rPr>
          <w:rFonts w:ascii="黑体" w:hAnsi="黑体" w:cs="Arial" w:hint="eastAsia"/>
          <w:sz w:val="24"/>
          <w:szCs w:val="20"/>
        </w:rPr>
        <w:t>完成，采用预置的</w:t>
      </w:r>
      <w:proofErr w:type="spellStart"/>
      <w:r>
        <w:rPr>
          <w:rFonts w:ascii="黑体" w:hAnsi="黑体" w:cs="Arial" w:hint="eastAsia"/>
          <w:sz w:val="24"/>
          <w:szCs w:val="20"/>
        </w:rPr>
        <w:t>PaddlePaddle</w:t>
      </w:r>
      <w:proofErr w:type="spellEnd"/>
      <w:r>
        <w:rPr>
          <w:rFonts w:ascii="黑体" w:hAnsi="黑体" w:cs="Arial" w:hint="eastAsia"/>
          <w:sz w:val="24"/>
          <w:szCs w:val="20"/>
        </w:rPr>
        <w:t xml:space="preserve"> 2.5.2 GPU</w:t>
      </w:r>
      <w:r>
        <w:rPr>
          <w:rFonts w:ascii="黑体" w:hAnsi="黑体" w:cs="Arial" w:hint="eastAsia"/>
          <w:sz w:val="24"/>
          <w:szCs w:val="20"/>
        </w:rPr>
        <w:t>环境，集成</w:t>
      </w:r>
      <w:proofErr w:type="spellStart"/>
      <w:r>
        <w:rPr>
          <w:rFonts w:ascii="黑体" w:hAnsi="黑体" w:cs="Arial" w:hint="eastAsia"/>
          <w:sz w:val="24"/>
          <w:szCs w:val="20"/>
        </w:rPr>
        <w:t>PaddleDetection</w:t>
      </w:r>
      <w:proofErr w:type="spellEnd"/>
      <w:r>
        <w:rPr>
          <w:rFonts w:ascii="黑体" w:hAnsi="黑体" w:cs="Arial" w:hint="eastAsia"/>
          <w:sz w:val="24"/>
          <w:szCs w:val="20"/>
        </w:rPr>
        <w:t>开源套件以保障算法一致性。</w:t>
      </w:r>
      <w:proofErr w:type="gramStart"/>
      <w:r>
        <w:rPr>
          <w:rFonts w:ascii="黑体" w:hAnsi="黑体" w:cs="Arial" w:hint="eastAsia"/>
          <w:sz w:val="24"/>
          <w:szCs w:val="20"/>
        </w:rPr>
        <w:t>数据集按</w:t>
      </w:r>
      <w:proofErr w:type="gramEnd"/>
      <w:r>
        <w:rPr>
          <w:rFonts w:ascii="黑体" w:hAnsi="黑体" w:cs="Arial" w:hint="eastAsia"/>
          <w:sz w:val="24"/>
          <w:szCs w:val="20"/>
        </w:rPr>
        <w:t>COCO</w:t>
      </w:r>
      <w:r>
        <w:rPr>
          <w:rFonts w:ascii="黑体" w:hAnsi="黑体" w:cs="Arial" w:hint="eastAsia"/>
          <w:sz w:val="24"/>
          <w:szCs w:val="20"/>
        </w:rPr>
        <w:t>标</w:t>
      </w:r>
      <w:r>
        <w:rPr>
          <w:rFonts w:ascii="黑体" w:hAnsi="黑体" w:cs="Arial" w:hint="eastAsia"/>
          <w:sz w:val="24"/>
          <w:szCs w:val="20"/>
        </w:rPr>
        <w:lastRenderedPageBreak/>
        <w:t>准格式组织，涵盖</w:t>
      </w:r>
      <w:r>
        <w:rPr>
          <w:rFonts w:ascii="黑体" w:hAnsi="黑体" w:cs="Arial" w:hint="eastAsia"/>
          <w:sz w:val="24"/>
          <w:szCs w:val="20"/>
        </w:rPr>
        <w:t>28</w:t>
      </w:r>
      <w:r>
        <w:rPr>
          <w:rFonts w:ascii="黑体" w:hAnsi="黑体" w:cs="Arial" w:hint="eastAsia"/>
          <w:sz w:val="24"/>
          <w:szCs w:val="20"/>
        </w:rPr>
        <w:t>类目标标注数据，共拍摄了五千余张数据集，通过数据预处理流程提升数据质量：首先执行图像尺寸归一化至</w:t>
      </w:r>
      <w:r>
        <w:rPr>
          <w:rFonts w:ascii="黑体" w:hAnsi="黑体" w:cs="Arial" w:hint="eastAsia"/>
          <w:b/>
          <w:bCs/>
          <w:sz w:val="24"/>
          <w:szCs w:val="20"/>
        </w:rPr>
        <w:t>480</w:t>
      </w:r>
      <w:r>
        <w:rPr>
          <w:rFonts w:ascii="黑体" w:hAnsi="黑体" w:cs="Arial" w:hint="eastAsia"/>
          <w:b/>
          <w:bCs/>
          <w:sz w:val="24"/>
          <w:szCs w:val="20"/>
        </w:rPr>
        <w:t>×</w:t>
      </w:r>
      <w:r>
        <w:rPr>
          <w:rFonts w:ascii="黑体" w:hAnsi="黑体" w:cs="Arial" w:hint="eastAsia"/>
          <w:b/>
          <w:bCs/>
          <w:sz w:val="24"/>
          <w:szCs w:val="20"/>
        </w:rPr>
        <w:t>480</w:t>
      </w:r>
      <w:r>
        <w:rPr>
          <w:rFonts w:ascii="黑体" w:hAnsi="黑体" w:cs="Arial" w:hint="eastAsia"/>
          <w:sz w:val="24"/>
          <w:szCs w:val="20"/>
        </w:rPr>
        <w:t>分辨率，随后应用多阶段增强策略，包括</w:t>
      </w:r>
      <w:proofErr w:type="spellStart"/>
      <w:r>
        <w:rPr>
          <w:rFonts w:ascii="黑体" w:hAnsi="黑体" w:cs="Arial" w:hint="eastAsia"/>
          <w:sz w:val="24"/>
          <w:szCs w:val="20"/>
        </w:rPr>
        <w:t>MixUp</w:t>
      </w:r>
      <w:proofErr w:type="spellEnd"/>
      <w:r>
        <w:rPr>
          <w:rFonts w:ascii="黑体" w:hAnsi="黑体" w:cs="Arial" w:hint="eastAsia"/>
          <w:sz w:val="24"/>
          <w:szCs w:val="20"/>
        </w:rPr>
        <w:t>混合增强（混合系数α</w:t>
      </w:r>
      <w:r>
        <w:rPr>
          <w:rFonts w:ascii="黑体" w:hAnsi="黑体" w:cs="Arial" w:hint="eastAsia"/>
          <w:sz w:val="24"/>
          <w:szCs w:val="20"/>
        </w:rPr>
        <w:t>=1.5</w:t>
      </w:r>
      <w:r>
        <w:rPr>
          <w:rFonts w:ascii="黑体" w:hAnsi="黑体" w:cs="Arial" w:hint="eastAsia"/>
          <w:sz w:val="24"/>
          <w:szCs w:val="20"/>
        </w:rPr>
        <w:t>）、随机水平翻转（概率</w:t>
      </w:r>
      <w:r>
        <w:rPr>
          <w:rFonts w:ascii="黑体" w:hAnsi="黑体" w:cs="Arial" w:hint="eastAsia"/>
          <w:sz w:val="24"/>
          <w:szCs w:val="20"/>
        </w:rPr>
        <w:t>50%</w:t>
      </w:r>
      <w:r>
        <w:rPr>
          <w:rFonts w:ascii="黑体" w:hAnsi="黑体" w:cs="Arial" w:hint="eastAsia"/>
          <w:sz w:val="24"/>
          <w:szCs w:val="20"/>
        </w:rPr>
        <w:t>）、色彩空间扰动及随机裁剪，有效模拟复杂光照变化与遮挡场景，增强模型泛化能力。</w:t>
      </w:r>
    </w:p>
    <w:p w14:paraId="18402728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 xml:space="preserve">3.2.2 </w:t>
      </w:r>
      <w:r>
        <w:rPr>
          <w:rFonts w:ascii="黑体" w:hAnsi="黑体" w:cs="Arial" w:hint="eastAsia"/>
          <w:sz w:val="24"/>
          <w:szCs w:val="20"/>
        </w:rPr>
        <w:t>模型训练与监控</w:t>
      </w:r>
    </w:p>
    <w:p w14:paraId="702AEC37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采用</w:t>
      </w:r>
      <w:r>
        <w:rPr>
          <w:rFonts w:ascii="黑体" w:hAnsi="黑体" w:cs="Arial" w:hint="eastAsia"/>
          <w:b/>
          <w:bCs/>
          <w:sz w:val="24"/>
          <w:szCs w:val="20"/>
        </w:rPr>
        <w:t>PP-YOLOE+_S</w:t>
      </w:r>
      <w:r>
        <w:rPr>
          <w:rFonts w:ascii="黑体" w:hAnsi="黑体" w:cs="Arial" w:hint="eastAsia"/>
          <w:sz w:val="24"/>
          <w:szCs w:val="20"/>
        </w:rPr>
        <w:t>模型架构，加载</w:t>
      </w:r>
      <w:r>
        <w:rPr>
          <w:rFonts w:ascii="黑体" w:hAnsi="黑体" w:cs="Arial" w:hint="eastAsia"/>
          <w:sz w:val="24"/>
          <w:szCs w:val="20"/>
        </w:rPr>
        <w:t>COCO</w:t>
      </w:r>
      <w:proofErr w:type="gramStart"/>
      <w:r>
        <w:rPr>
          <w:rFonts w:ascii="黑体" w:hAnsi="黑体" w:cs="Arial" w:hint="eastAsia"/>
          <w:sz w:val="24"/>
          <w:szCs w:val="20"/>
        </w:rPr>
        <w:t>预训练</w:t>
      </w:r>
      <w:proofErr w:type="gramEnd"/>
      <w:r>
        <w:rPr>
          <w:rFonts w:ascii="黑体" w:hAnsi="黑体" w:cs="Arial" w:hint="eastAsia"/>
          <w:sz w:val="24"/>
          <w:szCs w:val="20"/>
        </w:rPr>
        <w:t>权重加速收敛。训练超参数设置为初始学习率</w:t>
      </w:r>
      <w:r>
        <w:rPr>
          <w:rFonts w:ascii="黑体" w:hAnsi="黑体" w:cs="Arial" w:hint="eastAsia"/>
          <w:sz w:val="24"/>
          <w:szCs w:val="20"/>
        </w:rPr>
        <w:t>0.001</w:t>
      </w:r>
      <w:r>
        <w:rPr>
          <w:rFonts w:ascii="黑体" w:hAnsi="黑体" w:cs="Arial" w:hint="eastAsia"/>
          <w:sz w:val="24"/>
          <w:szCs w:val="20"/>
        </w:rPr>
        <w:t>、动量优化器、批量大小</w:t>
      </w:r>
      <w:r>
        <w:rPr>
          <w:rFonts w:ascii="黑体" w:hAnsi="黑体" w:cs="Arial" w:hint="eastAsia"/>
          <w:sz w:val="24"/>
          <w:szCs w:val="20"/>
        </w:rPr>
        <w:t>32</w:t>
      </w:r>
      <w:r>
        <w:rPr>
          <w:rFonts w:ascii="黑体" w:hAnsi="黑体" w:cs="Arial" w:hint="eastAsia"/>
          <w:sz w:val="24"/>
          <w:szCs w:val="20"/>
        </w:rPr>
        <w:t>，总训练轮次</w:t>
      </w:r>
      <w:r>
        <w:rPr>
          <w:rFonts w:ascii="黑体" w:hAnsi="黑体" w:cs="Arial" w:hint="eastAsia"/>
          <w:sz w:val="24"/>
          <w:szCs w:val="20"/>
        </w:rPr>
        <w:t>300 epoch</w:t>
      </w:r>
      <w:r>
        <w:rPr>
          <w:rFonts w:ascii="黑体" w:hAnsi="黑体" w:cs="Arial" w:hint="eastAsia"/>
          <w:sz w:val="24"/>
          <w:szCs w:val="20"/>
        </w:rPr>
        <w:t>。训练过程中启用</w:t>
      </w:r>
      <w:proofErr w:type="spellStart"/>
      <w:r>
        <w:rPr>
          <w:rFonts w:ascii="黑体" w:hAnsi="黑体" w:cs="Arial" w:hint="eastAsia"/>
          <w:sz w:val="24"/>
          <w:szCs w:val="20"/>
        </w:rPr>
        <w:t>VisualDL</w:t>
      </w:r>
      <w:proofErr w:type="spellEnd"/>
      <w:r>
        <w:rPr>
          <w:rFonts w:ascii="黑体" w:hAnsi="黑体" w:cs="Arial" w:hint="eastAsia"/>
          <w:sz w:val="24"/>
          <w:szCs w:val="20"/>
        </w:rPr>
        <w:t>可视化工具实时监控关键指标，包括分类损失、定位损失及</w:t>
      </w:r>
      <w:proofErr w:type="spellStart"/>
      <w:r>
        <w:rPr>
          <w:rFonts w:ascii="黑体" w:hAnsi="黑体" w:cs="Arial" w:hint="eastAsia"/>
          <w:sz w:val="24"/>
          <w:szCs w:val="20"/>
        </w:rPr>
        <w:t>mAP</w:t>
      </w:r>
      <w:proofErr w:type="spellEnd"/>
      <w:r>
        <w:rPr>
          <w:rFonts w:ascii="黑体" w:hAnsi="黑体" w:cs="Arial" w:hint="eastAsia"/>
          <w:sz w:val="24"/>
          <w:szCs w:val="20"/>
        </w:rPr>
        <w:t>变化趋势，每</w:t>
      </w:r>
      <w:r>
        <w:rPr>
          <w:rFonts w:ascii="黑体" w:hAnsi="黑体" w:cs="Arial" w:hint="eastAsia"/>
          <w:sz w:val="24"/>
          <w:szCs w:val="20"/>
        </w:rPr>
        <w:t>10</w:t>
      </w:r>
      <w:r>
        <w:rPr>
          <w:rFonts w:ascii="黑体" w:hAnsi="黑体" w:cs="Arial" w:hint="eastAsia"/>
          <w:sz w:val="24"/>
          <w:szCs w:val="20"/>
        </w:rPr>
        <w:t>个</w:t>
      </w:r>
      <w:r>
        <w:rPr>
          <w:rFonts w:ascii="黑体" w:hAnsi="黑体" w:cs="Arial" w:hint="eastAsia"/>
          <w:sz w:val="24"/>
          <w:szCs w:val="20"/>
        </w:rPr>
        <w:t>epoch</w:t>
      </w:r>
      <w:r>
        <w:rPr>
          <w:rFonts w:ascii="黑体" w:hAnsi="黑体" w:cs="Arial" w:hint="eastAsia"/>
          <w:sz w:val="24"/>
          <w:szCs w:val="20"/>
        </w:rPr>
        <w:t>保存检查点以应对训练中断风险。通过动态学习率衰减策略（余弦退火算法），在训练后期微调参数以逼近全局最优解。</w:t>
      </w:r>
    </w:p>
    <w:p w14:paraId="39B4ED25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模型训练这里要注意训练过程中保存模型的频次不要太高，要关注</w:t>
      </w:r>
      <w:r>
        <w:rPr>
          <w:rFonts w:ascii="黑体" w:hAnsi="黑体" w:cs="Arial" w:hint="eastAsia"/>
          <w:sz w:val="24"/>
          <w:szCs w:val="20"/>
        </w:rPr>
        <w:t>AI Studio</w:t>
      </w:r>
      <w:r>
        <w:rPr>
          <w:rFonts w:ascii="黑体" w:hAnsi="黑体" w:cs="Arial" w:hint="eastAsia"/>
          <w:sz w:val="24"/>
          <w:szCs w:val="20"/>
        </w:rPr>
        <w:t>平台的</w:t>
      </w:r>
      <w:r>
        <w:rPr>
          <w:rFonts w:ascii="黑体" w:hAnsi="黑体" w:cs="Arial"/>
          <w:sz w:val="24"/>
          <w:szCs w:val="20"/>
        </w:rPr>
        <w:t>环境信息</w:t>
      </w:r>
      <w:r>
        <w:rPr>
          <w:rFonts w:ascii="黑体" w:hAnsi="黑体" w:cs="Arial" w:hint="eastAsia"/>
          <w:sz w:val="24"/>
          <w:szCs w:val="20"/>
        </w:rPr>
        <w:t>，</w:t>
      </w:r>
      <w:r>
        <w:rPr>
          <w:rFonts w:ascii="黑体" w:hAnsi="黑体" w:cs="Arial"/>
          <w:b/>
          <w:bCs/>
          <w:sz w:val="24"/>
          <w:szCs w:val="20"/>
        </w:rPr>
        <w:t>总硬盘</w:t>
      </w:r>
      <w:r>
        <w:rPr>
          <w:rFonts w:ascii="黑体" w:hAnsi="黑体" w:cs="Arial" w:hint="eastAsia"/>
          <w:b/>
          <w:bCs/>
          <w:sz w:val="24"/>
          <w:szCs w:val="20"/>
        </w:rPr>
        <w:t>容量不要超过其最大容量</w:t>
      </w:r>
      <w:r>
        <w:rPr>
          <w:rFonts w:ascii="黑体" w:hAnsi="黑体" w:cs="Arial" w:hint="eastAsia"/>
          <w:sz w:val="24"/>
          <w:szCs w:val="20"/>
        </w:rPr>
        <w:t>，否则会出现训练到一半平台闪退的情况，而且再打开时会加载不出来。</w:t>
      </w:r>
    </w:p>
    <w:p w14:paraId="6CFA8552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 xml:space="preserve">3.2.3 </w:t>
      </w:r>
      <w:r>
        <w:rPr>
          <w:rFonts w:ascii="黑体" w:hAnsi="黑体" w:cs="Arial" w:hint="eastAsia"/>
          <w:sz w:val="24"/>
          <w:szCs w:val="20"/>
        </w:rPr>
        <w:t>模型验证与部署导出</w:t>
      </w:r>
    </w:p>
    <w:p w14:paraId="61D995AB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sz w:val="24"/>
          <w:szCs w:val="20"/>
        </w:rPr>
        <w:t>训练结束后使用独立验证集评估模型性能，以</w:t>
      </w:r>
      <w:r>
        <w:rPr>
          <w:rFonts w:ascii="黑体" w:hAnsi="黑体" w:cs="Arial" w:hint="eastAsia"/>
          <w:sz w:val="24"/>
          <w:szCs w:val="20"/>
        </w:rPr>
        <w:t>mAP@0.5:0.95</w:t>
      </w:r>
      <w:r>
        <w:rPr>
          <w:rFonts w:ascii="黑体" w:hAnsi="黑体" w:cs="Arial" w:hint="eastAsia"/>
          <w:sz w:val="24"/>
          <w:szCs w:val="20"/>
        </w:rPr>
        <w:t>作为核心指标验证泛化能力。最优模型通过</w:t>
      </w:r>
      <w:proofErr w:type="spellStart"/>
      <w:r>
        <w:rPr>
          <w:rFonts w:ascii="黑体" w:hAnsi="黑体" w:cs="Arial" w:hint="eastAsia"/>
          <w:sz w:val="24"/>
          <w:szCs w:val="20"/>
        </w:rPr>
        <w:t>PaddleDetection</w:t>
      </w:r>
      <w:proofErr w:type="spellEnd"/>
      <w:r>
        <w:rPr>
          <w:rFonts w:ascii="黑体" w:hAnsi="黑体" w:cs="Arial" w:hint="eastAsia"/>
          <w:sz w:val="24"/>
          <w:szCs w:val="20"/>
        </w:rPr>
        <w:t>工具链导出为部署专用格式，生成包含计算</w:t>
      </w:r>
      <w:proofErr w:type="gramStart"/>
      <w:r>
        <w:rPr>
          <w:rFonts w:ascii="黑体" w:hAnsi="黑体" w:cs="Arial" w:hint="eastAsia"/>
          <w:sz w:val="24"/>
          <w:szCs w:val="20"/>
        </w:rPr>
        <w:t>图结构</w:t>
      </w:r>
      <w:proofErr w:type="gramEnd"/>
      <w:r>
        <w:rPr>
          <w:rFonts w:ascii="黑体" w:hAnsi="黑体" w:cs="Arial" w:hint="eastAsia"/>
          <w:sz w:val="24"/>
          <w:szCs w:val="20"/>
        </w:rPr>
        <w:t>的</w:t>
      </w:r>
      <w:r>
        <w:rPr>
          <w:rFonts w:ascii="黑体" w:hAnsi="黑体" w:cs="Arial" w:hint="eastAsia"/>
          <w:sz w:val="24"/>
          <w:szCs w:val="20"/>
        </w:rPr>
        <w:t xml:space="preserve">model. </w:t>
      </w:r>
      <w:proofErr w:type="spellStart"/>
      <w:r>
        <w:rPr>
          <w:rFonts w:ascii="黑体" w:hAnsi="黑体" w:cs="Arial" w:hint="eastAsia"/>
          <w:sz w:val="24"/>
          <w:szCs w:val="20"/>
        </w:rPr>
        <w:t>pdmodel</w:t>
      </w:r>
      <w:proofErr w:type="spellEnd"/>
      <w:r>
        <w:rPr>
          <w:rFonts w:ascii="黑体" w:hAnsi="黑体" w:cs="Arial" w:hint="eastAsia"/>
          <w:sz w:val="24"/>
          <w:szCs w:val="20"/>
        </w:rPr>
        <w:t>、模型参数的</w:t>
      </w:r>
      <w:proofErr w:type="spellStart"/>
      <w:r>
        <w:rPr>
          <w:rFonts w:ascii="黑体" w:hAnsi="黑体" w:cs="Arial" w:hint="eastAsia"/>
          <w:sz w:val="24"/>
          <w:szCs w:val="20"/>
        </w:rPr>
        <w:t>model.pdiparams</w:t>
      </w:r>
      <w:proofErr w:type="spellEnd"/>
      <w:r>
        <w:rPr>
          <w:rFonts w:ascii="黑体" w:hAnsi="黑体" w:cs="Arial" w:hint="eastAsia"/>
          <w:sz w:val="24"/>
          <w:szCs w:val="20"/>
        </w:rPr>
        <w:t>及预处理配置文件</w:t>
      </w:r>
      <w:proofErr w:type="spellStart"/>
      <w:r>
        <w:rPr>
          <w:rFonts w:ascii="黑体" w:hAnsi="黑体" w:cs="Arial" w:hint="eastAsia"/>
          <w:sz w:val="24"/>
          <w:szCs w:val="20"/>
        </w:rPr>
        <w:t>infer_cfg.yml</w:t>
      </w:r>
      <w:proofErr w:type="spellEnd"/>
      <w:r>
        <w:rPr>
          <w:rFonts w:ascii="黑体" w:hAnsi="黑体" w:cs="Arial" w:hint="eastAsia"/>
          <w:sz w:val="24"/>
          <w:szCs w:val="20"/>
        </w:rPr>
        <w:t>，三者共同构成</w:t>
      </w:r>
      <w:r>
        <w:rPr>
          <w:rFonts w:ascii="黑体" w:hAnsi="黑体" w:cs="Arial" w:hint="eastAsia"/>
          <w:sz w:val="24"/>
          <w:szCs w:val="20"/>
        </w:rPr>
        <w:t>Paddle Inference</w:t>
      </w:r>
      <w:r>
        <w:rPr>
          <w:rFonts w:ascii="黑体" w:hAnsi="黑体" w:cs="Arial" w:hint="eastAsia"/>
          <w:sz w:val="24"/>
          <w:szCs w:val="20"/>
        </w:rPr>
        <w:t>引擎的标准化输出。这里导出的格式</w:t>
      </w:r>
      <w:proofErr w:type="spellStart"/>
      <w:r>
        <w:rPr>
          <w:rFonts w:ascii="黑体" w:hAnsi="黑体" w:cs="Arial" w:hint="eastAsia"/>
          <w:sz w:val="24"/>
          <w:szCs w:val="20"/>
        </w:rPr>
        <w:t>PaddlePaddle</w:t>
      </w:r>
      <w:proofErr w:type="spellEnd"/>
      <w:r>
        <w:rPr>
          <w:rFonts w:ascii="黑体" w:hAnsi="黑体" w:cs="Arial" w:hint="eastAsia"/>
          <w:sz w:val="24"/>
          <w:szCs w:val="20"/>
        </w:rPr>
        <w:t xml:space="preserve"> 3.0.0</w:t>
      </w:r>
      <w:r>
        <w:rPr>
          <w:rFonts w:ascii="黑体" w:hAnsi="黑体" w:cs="Arial" w:hint="eastAsia"/>
          <w:sz w:val="24"/>
          <w:szCs w:val="20"/>
        </w:rPr>
        <w:t>与之前的版本有区别，可以根据自身需要切换版本导出，我这里使用的都是之前的版本导出的</w:t>
      </w:r>
      <w:r>
        <w:rPr>
          <w:rFonts w:ascii="黑体" w:hAnsi="黑体" w:cs="Arial" w:hint="eastAsia"/>
          <w:b/>
          <w:bCs/>
          <w:sz w:val="24"/>
          <w:szCs w:val="20"/>
        </w:rPr>
        <w:t>静态图模型</w:t>
      </w:r>
      <w:r>
        <w:rPr>
          <w:rFonts w:ascii="黑体" w:hAnsi="黑体" w:cs="Arial" w:hint="eastAsia"/>
          <w:sz w:val="24"/>
          <w:szCs w:val="20"/>
        </w:rPr>
        <w:t>。</w:t>
      </w:r>
    </w:p>
    <w:p w14:paraId="734FBD20" w14:textId="77777777" w:rsidR="00FA1CE7" w:rsidRDefault="00000000">
      <w:pPr>
        <w:pStyle w:val="2"/>
        <w:rPr>
          <w:rFonts w:ascii="黑体" w:eastAsia="黑体" w:hAnsi="黑体"/>
          <w:color w:val="000000" w:themeColor="text1"/>
          <w:sz w:val="32"/>
          <w:szCs w:val="32"/>
        </w:rPr>
      </w:pPr>
      <w:bookmarkStart w:id="17" w:name="_Toc206280359"/>
      <w:r>
        <w:rPr>
          <w:rFonts w:ascii="黑体" w:eastAsia="黑体" w:hAnsi="黑体" w:hint="eastAsia"/>
          <w:color w:val="000000" w:themeColor="text1"/>
          <w:sz w:val="32"/>
          <w:szCs w:val="32"/>
        </w:rPr>
        <w:t>3.3 模型选择与优化</w:t>
      </w:r>
      <w:bookmarkEnd w:id="17"/>
    </w:p>
    <w:p w14:paraId="55176611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/>
          <w:b/>
          <w:bCs/>
          <w:sz w:val="24"/>
          <w:szCs w:val="20"/>
        </w:rPr>
        <w:t>目标检测模型选型与优化</w:t>
      </w:r>
      <w:r>
        <w:rPr>
          <w:rFonts w:ascii="黑体" w:hAnsi="黑体" w:cs="Arial"/>
          <w:sz w:val="24"/>
          <w:szCs w:val="20"/>
        </w:rPr>
        <w:t>方面，针对工业场景中的实时检测需求，系统对比了四类主流模型的性能表现。</w:t>
      </w:r>
      <w:r>
        <w:rPr>
          <w:rFonts w:ascii="黑体" w:hAnsi="黑体" w:cs="Arial"/>
          <w:sz w:val="24"/>
          <w:szCs w:val="20"/>
        </w:rPr>
        <w:t>RT-DETR-R50</w:t>
      </w:r>
      <w:r>
        <w:rPr>
          <w:rFonts w:ascii="黑体" w:hAnsi="黑体" w:cs="Arial"/>
          <w:sz w:val="24"/>
          <w:szCs w:val="20"/>
        </w:rPr>
        <w:t>模型</w:t>
      </w:r>
      <w:r>
        <w:rPr>
          <w:rFonts w:ascii="黑体" w:hAnsi="黑体" w:cs="Arial" w:hint="eastAsia"/>
          <w:sz w:val="24"/>
          <w:szCs w:val="20"/>
        </w:rPr>
        <w:t>达到</w:t>
      </w:r>
      <w:r>
        <w:rPr>
          <w:rFonts w:ascii="黑体" w:hAnsi="黑体" w:cs="Arial"/>
          <w:sz w:val="24"/>
          <w:szCs w:val="20"/>
        </w:rPr>
        <w:t>最高</w:t>
      </w:r>
      <w:proofErr w:type="spellStart"/>
      <w:r>
        <w:rPr>
          <w:rFonts w:ascii="黑体" w:hAnsi="黑体" w:cs="Arial"/>
          <w:sz w:val="24"/>
          <w:szCs w:val="20"/>
        </w:rPr>
        <w:t>mAP</w:t>
      </w:r>
      <w:proofErr w:type="spellEnd"/>
      <w:r>
        <w:rPr>
          <w:rFonts w:ascii="黑体" w:hAnsi="黑体" w:cs="Arial"/>
          <w:sz w:val="24"/>
          <w:szCs w:val="20"/>
        </w:rPr>
        <w:t>精度，但其推理速度</w:t>
      </w:r>
      <w:r>
        <w:rPr>
          <w:rFonts w:ascii="黑体" w:hAnsi="黑体" w:cs="Arial" w:hint="eastAsia"/>
          <w:sz w:val="24"/>
          <w:szCs w:val="20"/>
        </w:rPr>
        <w:t>太低</w:t>
      </w:r>
      <w:r>
        <w:rPr>
          <w:rFonts w:ascii="黑体" w:hAnsi="黑体" w:cs="Arial"/>
          <w:sz w:val="24"/>
          <w:szCs w:val="20"/>
        </w:rPr>
        <w:t>，且</w:t>
      </w:r>
      <w:r>
        <w:rPr>
          <w:rFonts w:ascii="黑体" w:hAnsi="黑体" w:cs="Arial"/>
          <w:sz w:val="24"/>
          <w:szCs w:val="20"/>
        </w:rPr>
        <w:t>154 MB</w:t>
      </w:r>
      <w:r>
        <w:rPr>
          <w:rFonts w:ascii="黑体" w:hAnsi="黑体" w:cs="Arial"/>
          <w:sz w:val="24"/>
          <w:szCs w:val="20"/>
        </w:rPr>
        <w:t>的模型体积显著增加部署成本；</w:t>
      </w:r>
      <w:r>
        <w:rPr>
          <w:rFonts w:ascii="黑体" w:hAnsi="黑体" w:cs="Arial"/>
          <w:sz w:val="24"/>
          <w:szCs w:val="20"/>
        </w:rPr>
        <w:t>YOLOX-S</w:t>
      </w:r>
      <w:r>
        <w:rPr>
          <w:rFonts w:ascii="黑体" w:hAnsi="黑体" w:cs="Arial"/>
          <w:sz w:val="24"/>
          <w:szCs w:val="20"/>
        </w:rPr>
        <w:t>模型精度难以满足复杂场景要求；</w:t>
      </w:r>
      <w:proofErr w:type="spellStart"/>
      <w:r>
        <w:rPr>
          <w:rFonts w:ascii="黑体" w:hAnsi="黑体" w:cs="Arial"/>
          <w:sz w:val="24"/>
          <w:szCs w:val="20"/>
        </w:rPr>
        <w:t>PicoDet</w:t>
      </w:r>
      <w:proofErr w:type="spellEnd"/>
      <w:r>
        <w:rPr>
          <w:rFonts w:ascii="黑体" w:hAnsi="黑体" w:cs="Arial"/>
          <w:sz w:val="24"/>
          <w:szCs w:val="20"/>
        </w:rPr>
        <w:t>-S</w:t>
      </w:r>
      <w:r>
        <w:rPr>
          <w:rFonts w:ascii="黑体" w:hAnsi="黑体" w:cs="Arial"/>
          <w:sz w:val="24"/>
          <w:szCs w:val="20"/>
        </w:rPr>
        <w:t>模型虽具备极致</w:t>
      </w:r>
      <w:r>
        <w:rPr>
          <w:rFonts w:ascii="黑体" w:hAnsi="黑体" w:cs="Arial" w:hint="eastAsia"/>
          <w:sz w:val="24"/>
          <w:szCs w:val="20"/>
        </w:rPr>
        <w:t>的</w:t>
      </w:r>
      <w:r>
        <w:rPr>
          <w:rFonts w:ascii="黑体" w:hAnsi="黑体" w:cs="Arial"/>
          <w:sz w:val="24"/>
          <w:szCs w:val="20"/>
        </w:rPr>
        <w:t>速度和</w:t>
      </w:r>
      <w:r>
        <w:rPr>
          <w:rFonts w:ascii="黑体" w:hAnsi="黑体" w:cs="Arial"/>
          <w:sz w:val="24"/>
          <w:szCs w:val="20"/>
        </w:rPr>
        <w:t>9.8 MB</w:t>
      </w:r>
      <w:r>
        <w:rPr>
          <w:rFonts w:ascii="黑体" w:hAnsi="黑体" w:cs="Arial"/>
          <w:sz w:val="24"/>
          <w:szCs w:val="20"/>
        </w:rPr>
        <w:t>超小体积，但</w:t>
      </w:r>
      <w:r>
        <w:rPr>
          <w:rFonts w:ascii="黑体" w:hAnsi="黑体" w:cs="Arial" w:hint="eastAsia"/>
          <w:sz w:val="24"/>
          <w:szCs w:val="20"/>
        </w:rPr>
        <w:t>其对</w:t>
      </w:r>
      <w:r>
        <w:rPr>
          <w:rFonts w:ascii="黑体" w:hAnsi="黑体" w:cs="Arial"/>
          <w:sz w:val="24"/>
          <w:szCs w:val="20"/>
        </w:rPr>
        <w:t>关键目标漏检风险较高。综合评估后选定</w:t>
      </w:r>
      <w:r>
        <w:rPr>
          <w:rFonts w:ascii="黑体" w:hAnsi="黑体" w:cs="Arial"/>
          <w:sz w:val="24"/>
          <w:szCs w:val="20"/>
        </w:rPr>
        <w:t>PP-YOLOE+_S</w:t>
      </w:r>
      <w:r>
        <w:rPr>
          <w:rFonts w:ascii="黑体" w:hAnsi="黑体" w:cs="Arial"/>
          <w:sz w:val="24"/>
          <w:szCs w:val="20"/>
        </w:rPr>
        <w:t>作为核心检测模型，其在</w:t>
      </w:r>
      <w:r>
        <w:rPr>
          <w:rFonts w:ascii="黑体" w:hAnsi="黑体" w:cs="Arial"/>
          <w:sz w:val="24"/>
          <w:szCs w:val="20"/>
        </w:rPr>
        <w:t>V100 GPU</w:t>
      </w:r>
      <w:r>
        <w:rPr>
          <w:rFonts w:ascii="黑体" w:hAnsi="黑体" w:cs="Arial"/>
          <w:sz w:val="24"/>
          <w:szCs w:val="20"/>
        </w:rPr>
        <w:t>上实现</w:t>
      </w:r>
      <w:proofErr w:type="spellStart"/>
      <w:r>
        <w:rPr>
          <w:rFonts w:ascii="黑体" w:hAnsi="黑体" w:cs="Arial"/>
          <w:sz w:val="24"/>
          <w:szCs w:val="20"/>
        </w:rPr>
        <w:t>mAP</w:t>
      </w:r>
      <w:proofErr w:type="spellEnd"/>
      <w:r>
        <w:rPr>
          <w:rFonts w:ascii="黑体" w:hAnsi="黑体" w:cs="Arial"/>
          <w:sz w:val="24"/>
          <w:szCs w:val="20"/>
        </w:rPr>
        <w:t>精度与推理速度的平衡，</w:t>
      </w:r>
      <w:r>
        <w:rPr>
          <w:rFonts w:ascii="黑体" w:hAnsi="黑体" w:cs="Arial"/>
          <w:sz w:val="24"/>
          <w:szCs w:val="20"/>
        </w:rPr>
        <w:t>34.3 MB</w:t>
      </w:r>
      <w:r>
        <w:rPr>
          <w:rFonts w:ascii="黑体" w:hAnsi="黑体" w:cs="Arial"/>
          <w:sz w:val="24"/>
          <w:szCs w:val="20"/>
        </w:rPr>
        <w:t>模型体积适配边缘设备存储限制，其原生支持</w:t>
      </w:r>
      <w:proofErr w:type="spellStart"/>
      <w:r>
        <w:rPr>
          <w:rFonts w:ascii="黑体" w:hAnsi="黑体" w:cs="Arial"/>
          <w:sz w:val="24"/>
          <w:szCs w:val="20"/>
        </w:rPr>
        <w:t>PaddlePaddle</w:t>
      </w:r>
      <w:proofErr w:type="spellEnd"/>
      <w:r>
        <w:rPr>
          <w:rFonts w:ascii="黑体" w:hAnsi="黑体" w:cs="Arial"/>
          <w:sz w:val="24"/>
          <w:szCs w:val="20"/>
        </w:rPr>
        <w:t>生态的特性可避免跨框架转换带来的性能损耗。该模型通过</w:t>
      </w:r>
      <w:r>
        <w:rPr>
          <w:rFonts w:ascii="黑体" w:hAnsi="黑体" w:cs="Arial"/>
          <w:sz w:val="24"/>
          <w:szCs w:val="20"/>
        </w:rPr>
        <w:t>GPU</w:t>
      </w:r>
      <w:r>
        <w:rPr>
          <w:rFonts w:ascii="黑体" w:hAnsi="黑体" w:cs="Arial"/>
          <w:sz w:val="24"/>
          <w:szCs w:val="20"/>
        </w:rPr>
        <w:t>端的</w:t>
      </w:r>
      <w:r>
        <w:rPr>
          <w:rFonts w:ascii="黑体" w:hAnsi="黑体" w:cs="Arial"/>
          <w:sz w:val="24"/>
          <w:szCs w:val="20"/>
        </w:rPr>
        <w:t>Paddle Inference</w:t>
      </w:r>
      <w:r>
        <w:rPr>
          <w:rFonts w:ascii="黑体" w:hAnsi="黑体" w:cs="Arial"/>
          <w:sz w:val="24"/>
          <w:szCs w:val="20"/>
        </w:rPr>
        <w:t>引擎部署，启用</w:t>
      </w:r>
      <w:proofErr w:type="spellStart"/>
      <w:r>
        <w:rPr>
          <w:rFonts w:ascii="黑体" w:hAnsi="黑体" w:cs="Arial"/>
          <w:sz w:val="24"/>
          <w:szCs w:val="20"/>
        </w:rPr>
        <w:t>TensorRT</w:t>
      </w:r>
      <w:proofErr w:type="spellEnd"/>
      <w:r>
        <w:rPr>
          <w:rFonts w:ascii="黑体" w:hAnsi="黑体" w:cs="Arial"/>
          <w:sz w:val="24"/>
          <w:szCs w:val="20"/>
        </w:rPr>
        <w:t>加速</w:t>
      </w:r>
      <w:r>
        <w:rPr>
          <w:rFonts w:ascii="黑体" w:hAnsi="黑体" w:cs="Arial" w:hint="eastAsia"/>
          <w:sz w:val="24"/>
          <w:szCs w:val="20"/>
        </w:rPr>
        <w:t>提升</w:t>
      </w:r>
      <w:r>
        <w:rPr>
          <w:rFonts w:ascii="黑体" w:hAnsi="黑体" w:cs="Arial"/>
          <w:sz w:val="24"/>
          <w:szCs w:val="20"/>
        </w:rPr>
        <w:t>推理速度，满足</w:t>
      </w:r>
      <w:r>
        <w:rPr>
          <w:rFonts w:ascii="黑体" w:hAnsi="黑体" w:cs="Arial" w:hint="eastAsia"/>
          <w:sz w:val="24"/>
          <w:szCs w:val="20"/>
        </w:rPr>
        <w:t>比赛的</w:t>
      </w:r>
      <w:r>
        <w:rPr>
          <w:rFonts w:ascii="黑体" w:hAnsi="黑体" w:cs="Arial"/>
          <w:sz w:val="24"/>
          <w:szCs w:val="20"/>
        </w:rPr>
        <w:t>实时性要求。</w:t>
      </w:r>
    </w:p>
    <w:p w14:paraId="7DB37450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/>
          <w:b/>
          <w:bCs/>
          <w:sz w:val="24"/>
          <w:szCs w:val="20"/>
        </w:rPr>
        <w:lastRenderedPageBreak/>
        <w:t>巡线模型架构设计</w:t>
      </w:r>
      <w:r>
        <w:rPr>
          <w:rFonts w:ascii="黑体" w:hAnsi="黑体" w:cs="Arial"/>
          <w:sz w:val="24"/>
          <w:szCs w:val="20"/>
        </w:rPr>
        <w:t>采用基于</w:t>
      </w:r>
      <w:r>
        <w:rPr>
          <w:rFonts w:ascii="黑体" w:hAnsi="黑体" w:cs="Arial"/>
          <w:b/>
          <w:bCs/>
          <w:sz w:val="24"/>
          <w:szCs w:val="20"/>
        </w:rPr>
        <w:t>ResNet-18</w:t>
      </w:r>
      <w:r>
        <w:rPr>
          <w:rFonts w:ascii="黑体" w:hAnsi="黑体" w:cs="Arial"/>
          <w:sz w:val="24"/>
          <w:szCs w:val="20"/>
        </w:rPr>
        <w:t>的定制化方案。特征提取层加载</w:t>
      </w:r>
      <w:r>
        <w:rPr>
          <w:rFonts w:ascii="黑体" w:hAnsi="黑体" w:cs="Arial"/>
          <w:sz w:val="24"/>
          <w:szCs w:val="20"/>
        </w:rPr>
        <w:t>ImageNet</w:t>
      </w:r>
      <w:proofErr w:type="gramStart"/>
      <w:r>
        <w:rPr>
          <w:rFonts w:ascii="黑体" w:hAnsi="黑体" w:cs="Arial"/>
          <w:sz w:val="24"/>
          <w:szCs w:val="20"/>
        </w:rPr>
        <w:t>预训练</w:t>
      </w:r>
      <w:proofErr w:type="gramEnd"/>
      <w:r>
        <w:rPr>
          <w:rFonts w:ascii="黑体" w:hAnsi="黑体" w:cs="Arial"/>
          <w:sz w:val="24"/>
          <w:szCs w:val="20"/>
        </w:rPr>
        <w:t>权重，保留前</w:t>
      </w:r>
      <w:r>
        <w:rPr>
          <w:rFonts w:ascii="黑体" w:hAnsi="黑体" w:cs="Arial"/>
          <w:sz w:val="24"/>
          <w:szCs w:val="20"/>
        </w:rPr>
        <w:t>17</w:t>
      </w:r>
      <w:r>
        <w:rPr>
          <w:rFonts w:ascii="黑体" w:hAnsi="黑体" w:cs="Arial"/>
          <w:sz w:val="24"/>
          <w:szCs w:val="20"/>
        </w:rPr>
        <w:t>层卷积结构，输出</w:t>
      </w:r>
      <w:r>
        <w:rPr>
          <w:rFonts w:ascii="黑体" w:hAnsi="黑体" w:cs="Arial"/>
          <w:sz w:val="24"/>
          <w:szCs w:val="20"/>
        </w:rPr>
        <w:t>512×7×7</w:t>
      </w:r>
      <w:r>
        <w:rPr>
          <w:rFonts w:ascii="黑体" w:hAnsi="黑体" w:cs="Arial"/>
          <w:sz w:val="24"/>
          <w:szCs w:val="20"/>
        </w:rPr>
        <w:t>维度的特征图，有效捕获赛道边缘轮廓、黄线边界等几何空间特征；全连接层设计为</w:t>
      </w:r>
      <w:proofErr w:type="gramStart"/>
      <w:r>
        <w:rPr>
          <w:rFonts w:ascii="黑体" w:hAnsi="黑体" w:cs="Arial"/>
          <w:sz w:val="24"/>
          <w:szCs w:val="20"/>
        </w:rPr>
        <w:t>六级降维结构</w:t>
      </w:r>
      <w:proofErr w:type="gramEnd"/>
      <w:r>
        <w:rPr>
          <w:rFonts w:ascii="黑体" w:hAnsi="黑体" w:cs="Arial"/>
          <w:sz w:val="24"/>
          <w:szCs w:val="20"/>
        </w:rPr>
        <w:t>（</w:t>
      </w:r>
      <w:r>
        <w:rPr>
          <w:rFonts w:ascii="黑体" w:hAnsi="黑体" w:cs="Arial"/>
          <w:sz w:val="24"/>
          <w:szCs w:val="20"/>
        </w:rPr>
        <w:t>512→256→128→64→32→2</w:t>
      </w:r>
      <w:r>
        <w:rPr>
          <w:rFonts w:ascii="黑体" w:hAnsi="黑体" w:cs="Arial"/>
          <w:sz w:val="24"/>
          <w:szCs w:val="20"/>
        </w:rPr>
        <w:t>），每层嵌入</w:t>
      </w:r>
      <w:r>
        <w:rPr>
          <w:rFonts w:ascii="黑体" w:hAnsi="黑体" w:cs="Arial"/>
          <w:sz w:val="24"/>
          <w:szCs w:val="20"/>
        </w:rPr>
        <w:t>ReLU</w:t>
      </w:r>
      <w:r>
        <w:rPr>
          <w:rFonts w:ascii="黑体" w:hAnsi="黑体" w:cs="Arial"/>
          <w:sz w:val="24"/>
          <w:szCs w:val="20"/>
        </w:rPr>
        <w:t>激活函数增强非线性建模能力，最终输出归一化图像坐标系下的</w:t>
      </w:r>
      <w:r>
        <w:rPr>
          <w:rFonts w:ascii="黑体" w:hAnsi="黑体" w:cs="Arial"/>
          <w:sz w:val="24"/>
          <w:szCs w:val="20"/>
        </w:rPr>
        <w:t>2</w:t>
      </w:r>
      <w:proofErr w:type="gramStart"/>
      <w:r>
        <w:rPr>
          <w:rFonts w:ascii="黑体" w:hAnsi="黑体" w:cs="Arial"/>
          <w:sz w:val="24"/>
          <w:szCs w:val="20"/>
        </w:rPr>
        <w:t>维预瞄点</w:t>
      </w:r>
      <w:proofErr w:type="gramEnd"/>
      <w:r>
        <w:rPr>
          <w:rFonts w:ascii="黑体" w:hAnsi="黑体" w:cs="Arial"/>
          <w:sz w:val="24"/>
          <w:szCs w:val="20"/>
        </w:rPr>
        <w:t>坐标（</w:t>
      </w:r>
      <w:r>
        <w:rPr>
          <w:rFonts w:ascii="黑体" w:hAnsi="黑体" w:cs="Arial"/>
          <w:sz w:val="24"/>
          <w:szCs w:val="20"/>
        </w:rPr>
        <w:t>x, y</w:t>
      </w:r>
      <w:r>
        <w:rPr>
          <w:rFonts w:ascii="黑体" w:hAnsi="黑体" w:cs="Arial"/>
          <w:sz w:val="24"/>
          <w:szCs w:val="20"/>
        </w:rPr>
        <w:t>）。训练过程采用</w:t>
      </w:r>
      <w:r>
        <w:rPr>
          <w:rFonts w:ascii="黑体" w:hAnsi="黑体" w:cs="Arial"/>
          <w:sz w:val="24"/>
          <w:szCs w:val="20"/>
        </w:rPr>
        <w:t>L1</w:t>
      </w:r>
      <w:r>
        <w:rPr>
          <w:rFonts w:ascii="黑体" w:hAnsi="黑体" w:cs="Arial"/>
          <w:sz w:val="24"/>
          <w:szCs w:val="20"/>
        </w:rPr>
        <w:t>损失函数直接优化预测点与真实路径的欧氏距离，结合</w:t>
      </w:r>
      <w:r>
        <w:rPr>
          <w:rFonts w:ascii="黑体" w:hAnsi="黑体" w:cs="Arial"/>
          <w:sz w:val="24"/>
          <w:szCs w:val="20"/>
        </w:rPr>
        <w:t>Adam</w:t>
      </w:r>
      <w:r>
        <w:rPr>
          <w:rFonts w:ascii="黑体" w:hAnsi="黑体" w:cs="Arial"/>
          <w:sz w:val="24"/>
          <w:szCs w:val="20"/>
        </w:rPr>
        <w:t>优化器以初始学习率</w:t>
      </w:r>
      <w:r>
        <w:rPr>
          <w:rFonts w:ascii="黑体" w:hAnsi="黑体" w:cs="Arial"/>
          <w:sz w:val="24"/>
          <w:szCs w:val="20"/>
        </w:rPr>
        <w:t>0.001</w:t>
      </w:r>
      <w:r>
        <w:rPr>
          <w:rFonts w:ascii="黑体" w:hAnsi="黑体" w:cs="Arial"/>
          <w:sz w:val="24"/>
          <w:szCs w:val="20"/>
        </w:rPr>
        <w:t>进行</w:t>
      </w:r>
      <w:r>
        <w:rPr>
          <w:rFonts w:ascii="黑体" w:hAnsi="黑体" w:cs="Arial"/>
          <w:sz w:val="24"/>
          <w:szCs w:val="20"/>
        </w:rPr>
        <w:t>100</w:t>
      </w:r>
      <w:r>
        <w:rPr>
          <w:rFonts w:ascii="黑体" w:hAnsi="黑体" w:cs="Arial"/>
          <w:sz w:val="24"/>
          <w:szCs w:val="20"/>
        </w:rPr>
        <w:t>轮训练，每</w:t>
      </w:r>
      <w:r>
        <w:rPr>
          <w:rFonts w:ascii="黑体" w:hAnsi="黑体" w:cs="Arial"/>
          <w:sz w:val="24"/>
          <w:szCs w:val="20"/>
        </w:rPr>
        <w:t>30</w:t>
      </w:r>
      <w:r>
        <w:rPr>
          <w:rFonts w:ascii="黑体" w:hAnsi="黑体" w:cs="Arial"/>
          <w:sz w:val="24"/>
          <w:szCs w:val="20"/>
        </w:rPr>
        <w:t>轮学习率衰减</w:t>
      </w:r>
      <w:r>
        <w:rPr>
          <w:rFonts w:ascii="黑体" w:hAnsi="黑体" w:cs="Arial"/>
          <w:sz w:val="24"/>
          <w:szCs w:val="20"/>
        </w:rPr>
        <w:t>50%</w:t>
      </w:r>
      <w:r>
        <w:rPr>
          <w:rFonts w:ascii="黑体" w:hAnsi="黑体" w:cs="Arial"/>
          <w:sz w:val="24"/>
          <w:szCs w:val="20"/>
        </w:rPr>
        <w:t>，并引入随机亮度调整（</w:t>
      </w:r>
      <w:r>
        <w:rPr>
          <w:rFonts w:ascii="黑体" w:hAnsi="黑体" w:cs="Arial"/>
          <w:sz w:val="24"/>
          <w:szCs w:val="20"/>
        </w:rPr>
        <w:t>±30%</w:t>
      </w:r>
      <w:r>
        <w:rPr>
          <w:rFonts w:ascii="黑体" w:hAnsi="黑体" w:cs="Arial"/>
          <w:sz w:val="24"/>
          <w:szCs w:val="20"/>
        </w:rPr>
        <w:t>）与旋转（</w:t>
      </w:r>
      <w:r>
        <w:rPr>
          <w:rFonts w:ascii="黑体" w:hAnsi="黑体" w:cs="Arial"/>
          <w:sz w:val="24"/>
          <w:szCs w:val="20"/>
        </w:rPr>
        <w:t>±15°</w:t>
      </w:r>
      <w:r>
        <w:rPr>
          <w:rFonts w:ascii="黑体" w:hAnsi="黑体" w:cs="Arial"/>
          <w:sz w:val="24"/>
          <w:szCs w:val="20"/>
        </w:rPr>
        <w:t>）数据增强提升环境适应性。该模型通过</w:t>
      </w:r>
      <w:r>
        <w:rPr>
          <w:rFonts w:ascii="黑体" w:hAnsi="黑体" w:cs="Arial"/>
          <w:sz w:val="24"/>
          <w:szCs w:val="20"/>
        </w:rPr>
        <w:t>GPU</w:t>
      </w:r>
      <w:r>
        <w:rPr>
          <w:rFonts w:ascii="黑体" w:hAnsi="黑体" w:cs="Arial"/>
          <w:sz w:val="24"/>
          <w:szCs w:val="20"/>
        </w:rPr>
        <w:t>加速推理，单</w:t>
      </w:r>
      <w:proofErr w:type="gramStart"/>
      <w:r>
        <w:rPr>
          <w:rFonts w:ascii="黑体" w:hAnsi="黑体" w:cs="Arial"/>
          <w:sz w:val="24"/>
          <w:szCs w:val="20"/>
        </w:rPr>
        <w:t>帧处理</w:t>
      </w:r>
      <w:proofErr w:type="gramEnd"/>
      <w:r>
        <w:rPr>
          <w:rFonts w:ascii="黑体" w:hAnsi="黑体" w:cs="Arial"/>
          <w:sz w:val="24"/>
          <w:szCs w:val="20"/>
        </w:rPr>
        <w:t>时延控制在</w:t>
      </w:r>
      <w:r>
        <w:rPr>
          <w:rFonts w:ascii="黑体" w:hAnsi="黑体" w:cs="Arial"/>
          <w:sz w:val="24"/>
          <w:szCs w:val="20"/>
        </w:rPr>
        <w:t>3ms</w:t>
      </w:r>
      <w:r>
        <w:rPr>
          <w:rFonts w:ascii="黑体" w:hAnsi="黑体" w:cs="Arial"/>
          <w:sz w:val="24"/>
          <w:szCs w:val="20"/>
        </w:rPr>
        <w:t>以内，支持</w:t>
      </w:r>
      <w:r>
        <w:rPr>
          <w:rFonts w:ascii="黑体" w:hAnsi="黑体" w:cs="Arial"/>
          <w:sz w:val="24"/>
          <w:szCs w:val="20"/>
        </w:rPr>
        <w:t>100 Hz</w:t>
      </w:r>
      <w:r>
        <w:rPr>
          <w:rFonts w:ascii="黑体" w:hAnsi="黑体" w:cs="Arial"/>
          <w:sz w:val="24"/>
          <w:szCs w:val="20"/>
        </w:rPr>
        <w:t>高频路径更新。</w:t>
      </w:r>
    </w:p>
    <w:p w14:paraId="68820E9B" w14:textId="77777777" w:rsidR="00FA1CE7" w:rsidRDefault="00000000">
      <w:pPr>
        <w:widowControl/>
        <w:tabs>
          <w:tab w:val="center" w:pos="4231"/>
        </w:tabs>
        <w:kinsoku w:val="0"/>
        <w:autoSpaceDE w:val="0"/>
        <w:autoSpaceDN w:val="0"/>
        <w:adjustRightInd w:val="0"/>
        <w:snapToGrid w:val="0"/>
        <w:spacing w:line="276" w:lineRule="auto"/>
        <w:ind w:firstLineChars="200" w:firstLine="480"/>
        <w:jc w:val="left"/>
        <w:rPr>
          <w:rFonts w:ascii="黑体" w:hAnsi="黑体" w:cs="Arial"/>
          <w:sz w:val="24"/>
          <w:szCs w:val="20"/>
        </w:rPr>
      </w:pPr>
      <w:r>
        <w:rPr>
          <w:rFonts w:ascii="黑体" w:hAnsi="黑体" w:cs="Arial" w:hint="eastAsia"/>
          <w:b/>
          <w:bCs/>
          <w:sz w:val="24"/>
          <w:szCs w:val="20"/>
        </w:rPr>
        <w:t>文字识别</w:t>
      </w:r>
      <w:r>
        <w:rPr>
          <w:rFonts w:ascii="黑体" w:hAnsi="黑体" w:cs="Arial" w:hint="eastAsia"/>
          <w:sz w:val="24"/>
          <w:szCs w:val="20"/>
        </w:rPr>
        <w:t>的模型使用的是官方的方案，这里不再赘述，</w:t>
      </w:r>
      <w:r>
        <w:rPr>
          <w:rFonts w:ascii="黑体" w:hAnsi="黑体" w:cs="Arial" w:hint="eastAsia"/>
          <w:b/>
          <w:bCs/>
          <w:sz w:val="24"/>
          <w:szCs w:val="20"/>
        </w:rPr>
        <w:t>大模型</w:t>
      </w:r>
      <w:r>
        <w:rPr>
          <w:rFonts w:ascii="黑体" w:hAnsi="黑体" w:cs="Arial" w:hint="eastAsia"/>
          <w:b/>
          <w:bCs/>
          <w:sz w:val="24"/>
          <w:szCs w:val="20"/>
        </w:rPr>
        <w:t>API</w:t>
      </w:r>
      <w:r>
        <w:rPr>
          <w:rFonts w:ascii="黑体" w:hAnsi="黑体" w:cs="Arial" w:hint="eastAsia"/>
          <w:b/>
          <w:bCs/>
          <w:sz w:val="24"/>
          <w:szCs w:val="20"/>
        </w:rPr>
        <w:t>的调用</w:t>
      </w:r>
      <w:r>
        <w:rPr>
          <w:rFonts w:ascii="黑体" w:hAnsi="黑体" w:cs="Arial" w:hint="eastAsia"/>
          <w:sz w:val="24"/>
          <w:szCs w:val="20"/>
        </w:rPr>
        <w:t>使用的是</w:t>
      </w:r>
      <w:r>
        <w:rPr>
          <w:rFonts w:ascii="黑体" w:hAnsi="黑体" w:cs="Arial"/>
          <w:sz w:val="24"/>
          <w:szCs w:val="20"/>
        </w:rPr>
        <w:t>ernie-4.5-8k-preview</w:t>
      </w:r>
      <w:r>
        <w:rPr>
          <w:rFonts w:ascii="黑体" w:hAnsi="黑体" w:cs="Arial" w:hint="eastAsia"/>
          <w:sz w:val="24"/>
          <w:szCs w:val="20"/>
        </w:rPr>
        <w:t>版本，合理设计给大模型的提示词，使大模型能准确快速的得到结果。</w:t>
      </w:r>
    </w:p>
    <w:sectPr w:rsidR="00FA1CE7">
      <w:pgSz w:w="11906" w:h="16838"/>
      <w:pgMar w:top="2268" w:right="1814" w:bottom="1814" w:left="181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B5E2C" w14:textId="77777777" w:rsidR="004D10C0" w:rsidRDefault="004D10C0" w:rsidP="00E92FC5">
      <w:r>
        <w:separator/>
      </w:r>
    </w:p>
  </w:endnote>
  <w:endnote w:type="continuationSeparator" w:id="0">
    <w:p w14:paraId="04114130" w14:textId="77777777" w:rsidR="004D10C0" w:rsidRDefault="004D10C0" w:rsidP="00E92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412D" w14:textId="77777777" w:rsidR="00CD5037" w:rsidRDefault="00CD503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913CE" w14:textId="47677793" w:rsidR="00CD5037" w:rsidRDefault="00CD5037">
    <w:pPr>
      <w:pStyle w:val="a5"/>
      <w:jc w:val="right"/>
    </w:pPr>
  </w:p>
  <w:p w14:paraId="0CA8A05D" w14:textId="77777777" w:rsidR="00CD5037" w:rsidRDefault="00CD503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206BB" w14:textId="77777777" w:rsidR="00CD5037" w:rsidRDefault="00CD5037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9983186"/>
      <w:docPartObj>
        <w:docPartGallery w:val="Page Numbers (Bottom of Page)"/>
        <w:docPartUnique/>
      </w:docPartObj>
    </w:sdtPr>
    <w:sdtContent>
      <w:p w14:paraId="3EEEDB6A" w14:textId="77777777" w:rsidR="00CD5037" w:rsidRDefault="00CD503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C64510A" w14:textId="77777777" w:rsidR="00CD5037" w:rsidRDefault="00CD503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D905A" w14:textId="77777777" w:rsidR="004D10C0" w:rsidRDefault="004D10C0" w:rsidP="00E92FC5">
      <w:r>
        <w:separator/>
      </w:r>
    </w:p>
  </w:footnote>
  <w:footnote w:type="continuationSeparator" w:id="0">
    <w:p w14:paraId="5E135589" w14:textId="77777777" w:rsidR="004D10C0" w:rsidRDefault="004D10C0" w:rsidP="00E92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76649" w14:textId="77777777" w:rsidR="00CD5037" w:rsidRDefault="00CD5037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1E160" w14:textId="77777777" w:rsidR="00CD5037" w:rsidRDefault="00CD5037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0DB6B" w14:textId="77777777" w:rsidR="00CD5037" w:rsidRDefault="00CD503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08CB62"/>
    <w:multiLevelType w:val="singleLevel"/>
    <w:tmpl w:val="8D08CB62"/>
    <w:lvl w:ilvl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1" w15:restartNumberingAfterBreak="0">
    <w:nsid w:val="16D17E1B"/>
    <w:multiLevelType w:val="singleLevel"/>
    <w:tmpl w:val="88D25168"/>
    <w:lvl w:ilvl="0">
      <w:start w:val="1"/>
      <w:numFmt w:val="decimal"/>
      <w:suff w:val="nothing"/>
      <w:lvlText w:val="（%1）"/>
      <w:lvlJc w:val="left"/>
      <w:rPr>
        <w:b/>
        <w:bCs/>
      </w:rPr>
    </w:lvl>
  </w:abstractNum>
  <w:abstractNum w:abstractNumId="2" w15:restartNumberingAfterBreak="0">
    <w:nsid w:val="45411E84"/>
    <w:multiLevelType w:val="multilevel"/>
    <w:tmpl w:val="45411E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944783">
    <w:abstractNumId w:val="0"/>
  </w:num>
  <w:num w:numId="2" w16cid:durableId="2098011743">
    <w:abstractNumId w:val="1"/>
  </w:num>
  <w:num w:numId="3" w16cid:durableId="1343318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80C"/>
    <w:rsid w:val="00001FD7"/>
    <w:rsid w:val="00010052"/>
    <w:rsid w:val="0001177C"/>
    <w:rsid w:val="00011E6C"/>
    <w:rsid w:val="00016763"/>
    <w:rsid w:val="00053A11"/>
    <w:rsid w:val="00064A9E"/>
    <w:rsid w:val="0006742A"/>
    <w:rsid w:val="000C2C24"/>
    <w:rsid w:val="000C3107"/>
    <w:rsid w:val="000D22D9"/>
    <w:rsid w:val="000D58FC"/>
    <w:rsid w:val="00120A52"/>
    <w:rsid w:val="00147317"/>
    <w:rsid w:val="00161C85"/>
    <w:rsid w:val="0016492D"/>
    <w:rsid w:val="00183BD0"/>
    <w:rsid w:val="001A4A31"/>
    <w:rsid w:val="001B18BB"/>
    <w:rsid w:val="001B7ABE"/>
    <w:rsid w:val="001D11E1"/>
    <w:rsid w:val="001E28BE"/>
    <w:rsid w:val="001E5337"/>
    <w:rsid w:val="001E7D20"/>
    <w:rsid w:val="001F38E6"/>
    <w:rsid w:val="002122C9"/>
    <w:rsid w:val="00216111"/>
    <w:rsid w:val="00251B76"/>
    <w:rsid w:val="00267D7D"/>
    <w:rsid w:val="0027380C"/>
    <w:rsid w:val="002837F9"/>
    <w:rsid w:val="00291C8C"/>
    <w:rsid w:val="002949FF"/>
    <w:rsid w:val="002B42E1"/>
    <w:rsid w:val="002E479C"/>
    <w:rsid w:val="00304301"/>
    <w:rsid w:val="0033172F"/>
    <w:rsid w:val="003354E5"/>
    <w:rsid w:val="00346088"/>
    <w:rsid w:val="00365D0E"/>
    <w:rsid w:val="00381E11"/>
    <w:rsid w:val="003A375F"/>
    <w:rsid w:val="003D1413"/>
    <w:rsid w:val="00411B2A"/>
    <w:rsid w:val="00435E80"/>
    <w:rsid w:val="00440896"/>
    <w:rsid w:val="004644CC"/>
    <w:rsid w:val="00471A11"/>
    <w:rsid w:val="00477BE5"/>
    <w:rsid w:val="00480C2A"/>
    <w:rsid w:val="004D10C0"/>
    <w:rsid w:val="004E17C7"/>
    <w:rsid w:val="004E4172"/>
    <w:rsid w:val="004F6FF9"/>
    <w:rsid w:val="00525043"/>
    <w:rsid w:val="00574443"/>
    <w:rsid w:val="00587041"/>
    <w:rsid w:val="005B316A"/>
    <w:rsid w:val="005B7B25"/>
    <w:rsid w:val="005C64C3"/>
    <w:rsid w:val="005D3C16"/>
    <w:rsid w:val="005F0D70"/>
    <w:rsid w:val="005F49A2"/>
    <w:rsid w:val="00612CBC"/>
    <w:rsid w:val="0065407F"/>
    <w:rsid w:val="00664873"/>
    <w:rsid w:val="00674DC4"/>
    <w:rsid w:val="00692176"/>
    <w:rsid w:val="006C69EA"/>
    <w:rsid w:val="006D1B39"/>
    <w:rsid w:val="006D5385"/>
    <w:rsid w:val="006E54A3"/>
    <w:rsid w:val="006F1E96"/>
    <w:rsid w:val="006F224A"/>
    <w:rsid w:val="006F63D6"/>
    <w:rsid w:val="00713CCA"/>
    <w:rsid w:val="00745482"/>
    <w:rsid w:val="007C750A"/>
    <w:rsid w:val="007E0419"/>
    <w:rsid w:val="008020A1"/>
    <w:rsid w:val="008302FC"/>
    <w:rsid w:val="008342F6"/>
    <w:rsid w:val="0086276E"/>
    <w:rsid w:val="00867616"/>
    <w:rsid w:val="00877037"/>
    <w:rsid w:val="008A0947"/>
    <w:rsid w:val="008D16FB"/>
    <w:rsid w:val="008F0EAA"/>
    <w:rsid w:val="009404B8"/>
    <w:rsid w:val="00946C25"/>
    <w:rsid w:val="00951AAF"/>
    <w:rsid w:val="009620A3"/>
    <w:rsid w:val="00965BE8"/>
    <w:rsid w:val="009825DD"/>
    <w:rsid w:val="009A0051"/>
    <w:rsid w:val="009B166B"/>
    <w:rsid w:val="009C09B5"/>
    <w:rsid w:val="009F4B98"/>
    <w:rsid w:val="009F7B3E"/>
    <w:rsid w:val="00A0301F"/>
    <w:rsid w:val="00A20D04"/>
    <w:rsid w:val="00A23B85"/>
    <w:rsid w:val="00A97E93"/>
    <w:rsid w:val="00AC4B31"/>
    <w:rsid w:val="00AE25B1"/>
    <w:rsid w:val="00AE5743"/>
    <w:rsid w:val="00B10AE1"/>
    <w:rsid w:val="00B35FAB"/>
    <w:rsid w:val="00B51A18"/>
    <w:rsid w:val="00B77893"/>
    <w:rsid w:val="00B77B63"/>
    <w:rsid w:val="00BB0401"/>
    <w:rsid w:val="00BE5F29"/>
    <w:rsid w:val="00C32A8A"/>
    <w:rsid w:val="00C34DC6"/>
    <w:rsid w:val="00C4282D"/>
    <w:rsid w:val="00C62495"/>
    <w:rsid w:val="00C8225B"/>
    <w:rsid w:val="00C91C88"/>
    <w:rsid w:val="00CD5037"/>
    <w:rsid w:val="00CF545C"/>
    <w:rsid w:val="00CF6CE4"/>
    <w:rsid w:val="00D5049B"/>
    <w:rsid w:val="00D60191"/>
    <w:rsid w:val="00D64213"/>
    <w:rsid w:val="00DA3423"/>
    <w:rsid w:val="00DD1A17"/>
    <w:rsid w:val="00DF77F8"/>
    <w:rsid w:val="00E30632"/>
    <w:rsid w:val="00E66604"/>
    <w:rsid w:val="00E67918"/>
    <w:rsid w:val="00E82ADD"/>
    <w:rsid w:val="00E92FC5"/>
    <w:rsid w:val="00E94099"/>
    <w:rsid w:val="00EA0EE1"/>
    <w:rsid w:val="00EE5818"/>
    <w:rsid w:val="00F26363"/>
    <w:rsid w:val="00F43B42"/>
    <w:rsid w:val="00F65398"/>
    <w:rsid w:val="00F76D0B"/>
    <w:rsid w:val="00FA1CE7"/>
    <w:rsid w:val="00FA5200"/>
    <w:rsid w:val="00FE0E65"/>
    <w:rsid w:val="00FF5AFA"/>
    <w:rsid w:val="7B82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DE234F"/>
  <w15:docId w15:val="{02BF6FBA-4A33-4A5F-BB4D-FDE88E66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widowControl/>
      <w:kinsoku w:val="0"/>
      <w:autoSpaceDE w:val="0"/>
      <w:autoSpaceDN w:val="0"/>
      <w:adjustRightInd w:val="0"/>
      <w:snapToGrid w:val="0"/>
      <w:jc w:val="left"/>
    </w:pPr>
    <w:rPr>
      <w:rFonts w:ascii="Arial" w:eastAsia="Arial" w:hAnsi="Arial" w:cs="Times New Roman"/>
      <w:color w:val="000000"/>
      <w:kern w:val="0"/>
      <w:szCs w:val="21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明显引用 字符"/>
    <w:basedOn w:val="a0"/>
    <w:link w:val="af0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af2">
    <w:name w:val="论文正文"/>
    <w:basedOn w:val="a"/>
    <w:link w:val="Char"/>
    <w:qFormat/>
    <w:pPr>
      <w:spacing w:line="360" w:lineRule="auto"/>
      <w:ind w:firstLineChars="200" w:firstLine="200"/>
    </w:pPr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Char">
    <w:name w:val="论文正文 Char"/>
    <w:link w:val="af2"/>
    <w:qFormat/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a4">
    <w:name w:val="正文文本 字符"/>
    <w:basedOn w:val="a0"/>
    <w:link w:val="a3"/>
    <w:rPr>
      <w:rFonts w:ascii="Arial" w:eastAsia="Arial" w:hAnsi="Arial" w:cs="Times New Roman"/>
      <w:color w:val="000000"/>
      <w:kern w:val="0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CD5037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D5037"/>
  </w:style>
  <w:style w:type="paragraph" w:styleId="TOC2">
    <w:name w:val="toc 2"/>
    <w:basedOn w:val="a"/>
    <w:next w:val="a"/>
    <w:autoRedefine/>
    <w:uiPriority w:val="39"/>
    <w:unhideWhenUsed/>
    <w:rsid w:val="00CD5037"/>
    <w:pPr>
      <w:ind w:leftChars="200" w:left="420"/>
    </w:pPr>
  </w:style>
  <w:style w:type="character" w:styleId="af3">
    <w:name w:val="Hyperlink"/>
    <w:basedOn w:val="a0"/>
    <w:uiPriority w:val="99"/>
    <w:unhideWhenUsed/>
    <w:rsid w:val="00CD50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D23EF-8015-4DC1-9747-9966B82B3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18</Pages>
  <Words>3440</Words>
  <Characters>5298</Characters>
  <Application>Microsoft Office Word</Application>
  <DocSecurity>0</DocSecurity>
  <Lines>331</Lines>
  <Paragraphs>203</Paragraphs>
  <ScaleCrop>false</ScaleCrop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瑞 张</dc:creator>
  <cp:lastModifiedBy>瑞 张</cp:lastModifiedBy>
  <cp:revision>38</cp:revision>
  <dcterms:created xsi:type="dcterms:W3CDTF">2025-08-05T13:43:00Z</dcterms:created>
  <dcterms:modified xsi:type="dcterms:W3CDTF">2025-08-16T15:48:00Z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eyJoZGlkIjoiN2M0ZWQxYTRmNGFmY2RmZjc5OGU4YWRiMTQyNGYyODQiLCJ1c2VySWQiOiI2NjE5ODIxOTAifQ==</vt:lpwstr>
  </property>
  <property fmtid="{D5CDD505-2E9C-101B-9397-08002B2CF9AE}" pid="3" name="KSOProductBuildVer">
    <vt:lpwstr>2052-12.1.0.21915</vt:lpwstr>
  </property>
  <property fmtid="{D5CDD505-2E9C-101B-9397-08002B2CF9AE}" pid="4" name="ICV">
    <vt:lpwstr>DDED504FE0C047C6B7F58349E8AC7A37_12</vt:lpwstr>
  </property>
</Properties>
</file>