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pPr>
      <w:r>
        <w:rPr>
          <w:rFonts w:hint="eastAsia"/>
        </w:rPr>
        <w:t xml:space="preserve">              </w:t>
      </w:r>
    </w:p>
    <w:p>
      <w:pPr>
        <w:spacing w:before="156" w:beforeLines="50"/>
        <w:ind w:firstLine="1041"/>
        <w:jc w:val="center"/>
        <w:rPr>
          <w:rFonts w:hint="eastAsia" w:ascii="华文中宋" w:hAnsi="华文中宋" w:eastAsia="华文中宋" w:cs="华文中宋"/>
          <w:b/>
          <w:bCs/>
          <w:sz w:val="52"/>
          <w:szCs w:val="52"/>
          <w:lang w:eastAsia="zh-CN"/>
        </w:rPr>
      </w:pPr>
      <w:r>
        <w:rPr>
          <w:rFonts w:hint="eastAsia" w:ascii="华文中宋" w:hAnsi="华文中宋" w:eastAsia="华文中宋" w:cs="华文中宋"/>
          <w:b/>
          <w:bCs/>
          <w:sz w:val="52"/>
          <w:szCs w:val="52"/>
        </w:rPr>
        <w:t>大学生创新训练计划结项</w:t>
      </w:r>
      <w:r>
        <w:rPr>
          <w:rFonts w:hint="eastAsia" w:ascii="华文中宋" w:hAnsi="华文中宋" w:eastAsia="华文中宋" w:cs="华文中宋"/>
          <w:b/>
          <w:bCs/>
          <w:sz w:val="52"/>
          <w:szCs w:val="52"/>
          <w:lang w:val="en-US" w:eastAsia="zh-CN"/>
        </w:rPr>
        <w:t>支撑材料</w:t>
      </w:r>
    </w:p>
    <w:p>
      <w:pPr>
        <w:spacing w:before="156" w:beforeLines="50"/>
        <w:ind w:firstLine="1041"/>
        <w:jc w:val="center"/>
        <w:rPr>
          <w:rFonts w:hint="eastAsia" w:ascii="华文中宋" w:hAnsi="华文中宋" w:eastAsia="华文中宋" w:cs="华文中宋"/>
          <w:b/>
          <w:bCs/>
          <w:sz w:val="52"/>
          <w:szCs w:val="52"/>
        </w:rPr>
      </w:pPr>
      <w:bookmarkStart w:id="25" w:name="_GoBack"/>
      <w:bookmarkEnd w:id="25"/>
    </w:p>
    <w:p>
      <w:pPr>
        <w:ind w:firstLine="480"/>
        <w:jc w:val="center"/>
      </w:pPr>
      <w:r>
        <w:rPr>
          <w:rFonts w:hint="eastAsia"/>
        </w:rPr>
        <w:drawing>
          <wp:inline distT="0" distB="0" distL="114300" distR="114300">
            <wp:extent cx="2408555" cy="1806575"/>
            <wp:effectExtent l="0" t="0" r="10795" b="3175"/>
            <wp:docPr id="1" name="图片 1" descr="西北政法大学新校徽校名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北政法大学新校徽校名5"/>
                    <pic:cNvPicPr>
                      <a:picLocks noChangeAspect="1"/>
                    </pic:cNvPicPr>
                  </pic:nvPicPr>
                  <pic:blipFill>
                    <a:blip r:embed="rId14"/>
                    <a:stretch>
                      <a:fillRect/>
                    </a:stretch>
                  </pic:blipFill>
                  <pic:spPr>
                    <a:xfrm>
                      <a:off x="0" y="0"/>
                      <a:ext cx="2408555" cy="1806575"/>
                    </a:xfrm>
                    <a:prstGeom prst="rect">
                      <a:avLst/>
                    </a:prstGeom>
                  </pic:spPr>
                </pic:pic>
              </a:graphicData>
            </a:graphic>
          </wp:inline>
        </w:drawing>
      </w:r>
    </w:p>
    <w:p>
      <w:pPr>
        <w:ind w:firstLine="480"/>
        <w:jc w:val="center"/>
      </w:pPr>
    </w:p>
    <w:p>
      <w:pPr>
        <w:ind w:firstLine="480"/>
        <w:jc w:val="center"/>
      </w:pPr>
    </w:p>
    <w:p>
      <w:pPr>
        <w:ind w:firstLine="480"/>
        <w:jc w:val="center"/>
      </w:pPr>
    </w:p>
    <w:p>
      <w:pPr>
        <w:ind w:firstLine="1441" w:firstLineChars="400"/>
        <w:rPr>
          <w:rFonts w:hint="eastAsia" w:ascii="宋体" w:hAnsi="宋体"/>
          <w:b/>
          <w:bCs/>
          <w:sz w:val="32"/>
          <w:szCs w:val="32"/>
          <w:u w:val="single"/>
        </w:rPr>
      </w:pPr>
      <w:r>
        <w:rPr>
          <w:rFonts w:hint="eastAsia" w:ascii="华文中宋" w:hAnsi="华文中宋" w:eastAsia="华文中宋" w:cs="华文中宋"/>
          <w:b/>
          <w:bCs/>
          <w:sz w:val="36"/>
          <w:szCs w:val="36"/>
        </w:rPr>
        <w:t xml:space="preserve">项目名称   </w:t>
      </w:r>
      <w:r>
        <w:rPr>
          <w:rFonts w:hint="eastAsia" w:ascii="宋体" w:hAnsi="宋体"/>
          <w:b w:val="0"/>
          <w:bCs w:val="0"/>
          <w:sz w:val="32"/>
          <w:szCs w:val="32"/>
          <w:u w:val="single"/>
        </w:rPr>
        <w:t xml:space="preserve">苗绣竹韵家居 助力乡村振兴 </w:t>
      </w:r>
      <w:r>
        <w:rPr>
          <w:rFonts w:hint="eastAsia" w:ascii="宋体" w:hAnsi="宋体"/>
          <w:b/>
          <w:bCs/>
          <w:sz w:val="32"/>
          <w:szCs w:val="32"/>
          <w:u w:val="single"/>
        </w:rPr>
        <w:t xml:space="preserve">      </w:t>
      </w:r>
    </w:p>
    <w:p>
      <w:pPr>
        <w:ind w:firstLine="1441" w:firstLineChars="400"/>
        <w:jc w:val="left"/>
        <w:rPr>
          <w:rFonts w:hint="eastAsia" w:ascii="仿宋" w:hAnsi="仿宋" w:cs="仿宋"/>
          <w:b/>
          <w:bCs/>
          <w:u w:val="single"/>
        </w:rPr>
      </w:pPr>
      <w:r>
        <w:rPr>
          <w:rFonts w:hint="eastAsia" w:ascii="华文中宋" w:hAnsi="华文中宋" w:eastAsia="华文中宋" w:cs="华文中宋"/>
          <w:b/>
          <w:bCs/>
          <w:sz w:val="36"/>
          <w:szCs w:val="36"/>
        </w:rPr>
        <w:t xml:space="preserve">项目级别   </w:t>
      </w:r>
      <w:r>
        <w:rPr>
          <w:rFonts w:hint="eastAsia" w:ascii="宋体" w:hAnsi="宋体"/>
          <w:bCs/>
          <w:sz w:val="32"/>
          <w:u w:val="single"/>
        </w:rPr>
        <w:t xml:space="preserve">       </w:t>
      </w:r>
      <w:r>
        <w:rPr>
          <w:rFonts w:hint="eastAsia" w:ascii="仿宋" w:hAnsi="仿宋" w:eastAsia="仿宋" w:cs="仿宋"/>
          <w:bCs/>
          <w:sz w:val="28"/>
          <w:szCs w:val="28"/>
          <w:u w:val="single"/>
        </w:rPr>
        <w:t>省级</w:t>
      </w:r>
      <w:r>
        <w:rPr>
          <w:rFonts w:hint="eastAsia" w:ascii="宋体" w:hAnsi="宋体"/>
          <w:bCs/>
          <w:sz w:val="32"/>
          <w:u w:val="single"/>
        </w:rPr>
        <w:t xml:space="preserve">                      </w:t>
      </w:r>
    </w:p>
    <w:p>
      <w:pPr>
        <w:ind w:firstLine="1441" w:firstLineChars="400"/>
        <w:jc w:val="left"/>
        <w:rPr>
          <w:rFonts w:hint="eastAsia" w:ascii="华文中宋" w:hAnsi="华文中宋" w:cs="华文中宋"/>
          <w:b/>
          <w:bCs/>
          <w:sz w:val="36"/>
          <w:szCs w:val="36"/>
        </w:rPr>
      </w:pPr>
      <w:r>
        <w:rPr>
          <w:rFonts w:hint="eastAsia" w:ascii="华文中宋" w:hAnsi="华文中宋" w:eastAsia="华文中宋" w:cs="华文中宋"/>
          <w:b/>
          <w:bCs/>
          <w:sz w:val="36"/>
          <w:szCs w:val="36"/>
        </w:rPr>
        <w:t xml:space="preserve">项目类型   </w:t>
      </w:r>
      <w:r>
        <w:rPr>
          <w:rFonts w:hint="eastAsia" w:ascii="宋体" w:hAnsi="宋体"/>
          <w:bCs/>
          <w:sz w:val="32"/>
          <w:u w:val="single"/>
        </w:rPr>
        <w:t xml:space="preserve">     </w:t>
      </w:r>
      <w:r>
        <w:rPr>
          <w:rFonts w:hint="eastAsia" w:ascii="仿宋" w:hAnsi="仿宋" w:eastAsia="仿宋" w:cs="仿宋"/>
          <w:bCs/>
          <w:u w:val="single"/>
        </w:rPr>
        <w:t xml:space="preserve"> </w:t>
      </w:r>
      <w:r>
        <w:rPr>
          <w:rFonts w:hint="eastAsia" w:ascii="仿宋" w:hAnsi="仿宋" w:eastAsia="仿宋" w:cs="仿宋"/>
          <w:bCs/>
          <w:sz w:val="28"/>
          <w:szCs w:val="28"/>
          <w:u w:val="single"/>
        </w:rPr>
        <w:t>创业训练项目</w:t>
      </w:r>
      <w:r>
        <w:rPr>
          <w:rFonts w:hint="eastAsia" w:ascii="仿宋" w:hAnsi="仿宋" w:eastAsia="仿宋" w:cs="仿宋"/>
          <w:bCs/>
          <w:u w:val="single"/>
        </w:rPr>
        <w:t xml:space="preserve">   </w:t>
      </w:r>
      <w:r>
        <w:rPr>
          <w:rFonts w:hint="eastAsia" w:ascii="宋体" w:hAnsi="宋体"/>
          <w:bCs/>
          <w:sz w:val="32"/>
          <w:u w:val="single"/>
        </w:rPr>
        <w:t xml:space="preserve">               </w:t>
      </w:r>
    </w:p>
    <w:p>
      <w:pPr>
        <w:ind w:firstLine="1441" w:firstLineChars="400"/>
        <w:rPr>
          <w:rFonts w:hint="eastAsia" w:ascii="华文中宋" w:hAnsi="华文中宋" w:cs="华文中宋"/>
          <w:b/>
          <w:bCs/>
          <w:sz w:val="36"/>
          <w:szCs w:val="36"/>
          <w:u w:val="single"/>
        </w:rPr>
      </w:pPr>
      <w:r>
        <w:rPr>
          <w:rFonts w:hint="eastAsia" w:ascii="华文中宋" w:hAnsi="华文中宋" w:eastAsia="华文中宋" w:cs="华文中宋"/>
          <w:b/>
          <w:bCs/>
          <w:sz w:val="36"/>
          <w:szCs w:val="36"/>
        </w:rPr>
        <w:t xml:space="preserve">指导老师   </w:t>
      </w:r>
      <w:r>
        <w:rPr>
          <w:rFonts w:hint="eastAsia" w:ascii="宋体" w:hAnsi="宋体"/>
          <w:bCs/>
          <w:sz w:val="32"/>
          <w:u w:val="single"/>
        </w:rPr>
        <w:t xml:space="preserve">      </w:t>
      </w:r>
      <w:r>
        <w:rPr>
          <w:rFonts w:hint="eastAsia" w:ascii="仿宋" w:hAnsi="仿宋" w:eastAsia="仿宋" w:cs="仿宋"/>
          <w:bCs/>
          <w:sz w:val="28"/>
          <w:szCs w:val="28"/>
          <w:u w:val="single"/>
        </w:rPr>
        <w:t>郝少英</w:t>
      </w:r>
      <w:r>
        <w:rPr>
          <w:rFonts w:hint="eastAsia" w:ascii="仿宋" w:hAnsi="仿宋" w:eastAsia="仿宋" w:cs="仿宋"/>
          <w:bCs/>
          <w:sz w:val="28"/>
          <w:szCs w:val="28"/>
          <w:u w:val="single"/>
          <w:lang w:eastAsia="zh-CN"/>
        </w:rPr>
        <w:t>、</w:t>
      </w:r>
      <w:r>
        <w:rPr>
          <w:rFonts w:hint="eastAsia" w:ascii="仿宋" w:hAnsi="仿宋" w:eastAsia="仿宋" w:cs="仿宋"/>
          <w:bCs/>
          <w:sz w:val="28"/>
          <w:szCs w:val="28"/>
          <w:u w:val="single"/>
          <w:lang w:val="en-US" w:eastAsia="zh-CN"/>
        </w:rPr>
        <w:t>石红溶</w:t>
      </w:r>
      <w:r>
        <w:rPr>
          <w:rFonts w:hint="eastAsia" w:ascii="仿宋" w:hAnsi="仿宋" w:eastAsia="仿宋" w:cs="仿宋"/>
          <w:bCs/>
          <w:u w:val="single"/>
        </w:rPr>
        <w:t xml:space="preserve">   </w:t>
      </w:r>
      <w:r>
        <w:rPr>
          <w:rFonts w:hint="eastAsia" w:ascii="宋体" w:hAnsi="宋体"/>
          <w:bCs/>
          <w:sz w:val="32"/>
          <w:u w:val="single"/>
        </w:rPr>
        <w:t xml:space="preserve">             </w:t>
      </w:r>
    </w:p>
    <w:p>
      <w:pPr>
        <w:ind w:firstLine="1441" w:firstLineChars="400"/>
        <w:jc w:val="left"/>
        <w:rPr>
          <w:rFonts w:hint="eastAsia" w:ascii="华文中宋" w:hAnsi="华文中宋" w:eastAsia="华文中宋" w:cs="华文中宋"/>
          <w:b/>
          <w:bCs/>
          <w:sz w:val="36"/>
          <w:szCs w:val="36"/>
        </w:rPr>
      </w:pPr>
      <w:r>
        <w:rPr>
          <w:rFonts w:hint="eastAsia" w:ascii="华文中宋" w:hAnsi="华文中宋" w:eastAsia="华文中宋" w:cs="华文中宋"/>
          <w:b/>
          <w:bCs/>
          <w:sz w:val="36"/>
          <w:szCs w:val="36"/>
        </w:rPr>
        <w:t xml:space="preserve">项目负责人 </w:t>
      </w:r>
      <w:r>
        <w:rPr>
          <w:rFonts w:hint="eastAsia" w:ascii="宋体" w:hAnsi="宋体"/>
          <w:bCs/>
          <w:sz w:val="32"/>
          <w:u w:val="single"/>
        </w:rPr>
        <w:t xml:space="preserve">      </w:t>
      </w:r>
      <w:r>
        <w:rPr>
          <w:rFonts w:hint="eastAsia" w:ascii="仿宋" w:hAnsi="仿宋" w:eastAsia="仿宋" w:cs="仿宋"/>
          <w:bCs/>
          <w:sz w:val="28"/>
          <w:szCs w:val="28"/>
          <w:u w:val="single"/>
        </w:rPr>
        <w:t>辛佳慧</w:t>
      </w:r>
      <w:r>
        <w:rPr>
          <w:rFonts w:hint="eastAsia" w:ascii="宋体" w:hAnsi="宋体"/>
          <w:bCs/>
          <w:sz w:val="32"/>
          <w:u w:val="single"/>
        </w:rPr>
        <w:t xml:space="preserve">                     </w:t>
      </w:r>
    </w:p>
    <w:p>
      <w:pPr>
        <w:ind w:firstLine="1441" w:firstLineChars="400"/>
        <w:rPr>
          <w:rFonts w:hint="eastAsia" w:ascii="华文中宋" w:hAnsi="华文中宋" w:eastAsia="华文中宋" w:cs="华文中宋"/>
          <w:b/>
          <w:bCs/>
          <w:sz w:val="36"/>
          <w:szCs w:val="36"/>
        </w:rPr>
      </w:pPr>
    </w:p>
    <w:p>
      <w:pPr>
        <w:ind w:firstLine="0" w:firstLineChars="0"/>
        <w:jc w:val="center"/>
        <w:rPr>
          <w:rFonts w:hint="eastAsia" w:ascii="仿宋" w:hAnsi="仿宋" w:eastAsia="仿宋"/>
          <w:b/>
          <w:sz w:val="28"/>
          <w:szCs w:val="28"/>
        </w:rPr>
      </w:pPr>
      <w:r>
        <w:rPr>
          <w:rFonts w:hint="eastAsia" w:ascii="仿宋" w:hAnsi="仿宋" w:eastAsia="仿宋"/>
          <w:b/>
          <w:sz w:val="28"/>
          <w:szCs w:val="28"/>
        </w:rPr>
        <w:t>2026年    4月  13日</w:t>
      </w:r>
    </w:p>
    <w:p>
      <w:pPr>
        <w:ind w:firstLine="0" w:firstLineChars="0"/>
        <w:sectPr>
          <w:headerReference r:id="rId4" w:type="first"/>
          <w:headerReference r:id="rId3" w:type="default"/>
          <w:pgSz w:w="11906" w:h="16838"/>
          <w:pgMar w:top="1417" w:right="1134" w:bottom="1417" w:left="1134" w:header="851" w:footer="992" w:gutter="0"/>
          <w:pgNumType w:fmt="upperRoman"/>
          <w:cols w:space="0" w:num="1"/>
          <w:titlePg/>
          <w:docGrid w:type="lines" w:linePitch="312" w:charSpace="0"/>
        </w:sect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1079"/>
        <w:gridCol w:w="1028"/>
        <w:gridCol w:w="1275"/>
        <w:gridCol w:w="1534"/>
        <w:gridCol w:w="1771"/>
        <w:gridCol w:w="2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1894" w:type="dxa"/>
            <w:gridSpan w:val="2"/>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项目</w:t>
            </w:r>
            <w:r>
              <w:rPr>
                <w:rFonts w:hint="eastAsia"/>
              </w:rPr>
              <w:t>名称</w:t>
            </w:r>
          </w:p>
        </w:tc>
        <w:tc>
          <w:tcPr>
            <w:tcW w:w="7960" w:type="dxa"/>
            <w:gridSpan w:val="5"/>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line="279" w:lineRule="auto"/>
              <w:ind w:firstLine="0" w:firstLineChars="0"/>
              <w:jc w:val="center"/>
              <w:textAlignment w:val="auto"/>
            </w:pPr>
            <w:r>
              <w:rPr>
                <w:rFonts w:hint="eastAsia"/>
              </w:rPr>
              <w:t>苗绣竹韵家居</w:t>
            </w:r>
            <w:r>
              <w:rPr>
                <w:rFonts w:hint="eastAsia"/>
                <w:lang w:val="en-US" w:eastAsia="zh-CN"/>
              </w:rPr>
              <w:t>·</w:t>
            </w:r>
            <w:r>
              <w:rPr>
                <w:rFonts w:hint="eastAsia"/>
              </w:rPr>
              <w:t>助力乡村振兴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1894" w:type="dxa"/>
            <w:gridSpan w:val="2"/>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rPr>
                <w:rFonts w:hint="eastAsia"/>
              </w:rPr>
              <w:t>项目级别</w:t>
            </w:r>
          </w:p>
        </w:tc>
        <w:tc>
          <w:tcPr>
            <w:tcW w:w="7960" w:type="dxa"/>
            <w:gridSpan w:val="5"/>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eastAsiaTheme="minorEastAsia"/>
              </w:rPr>
            </w:pPr>
            <w:r>
              <w:rPr>
                <w:rFonts w:hint="eastAsia"/>
              </w:rPr>
              <w:t>省级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1894" w:type="dxa"/>
            <w:gridSpan w:val="2"/>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项目类型</w:t>
            </w:r>
          </w:p>
        </w:tc>
        <w:tc>
          <w:tcPr>
            <w:tcW w:w="7960" w:type="dxa"/>
            <w:gridSpan w:val="5"/>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line="279" w:lineRule="auto"/>
              <w:ind w:firstLine="0" w:firstLineChars="0"/>
              <w:jc w:val="center"/>
              <w:textAlignment w:val="auto"/>
            </w:pPr>
            <w:r>
              <w:t xml:space="preserve">（  ）创新训练项目  （ </w:t>
            </w:r>
            <w:r>
              <w:rPr>
                <w:rFonts w:hint="eastAsia"/>
              </w:rPr>
              <w:t>√</w:t>
            </w:r>
            <w:r>
              <w:t xml:space="preserve"> ）创业训练项目  （  ）创业实践项目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1894" w:type="dxa"/>
            <w:gridSpan w:val="2"/>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项目实施时间</w:t>
            </w:r>
          </w:p>
        </w:tc>
        <w:tc>
          <w:tcPr>
            <w:tcW w:w="7960" w:type="dxa"/>
            <w:gridSpan w:val="5"/>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line="279" w:lineRule="auto"/>
              <w:ind w:firstLine="0" w:firstLineChars="0"/>
              <w:jc w:val="center"/>
              <w:textAlignment w:val="auto"/>
            </w:pPr>
            <w:r>
              <w:t xml:space="preserve">起始时间：  </w:t>
            </w:r>
            <w:r>
              <w:rPr>
                <w:rFonts w:hint="eastAsia"/>
              </w:rPr>
              <w:t>2025</w:t>
            </w:r>
            <w:r>
              <w:t>年</w:t>
            </w:r>
            <w:r>
              <w:rPr>
                <w:rFonts w:hint="eastAsia"/>
              </w:rPr>
              <w:t xml:space="preserve">  5</w:t>
            </w:r>
            <w:r>
              <w:t>月          完成时间：</w:t>
            </w:r>
            <w:r>
              <w:rPr>
                <w:rFonts w:hint="eastAsia"/>
              </w:rPr>
              <w:t xml:space="preserve">  2026</w:t>
            </w:r>
            <w:r>
              <w:t>年</w:t>
            </w:r>
            <w:r>
              <w:rPr>
                <w:rFonts w:hint="eastAsia"/>
              </w:rPr>
              <w:t xml:space="preserve">  5</w:t>
            </w:r>
            <w: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5" w:type="dxa"/>
            <w:vMerge w:val="restart"/>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申</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请</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人</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或</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申</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请</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团</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队</w:t>
            </w:r>
          </w:p>
        </w:tc>
        <w:tc>
          <w:tcPr>
            <w:tcW w:w="1079"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28"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姓名</w:t>
            </w: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年级</w:t>
            </w:r>
          </w:p>
        </w:tc>
        <w:tc>
          <w:tcPr>
            <w:tcW w:w="1534"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学校</w:t>
            </w:r>
          </w:p>
        </w:tc>
        <w:tc>
          <w:tcPr>
            <w:tcW w:w="1771"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所在</w:t>
            </w:r>
            <w:r>
              <w:rPr>
                <w:rFonts w:hint="eastAsia"/>
              </w:rPr>
              <w:t>学院</w:t>
            </w:r>
            <w:r>
              <w:t>/专业</w:t>
            </w:r>
          </w:p>
        </w:tc>
        <w:tc>
          <w:tcPr>
            <w:tcW w:w="2352"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81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79"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rPr>
                <w:rFonts w:hint="eastAsia"/>
                <w:szCs w:val="21"/>
              </w:rPr>
              <w:t>负责</w:t>
            </w:r>
            <w:r>
              <w:rPr>
                <w:szCs w:val="21"/>
              </w:rPr>
              <w:t>人</w:t>
            </w:r>
          </w:p>
        </w:tc>
        <w:tc>
          <w:tcPr>
            <w:tcW w:w="1028"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辛佳慧</w:t>
            </w: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2024级</w:t>
            </w:r>
          </w:p>
        </w:tc>
        <w:tc>
          <w:tcPr>
            <w:tcW w:w="1534"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西北政法大学</w:t>
            </w:r>
          </w:p>
        </w:tc>
        <w:tc>
          <w:tcPr>
            <w:tcW w:w="1771"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经济法学院/法学</w:t>
            </w:r>
          </w:p>
        </w:tc>
        <w:tc>
          <w:tcPr>
            <w:tcW w:w="2352"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17729535608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81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79" w:type="dxa"/>
            <w:vMerge w:val="restart"/>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rPr>
                <w:rFonts w:hint="eastAsia"/>
                <w:szCs w:val="21"/>
              </w:rPr>
              <w:t>成 员</w:t>
            </w:r>
          </w:p>
        </w:tc>
        <w:tc>
          <w:tcPr>
            <w:tcW w:w="1028"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张含悦</w:t>
            </w: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2024级</w:t>
            </w:r>
          </w:p>
        </w:tc>
        <w:tc>
          <w:tcPr>
            <w:tcW w:w="1534"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西北政法大学</w:t>
            </w:r>
          </w:p>
        </w:tc>
        <w:tc>
          <w:tcPr>
            <w:tcW w:w="1771"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经济法学院/法学</w:t>
            </w:r>
          </w:p>
        </w:tc>
        <w:tc>
          <w:tcPr>
            <w:tcW w:w="2352"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18018313916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81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7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28"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解玉姣</w:t>
            </w: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2024级</w:t>
            </w:r>
          </w:p>
        </w:tc>
        <w:tc>
          <w:tcPr>
            <w:tcW w:w="1534"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西北政法大学</w:t>
            </w:r>
          </w:p>
        </w:tc>
        <w:tc>
          <w:tcPr>
            <w:tcW w:w="1771"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经济法学院/法学</w:t>
            </w:r>
          </w:p>
        </w:tc>
        <w:tc>
          <w:tcPr>
            <w:tcW w:w="2352"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15291121756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81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7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28"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雒佳豪</w:t>
            </w: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2024级</w:t>
            </w:r>
          </w:p>
        </w:tc>
        <w:tc>
          <w:tcPr>
            <w:tcW w:w="1534"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西北政法大学</w:t>
            </w:r>
          </w:p>
        </w:tc>
        <w:tc>
          <w:tcPr>
            <w:tcW w:w="1771"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经济法学院/法学</w:t>
            </w:r>
          </w:p>
        </w:tc>
        <w:tc>
          <w:tcPr>
            <w:tcW w:w="2352"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1"/>
                <w:szCs w:val="21"/>
              </w:rPr>
            </w:pPr>
            <w:bookmarkStart w:id="0" w:name="OLE_LINK1"/>
            <w:r>
              <w:rPr>
                <w:rFonts w:hint="eastAsia" w:ascii="宋体" w:hAnsi="宋体" w:eastAsia="宋体" w:cs="宋体"/>
                <w:sz w:val="21"/>
                <w:szCs w:val="21"/>
              </w:rPr>
              <w:t>18391315798</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815" w:type="dxa"/>
            <w:vMerge w:val="restart"/>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指</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导</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教</w:t>
            </w:r>
          </w:p>
          <w:p>
            <w:pPr>
              <w:keepNext w:val="0"/>
              <w:keepLines/>
              <w:pageBreakBefore w:val="0"/>
              <w:widowControl w:val="0"/>
              <w:kinsoku/>
              <w:wordWrap/>
              <w:overflowPunct/>
              <w:topLinePunct w:val="0"/>
              <w:autoSpaceDE/>
              <w:autoSpaceDN/>
              <w:bidi w:val="0"/>
              <w:adjustRightInd/>
              <w:snapToGrid/>
              <w:ind w:firstLine="0" w:firstLineChars="0"/>
              <w:jc w:val="center"/>
              <w:textAlignment w:val="auto"/>
            </w:pPr>
            <w:r>
              <w:t>师</w:t>
            </w:r>
          </w:p>
        </w:tc>
        <w:tc>
          <w:tcPr>
            <w:tcW w:w="1079"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pPr>
            <w:r>
              <w:t>姓名</w:t>
            </w:r>
          </w:p>
        </w:tc>
        <w:tc>
          <w:tcPr>
            <w:tcW w:w="2303" w:type="dxa"/>
            <w:gridSpan w:val="2"/>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rPr>
                <w:rFonts w:hint="eastAsia"/>
                <w:lang w:val="en-US" w:eastAsia="zh-CN"/>
              </w:rPr>
            </w:pPr>
            <w:r>
              <w:rPr>
                <w:rFonts w:hint="eastAsia"/>
                <w:lang w:val="en-US" w:eastAsia="zh-CN"/>
              </w:rPr>
              <w:t>郝少英</w:t>
            </w:r>
          </w:p>
        </w:tc>
        <w:tc>
          <w:tcPr>
            <w:tcW w:w="1534"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pPr>
            <w:r>
              <w:rPr>
                <w:rFonts w:hint="eastAsia"/>
              </w:rPr>
              <w:t>所在单位</w:t>
            </w:r>
          </w:p>
        </w:tc>
        <w:tc>
          <w:tcPr>
            <w:tcW w:w="4123" w:type="dxa"/>
            <w:gridSpan w:val="2"/>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rPr>
                <w:rFonts w:hint="eastAsia"/>
                <w:lang w:eastAsia="zh-CN"/>
              </w:rPr>
            </w:pPr>
            <w:r>
              <w:rPr>
                <w:rFonts w:hint="eastAsia"/>
                <w:lang w:val="en-US" w:eastAsia="zh-CN"/>
              </w:rPr>
              <w:t>西北政法大学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815" w:type="dxa"/>
            <w:vMerge w:val="continue"/>
            <w:tcBorders>
              <w:left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79"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pPr>
            <w:r>
              <w:rPr>
                <w:rFonts w:hint="eastAsia"/>
              </w:rPr>
              <w:t>职称</w:t>
            </w:r>
          </w:p>
        </w:tc>
        <w:tc>
          <w:tcPr>
            <w:tcW w:w="7960" w:type="dxa"/>
            <w:gridSpan w:val="5"/>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rPr>
                <w:rFonts w:hint="eastAsia"/>
                <w:lang w:val="en-US" w:eastAsia="zh-CN"/>
              </w:rPr>
            </w:pPr>
            <w:r>
              <w:rPr>
                <w:rFonts w:hint="eastAsia"/>
              </w:rPr>
              <w:t>工学博士，法学博士后，教授，硕士研究生导师，高级经济师，兼职律师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815" w:type="dxa"/>
            <w:vMerge w:val="continue"/>
            <w:tcBorders>
              <w:left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79"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rPr>
                <w:rFonts w:hint="eastAsia"/>
                <w:lang w:val="en-US" w:eastAsia="zh-CN"/>
              </w:rPr>
            </w:pPr>
            <w:r>
              <w:rPr>
                <w:rFonts w:hint="eastAsia"/>
                <w:lang w:val="en-US" w:eastAsia="zh-CN"/>
              </w:rPr>
              <w:t>姓名</w:t>
            </w:r>
          </w:p>
        </w:tc>
        <w:tc>
          <w:tcPr>
            <w:tcW w:w="2303" w:type="dxa"/>
            <w:gridSpan w:val="2"/>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rPr>
                <w:rFonts w:hint="default"/>
                <w:lang w:val="en-US" w:eastAsia="zh-CN"/>
              </w:rPr>
            </w:pPr>
            <w:r>
              <w:rPr>
                <w:rFonts w:hint="eastAsia"/>
                <w:lang w:val="en-US" w:eastAsia="zh-CN"/>
              </w:rPr>
              <w:t>石红溶</w:t>
            </w:r>
          </w:p>
        </w:tc>
        <w:tc>
          <w:tcPr>
            <w:tcW w:w="1534"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rPr>
                <w:rFonts w:hint="eastAsia"/>
                <w:lang w:val="en-US" w:eastAsia="zh-CN"/>
              </w:rPr>
            </w:pPr>
            <w:r>
              <w:rPr>
                <w:rFonts w:hint="eastAsia"/>
                <w:lang w:val="en-US" w:eastAsia="zh-CN"/>
              </w:rPr>
              <w:t>所在单位</w:t>
            </w:r>
          </w:p>
        </w:tc>
        <w:tc>
          <w:tcPr>
            <w:tcW w:w="4123" w:type="dxa"/>
            <w:gridSpan w:val="2"/>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rPr>
                <w:rFonts w:hint="default"/>
                <w:lang w:val="en-US" w:eastAsia="zh-CN"/>
              </w:rPr>
            </w:pPr>
            <w:r>
              <w:rPr>
                <w:rFonts w:hint="eastAsia"/>
                <w:lang w:val="en-US" w:eastAsia="zh-CN"/>
              </w:rPr>
              <w:t>西北政法大学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81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ind w:firstLine="0" w:firstLineChars="0"/>
              <w:jc w:val="center"/>
              <w:textAlignment w:val="auto"/>
            </w:pPr>
          </w:p>
        </w:tc>
        <w:tc>
          <w:tcPr>
            <w:tcW w:w="1079" w:type="dxa"/>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pPr>
            <w:r>
              <w:rPr>
                <w:rFonts w:hint="eastAsia"/>
              </w:rPr>
              <w:t>职称</w:t>
            </w:r>
          </w:p>
        </w:tc>
        <w:tc>
          <w:tcPr>
            <w:tcW w:w="7960" w:type="dxa"/>
            <w:gridSpan w:val="5"/>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after="0" w:line="279" w:lineRule="auto"/>
              <w:ind w:firstLine="0" w:firstLineChars="0"/>
              <w:jc w:val="center"/>
              <w:textAlignment w:val="auto"/>
            </w:pPr>
            <w:bookmarkStart w:id="1" w:name="OLE_LINK4"/>
            <w:r>
              <w:rPr>
                <w:rFonts w:hint="eastAsia"/>
              </w:rPr>
              <w:t>副教授/创业咨询师二级</w:t>
            </w:r>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54" w:type="dxa"/>
            <w:gridSpan w:val="7"/>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before="156" w:beforeLines="50"/>
              <w:ind w:firstLine="0" w:firstLineChars="0"/>
              <w:jc w:val="both"/>
              <w:textAlignment w:val="auto"/>
            </w:pPr>
            <w:r>
              <w:rPr>
                <w:rFonts w:hint="eastAsia"/>
              </w:rPr>
              <w:t>一、项目立项时</w:t>
            </w:r>
            <w:r>
              <w:rPr>
                <w:rFonts w:hint="eastAsia" w:ascii="Times New Roman" w:hAnsi="Times New Roman" w:cs="Times New Roman"/>
              </w:rPr>
              <w:t>拟</w:t>
            </w:r>
            <w:r>
              <w:rPr>
                <w:rFonts w:hint="eastAsia"/>
              </w:rPr>
              <w:t>研究内容和拟解决的关键问题</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本项目拟以国家级非物质文化遗产——贵州苗族刺绣为核心，结合环保竹纤维材料与现代智能科技，开发一系列兼具文化价值、实用功能与环保属性的家居产品，旨在探索一条“非遗+科技+环保+共创”的融合发展新路径，以市场化手段激活非遗生命力，助力乡村振兴。</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拟解决的关键问题包括非遗技艺的活化与传承难题。当前苗绣技艺面临传承人老龄化、年轻群体参与度低、传统产品与市场脱节等困境，需要通过产品创新让苗绣回归现代生活。同时，针对贵州当地竹产业以粗加工为主的现状，项目致力于改变乡村产业附加值偏低的问题，通过与非遗技艺的深度融合，提升产品价值，带动竹农和绣娘增收。</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pPr>
            <w:r>
              <w:rPr>
                <w:rFonts w:hint="eastAsia"/>
              </w:rPr>
              <w:t>在智能家居市场方面，现有产品普遍重功能、轻文化，缺乏情感价值，项目将推出具有独特文化叙事和美学表达的产品，以破解市场同质化困境。此外，响应“双碳”战略，项目利用可降解竹纤维材料开发全生命周期的环保家居产品，着力解决绿色消费需求与供给不匹配的问题，满足消费者对健康、可持续生活方式的追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54" w:type="dxa"/>
            <w:gridSpan w:val="7"/>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before="156" w:beforeLines="50"/>
              <w:ind w:firstLine="0" w:firstLineChars="0"/>
              <w:jc w:val="both"/>
              <w:textAlignment w:val="auto"/>
              <w:rPr>
                <w:rFonts w:hint="eastAsia"/>
              </w:rPr>
            </w:pPr>
            <w:r>
              <w:rPr>
                <w:rFonts w:hint="eastAsia"/>
              </w:rPr>
              <w:t>二、项目立项时预期成果</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在产品成果方面，项目拟完成“苗绣竹韵</w:t>
            </w:r>
            <w:r>
              <w:rPr>
                <w:rFonts w:hint="eastAsia"/>
                <w:lang w:val="en-US" w:eastAsia="zh-CN"/>
              </w:rPr>
              <w:t>·</w:t>
            </w:r>
            <w:r>
              <w:rPr>
                <w:rFonts w:hint="eastAsia"/>
              </w:rPr>
              <w:t>星河”系列智能家居产品的设计与样品打样，具体包括智能床品、动态光影壁饰、智能窗帘、磁吸柜体系统以及相关非遗衍生品。</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知识产权层面，计划申请并获受理至少1至2项实用新型或外观设计专利，从而初步形成有效的知识产权保护体系。理论成果上，项目将围绕“基于轻资产联创平台的非遗活化模式”这一主题，撰写并完成一篇高水平学术论文，深入探讨项目的商业模式与社会价值。</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平台建设方面，拟初步搭建“苗绣竹韵”品牌的线上展示与传播平台，例如微信小程序或商品展示网站，并同步完成线下合作渠道的初步对接。</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在社会效益层面，项目预期形成一套可复制的“非遗+乡村振兴”创业训练模式，带动一批乡村绣娘和竹农参与产业链，从而提升项目的社会影响力。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54" w:type="dxa"/>
            <w:gridSpan w:val="7"/>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kinsoku/>
              <w:wordWrap/>
              <w:overflowPunct/>
              <w:topLinePunct w:val="0"/>
              <w:autoSpaceDE/>
              <w:autoSpaceDN/>
              <w:bidi w:val="0"/>
              <w:adjustRightInd/>
              <w:snapToGrid/>
              <w:spacing w:before="156" w:beforeLines="50"/>
              <w:ind w:firstLine="0" w:firstLineChars="0"/>
              <w:jc w:val="both"/>
              <w:textAlignment w:val="auto"/>
              <w:rPr>
                <w:rFonts w:hint="eastAsia"/>
              </w:rPr>
            </w:pPr>
            <w:r>
              <w:rPr>
                <w:rFonts w:hint="eastAsia"/>
              </w:rPr>
              <w:t>三、项目实际研究成果</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产品设计方面，项目已完成“苗绣竹韵 星河”系列五大类产品的完整设计图与概念模型，包括智能苗绣床品、动态光影壁饰、透光苗绣智能窗帘、磁吸苗绣柜体系统，成功将传统苗绣纹样与现代智能家居功能进行了创新性融合。</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eastAsia="宋体"/>
                <w:lang w:eastAsia="zh-CN"/>
              </w:rPr>
            </w:pPr>
            <w:r>
              <w:rPr>
                <w:rFonts w:hint="eastAsia"/>
              </w:rPr>
              <w:t>在知识产权方面，项目已向国家知识产权局提交“苗绣</w:t>
            </w:r>
            <w:r>
              <w:rPr>
                <w:rFonts w:hint="eastAsia"/>
                <w:lang w:val="en-US" w:eastAsia="zh-CN"/>
              </w:rPr>
              <w:t>衣柜</w:t>
            </w:r>
            <w:r>
              <w:rPr>
                <w:rFonts w:hint="eastAsia"/>
              </w:rPr>
              <w:t>”外观设计专利，目前均处于受理或实审阶段</w:t>
            </w:r>
            <w:r>
              <w:rPr>
                <w:rFonts w:hint="eastAsia"/>
                <w:lang w:eastAsia="zh-CN"/>
              </w:rPr>
              <w:t>。</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理论研究方面，项目完成研究论文《基于轻资产联创平台的非遗活化模式研究——以“苗绣竹韵家居”为例》，系统阐述了项目的商业模式、运营逻辑及社会价值，并通过与故宫文创、民族非遗IP等典型案例的对比分析，论证了轻资产联创平台在非遗活化与乡村振兴中的可行性与创新性。</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数字化平台建设方面，项目自主开发并上线了“苗绣竹韵”品牌商品展示网站，集成了产品三维展示、文化故事介绍、AR互动体验预览及合作意向洽谈等功能模块，成为项目重要的对外展示窗口和数字化营销工具。</w:t>
            </w:r>
          </w:p>
          <w:p>
            <w:pPr>
              <w:keepNext w:val="0"/>
              <w:keepLines/>
              <w:pageBreakBefore w:val="0"/>
              <w:widowControl w:val="0"/>
              <w:kinsoku/>
              <w:wordWrap/>
              <w:overflowPunct/>
              <w:topLinePunct w:val="0"/>
              <w:autoSpaceDE/>
              <w:autoSpaceDN/>
              <w:bidi w:val="0"/>
              <w:adjustRightInd/>
              <w:snapToGrid/>
              <w:spacing w:after="0" w:line="400" w:lineRule="exact"/>
              <w:ind w:firstLine="480" w:firstLineChars="200"/>
              <w:jc w:val="both"/>
              <w:textAlignment w:val="auto"/>
              <w:rPr>
                <w:rFonts w:hint="eastAsia"/>
              </w:rPr>
            </w:pPr>
            <w:r>
              <w:rPr>
                <w:rFonts w:hint="eastAsia"/>
              </w:rPr>
              <w:t>市场验证与合作方面，项目完成了111份有效样本的消费者意向调查，验证了目标客群对“文化+科技”家居产品的接受度与溢价意愿；已与两家西南地区高端民宿、一家文旅景区达成初步合作意向，计划以“场景植入”和“快闪店”形式进行首批产品试销与市场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54" w:type="dxa"/>
            <w:gridSpan w:val="7"/>
            <w:tcBorders>
              <w:top w:val="single" w:color="auto" w:sz="4" w:space="0"/>
              <w:left w:val="single" w:color="auto" w:sz="4" w:space="0"/>
              <w:bottom w:val="single" w:color="auto" w:sz="4" w:space="0"/>
              <w:right w:val="single" w:color="auto" w:sz="4" w:space="0"/>
            </w:tcBorders>
            <w:vAlign w:val="center"/>
          </w:tcPr>
          <w:p>
            <w:pPr>
              <w:keepNext w:val="0"/>
              <w:keepLines/>
              <w:pageBreakBefore w:val="0"/>
              <w:widowControl w:val="0"/>
              <w:numPr>
                <w:ilvl w:val="0"/>
                <w:numId w:val="2"/>
              </w:numPr>
              <w:kinsoku/>
              <w:wordWrap/>
              <w:overflowPunct/>
              <w:topLinePunct w:val="0"/>
              <w:autoSpaceDE/>
              <w:autoSpaceDN/>
              <w:bidi w:val="0"/>
              <w:adjustRightInd/>
              <w:snapToGrid/>
              <w:spacing w:before="156" w:beforeLines="50"/>
              <w:ind w:firstLine="0" w:firstLineChars="0"/>
              <w:jc w:val="both"/>
              <w:textAlignment w:val="auto"/>
            </w:pPr>
            <w:r>
              <w:rPr>
                <w:rFonts w:hint="eastAsia"/>
              </w:rPr>
              <w:t>项目支撑材料</w:t>
            </w:r>
          </w:p>
          <w:p>
            <w:pPr>
              <w:keepNext w:val="0"/>
              <w:keepLines/>
              <w:pageBreakBefore w:val="0"/>
              <w:widowControl w:val="0"/>
              <w:numPr>
                <w:ilvl w:val="0"/>
                <w:numId w:val="3"/>
              </w:numPr>
              <w:kinsoku/>
              <w:wordWrap/>
              <w:overflowPunct/>
              <w:topLinePunct w:val="0"/>
              <w:autoSpaceDE/>
              <w:autoSpaceDN/>
              <w:bidi w:val="0"/>
              <w:adjustRightInd/>
              <w:snapToGrid/>
              <w:spacing w:after="0" w:line="400" w:lineRule="exact"/>
              <w:ind w:left="0" w:leftChars="0" w:firstLine="480" w:firstLineChars="200"/>
              <w:jc w:val="both"/>
              <w:textAlignment w:val="auto"/>
              <w:rPr>
                <w:rFonts w:hint="eastAsia"/>
              </w:rPr>
            </w:pPr>
            <w:r>
              <w:rPr>
                <w:rFonts w:hint="eastAsia"/>
              </w:rPr>
              <w:t>《基于轻资产联创平台的非遗活化模式研究——以“苗绣竹韵家居”为例》学术论文</w:t>
            </w:r>
          </w:p>
          <w:p>
            <w:pPr>
              <w:keepNext w:val="0"/>
              <w:keepLines/>
              <w:pageBreakBefore w:val="0"/>
              <w:widowControl w:val="0"/>
              <w:numPr>
                <w:ilvl w:val="0"/>
                <w:numId w:val="3"/>
              </w:numPr>
              <w:kinsoku/>
              <w:wordWrap/>
              <w:overflowPunct/>
              <w:topLinePunct w:val="0"/>
              <w:autoSpaceDE/>
              <w:autoSpaceDN/>
              <w:bidi w:val="0"/>
              <w:adjustRightInd/>
              <w:snapToGrid/>
              <w:spacing w:after="0" w:line="400" w:lineRule="exact"/>
              <w:ind w:left="0" w:leftChars="0" w:firstLine="480" w:firstLineChars="200"/>
              <w:jc w:val="both"/>
              <w:textAlignment w:val="auto"/>
              <w:rPr>
                <w:rFonts w:hint="eastAsia"/>
              </w:rPr>
            </w:pPr>
            <w:r>
              <w:rPr>
                <w:rFonts w:hint="eastAsia"/>
              </w:rPr>
              <w:t>“苗绣竹韵 星河”系列产品设计图集</w:t>
            </w:r>
          </w:p>
          <w:p>
            <w:pPr>
              <w:keepNext w:val="0"/>
              <w:keepLines/>
              <w:pageBreakBefore w:val="0"/>
              <w:widowControl w:val="0"/>
              <w:numPr>
                <w:ilvl w:val="0"/>
                <w:numId w:val="3"/>
              </w:numPr>
              <w:kinsoku/>
              <w:wordWrap/>
              <w:overflowPunct/>
              <w:topLinePunct w:val="0"/>
              <w:autoSpaceDE/>
              <w:autoSpaceDN/>
              <w:bidi w:val="0"/>
              <w:adjustRightInd/>
              <w:snapToGrid/>
              <w:spacing w:after="0" w:line="400" w:lineRule="exact"/>
              <w:ind w:left="0" w:leftChars="0" w:firstLine="480" w:firstLineChars="200"/>
              <w:jc w:val="both"/>
              <w:textAlignment w:val="auto"/>
              <w:rPr>
                <w:rFonts w:hint="eastAsia"/>
              </w:rPr>
            </w:pPr>
            <w:r>
              <w:rPr>
                <w:rFonts w:hint="eastAsia"/>
              </w:rPr>
              <w:t>外观设计专利受理通知书</w:t>
            </w:r>
          </w:p>
          <w:p>
            <w:pPr>
              <w:keepNext w:val="0"/>
              <w:keepLines/>
              <w:pageBreakBefore w:val="0"/>
              <w:widowControl w:val="0"/>
              <w:numPr>
                <w:ilvl w:val="0"/>
                <w:numId w:val="3"/>
              </w:numPr>
              <w:kinsoku/>
              <w:wordWrap/>
              <w:overflowPunct/>
              <w:topLinePunct w:val="0"/>
              <w:autoSpaceDE/>
              <w:autoSpaceDN/>
              <w:bidi w:val="0"/>
              <w:adjustRightInd/>
              <w:snapToGrid/>
              <w:spacing w:after="0" w:line="400" w:lineRule="exact"/>
              <w:ind w:left="0" w:leftChars="0" w:firstLine="480" w:firstLineChars="200"/>
              <w:jc w:val="both"/>
              <w:textAlignment w:val="auto"/>
              <w:rPr>
                <w:rFonts w:hint="eastAsia"/>
              </w:rPr>
            </w:pPr>
            <w:r>
              <w:rPr>
                <w:rFonts w:hint="eastAsia"/>
              </w:rPr>
              <w:t>“苗绣竹韵”品牌商品展示网站链接及截图</w:t>
            </w:r>
          </w:p>
          <w:p>
            <w:pPr>
              <w:keepNext w:val="0"/>
              <w:keepLines/>
              <w:pageBreakBefore w:val="0"/>
              <w:widowControl w:val="0"/>
              <w:numPr>
                <w:ilvl w:val="0"/>
                <w:numId w:val="3"/>
              </w:numPr>
              <w:kinsoku/>
              <w:wordWrap/>
              <w:overflowPunct/>
              <w:topLinePunct w:val="0"/>
              <w:autoSpaceDE/>
              <w:autoSpaceDN/>
              <w:bidi w:val="0"/>
              <w:adjustRightInd/>
              <w:snapToGrid/>
              <w:spacing w:after="0" w:line="400" w:lineRule="exact"/>
              <w:ind w:left="0" w:leftChars="0" w:firstLine="480" w:firstLineChars="200"/>
              <w:jc w:val="both"/>
              <w:textAlignment w:val="auto"/>
            </w:pPr>
            <w:r>
              <w:rPr>
                <w:rFonts w:hint="eastAsia"/>
              </w:rPr>
              <w:t>《关于“苗绣智能家居”产品的消费意向调查》数据分析报告</w:t>
            </w:r>
          </w:p>
        </w:tc>
      </w:tr>
    </w:tbl>
    <w:p>
      <w:pPr>
        <w:keepNext w:val="0"/>
        <w:keepLines w:val="0"/>
        <w:pageBreakBefore w:val="0"/>
        <w:widowControl w:val="0"/>
        <w:kinsoku/>
        <w:wordWrap/>
        <w:overflowPunct/>
        <w:topLinePunct w:val="0"/>
        <w:autoSpaceDE/>
        <w:autoSpaceDN/>
        <w:bidi w:val="0"/>
        <w:adjustRightInd/>
        <w:snapToGrid/>
        <w:spacing w:before="156" w:beforeLines="50" w:line="338" w:lineRule="auto"/>
        <w:ind w:firstLine="0" w:firstLineChars="0"/>
        <w:jc w:val="both"/>
        <w:textAlignment w:val="auto"/>
        <w:rPr>
          <w:rFonts w:eastAsia="仿宋"/>
        </w:rPr>
      </w:pPr>
      <w:r>
        <w:t>注：表格栏高不够可增加。</w:t>
      </w:r>
    </w:p>
    <w:p>
      <w:pPr>
        <w:ind w:firstLine="723"/>
        <w:jc w:val="center"/>
        <w:rPr>
          <w:rFonts w:hint="eastAsia" w:ascii="黑体" w:hAnsi="黑体" w:eastAsia="黑体" w:cs="黑体"/>
          <w:b/>
          <w:bCs/>
          <w:sz w:val="36"/>
          <w:szCs w:val="36"/>
        </w:rPr>
      </w:pPr>
    </w:p>
    <w:p>
      <w:pPr>
        <w:ind w:firstLine="723"/>
        <w:jc w:val="center"/>
        <w:rPr>
          <w:rFonts w:hint="eastAsia" w:ascii="黑体" w:hAnsi="黑体" w:eastAsia="黑体" w:cs="黑体"/>
          <w:b/>
          <w:bCs/>
          <w:sz w:val="36"/>
          <w:szCs w:val="36"/>
        </w:rPr>
        <w:sectPr>
          <w:footerReference r:id="rId6" w:type="first"/>
          <w:footerReference r:id="rId5" w:type="default"/>
          <w:pgSz w:w="11906" w:h="16838"/>
          <w:pgMar w:top="1417" w:right="1134" w:bottom="1417" w:left="1134" w:header="851" w:footer="992" w:gutter="0"/>
          <w:pgNumType w:fmt="upperRoman"/>
          <w:cols w:space="0" w:num="1"/>
          <w:titlePg/>
          <w:docGrid w:type="lines" w:linePitch="312" w:charSpace="0"/>
        </w:sectPr>
      </w:pPr>
    </w:p>
    <w:p>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b/>
          <w:bCs/>
          <w:sz w:val="36"/>
          <w:szCs w:val="36"/>
        </w:rPr>
      </w:pPr>
      <w:r>
        <w:rPr>
          <w:rFonts w:hint="eastAsia" w:ascii="黑体" w:hAnsi="黑体" w:eastAsia="黑体" w:cs="黑体"/>
          <w:b w:val="0"/>
          <w:bCs w:val="0"/>
          <w:sz w:val="36"/>
          <w:szCs w:val="36"/>
        </w:rPr>
        <w:t>目录</w:t>
      </w:r>
    </w:p>
    <w:p>
      <w:pPr>
        <w:pStyle w:val="13"/>
        <w:tabs>
          <w:tab w:val="right" w:leader="dot" w:pos="9638"/>
        </w:tabs>
      </w:pPr>
      <w:r>
        <w:rPr>
          <w:rFonts w:hint="eastAsia" w:ascii="宋体" w:hAnsi="宋体" w:cs="宋体"/>
          <w:b/>
          <w:bCs/>
          <w:kern w:val="0"/>
        </w:rPr>
        <w:fldChar w:fldCharType="begin"/>
      </w:r>
      <w:r>
        <w:rPr>
          <w:rFonts w:hint="eastAsia" w:ascii="宋体" w:hAnsi="宋体" w:cs="宋体"/>
          <w:b/>
          <w:bCs/>
          <w:kern w:val="0"/>
        </w:rPr>
        <w:instrText xml:space="preserve">TOC \o "1-2" \h \u </w:instrText>
      </w:r>
      <w:r>
        <w:rPr>
          <w:rFonts w:hint="eastAsia" w:ascii="宋体" w:hAnsi="宋体" w:cs="宋体"/>
          <w:b/>
          <w:bCs/>
          <w:kern w:val="0"/>
        </w:rPr>
        <w:fldChar w:fldCharType="separate"/>
      </w:r>
      <w:r>
        <w:rPr>
          <w:rFonts w:hint="eastAsia" w:ascii="宋体" w:hAnsi="宋体" w:cs="宋体"/>
          <w:bCs/>
          <w:kern w:val="0"/>
        </w:rPr>
        <w:fldChar w:fldCharType="begin"/>
      </w:r>
      <w:r>
        <w:rPr>
          <w:rFonts w:hint="eastAsia" w:ascii="宋体" w:hAnsi="宋体" w:cs="宋体"/>
          <w:bCs/>
          <w:kern w:val="0"/>
        </w:rPr>
        <w:instrText xml:space="preserve"> HYPERLINK \l _Toc23034 </w:instrText>
      </w:r>
      <w:r>
        <w:rPr>
          <w:rFonts w:hint="eastAsia" w:ascii="宋体" w:hAnsi="宋体" w:cs="宋体"/>
          <w:bCs/>
          <w:kern w:val="0"/>
        </w:rPr>
        <w:fldChar w:fldCharType="separate"/>
      </w:r>
      <w:r>
        <w:rPr>
          <w:rFonts w:hint="eastAsia"/>
        </w:rPr>
        <w:t>一、 立项目标</w:t>
      </w:r>
      <w:r>
        <w:tab/>
      </w:r>
      <w:r>
        <w:fldChar w:fldCharType="begin"/>
      </w:r>
      <w:r>
        <w:instrText xml:space="preserve"> PAGEREF _Toc23034 \h </w:instrText>
      </w:r>
      <w:r>
        <w:fldChar w:fldCharType="separate"/>
      </w:r>
      <w:r>
        <w:t>1</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_Toc14030 </w:instrText>
      </w:r>
      <w:r>
        <w:rPr>
          <w:rFonts w:hint="eastAsia" w:ascii="宋体" w:hAnsi="宋体" w:cs="宋体"/>
          <w:bCs/>
          <w:kern w:val="0"/>
        </w:rPr>
        <w:fldChar w:fldCharType="separate"/>
      </w:r>
      <w:r>
        <w:rPr>
          <w:rFonts w:hint="eastAsia"/>
        </w:rPr>
        <w:t>（一） 文化目标</w:t>
      </w:r>
      <w:r>
        <w:tab/>
      </w:r>
      <w:r>
        <w:fldChar w:fldCharType="begin"/>
      </w:r>
      <w:r>
        <w:instrText xml:space="preserve"> PAGEREF _Toc14030 \h </w:instrText>
      </w:r>
      <w:r>
        <w:fldChar w:fldCharType="separate"/>
      </w:r>
      <w:r>
        <w:t>1</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_Toc13839 </w:instrText>
      </w:r>
      <w:r>
        <w:rPr>
          <w:rFonts w:hint="eastAsia" w:ascii="宋体" w:hAnsi="宋体" w:cs="宋体"/>
          <w:bCs/>
          <w:kern w:val="0"/>
        </w:rPr>
        <w:fldChar w:fldCharType="separate"/>
      </w:r>
      <w:r>
        <w:rPr>
          <w:rFonts w:hint="eastAsia"/>
        </w:rPr>
        <w:t>（二） 经济目标</w:t>
      </w:r>
      <w:r>
        <w:tab/>
      </w:r>
      <w:r>
        <w:fldChar w:fldCharType="begin"/>
      </w:r>
      <w:r>
        <w:instrText xml:space="preserve"> PAGEREF _Toc13839 \h </w:instrText>
      </w:r>
      <w:r>
        <w:fldChar w:fldCharType="separate"/>
      </w:r>
      <w:r>
        <w:t>1</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_Toc15044 </w:instrText>
      </w:r>
      <w:r>
        <w:rPr>
          <w:rFonts w:hint="eastAsia" w:ascii="宋体" w:hAnsi="宋体" w:cs="宋体"/>
          <w:bCs/>
          <w:kern w:val="0"/>
        </w:rPr>
        <w:fldChar w:fldCharType="separate"/>
      </w:r>
      <w:r>
        <w:rPr>
          <w:rFonts w:hint="eastAsia"/>
        </w:rPr>
        <w:t>（三） 生态目标</w:t>
      </w:r>
      <w:r>
        <w:tab/>
      </w:r>
      <w:r>
        <w:fldChar w:fldCharType="begin"/>
      </w:r>
      <w:r>
        <w:instrText xml:space="preserve"> PAGEREF _Toc15044 \h </w:instrText>
      </w:r>
      <w:r>
        <w:fldChar w:fldCharType="separate"/>
      </w:r>
      <w:r>
        <w:t>1</w:t>
      </w:r>
      <w:r>
        <w:fldChar w:fldCharType="end"/>
      </w:r>
      <w:r>
        <w:rPr>
          <w:rFonts w:hint="eastAsia" w:ascii="宋体" w:hAnsi="宋体" w:cs="宋体"/>
          <w:bCs/>
          <w:kern w:val="0"/>
        </w:rPr>
        <w:fldChar w:fldCharType="end"/>
      </w:r>
    </w:p>
    <w:p>
      <w:pPr>
        <w:pStyle w:val="13"/>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_Toc6698 </w:instrText>
      </w:r>
      <w:r>
        <w:rPr>
          <w:rFonts w:hint="eastAsia" w:ascii="宋体" w:hAnsi="宋体" w:cs="宋体"/>
          <w:bCs/>
          <w:kern w:val="0"/>
        </w:rPr>
        <w:fldChar w:fldCharType="separate"/>
      </w:r>
      <w:r>
        <w:rPr>
          <w:rFonts w:hint="eastAsia"/>
        </w:rPr>
        <w:t>二、 项目实施情况</w:t>
      </w:r>
      <w:r>
        <w:tab/>
      </w:r>
      <w:r>
        <w:fldChar w:fldCharType="begin"/>
      </w:r>
      <w:r>
        <w:instrText xml:space="preserve"> PAGEREF _Toc6698 \h </w:instrText>
      </w:r>
      <w:r>
        <w:fldChar w:fldCharType="separate"/>
      </w:r>
      <w:r>
        <w:t>1</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_Toc5270 </w:instrText>
      </w:r>
      <w:r>
        <w:rPr>
          <w:rFonts w:hint="eastAsia" w:ascii="宋体" w:hAnsi="宋体" w:cs="宋体"/>
          <w:bCs/>
          <w:kern w:val="0"/>
        </w:rPr>
        <w:fldChar w:fldCharType="separate"/>
      </w:r>
      <w:r>
        <w:rPr>
          <w:rFonts w:hint="eastAsia"/>
        </w:rPr>
        <w:t>（一） 做法与经过</w:t>
      </w:r>
      <w:r>
        <w:tab/>
      </w:r>
      <w:r>
        <w:fldChar w:fldCharType="begin"/>
      </w:r>
      <w:r>
        <w:instrText xml:space="preserve"> PAGEREF _Toc5270 \h </w:instrText>
      </w:r>
      <w:r>
        <w:fldChar w:fldCharType="separate"/>
      </w:r>
      <w:r>
        <w:t>1</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_Toc30700 </w:instrText>
      </w:r>
      <w:r>
        <w:rPr>
          <w:rFonts w:hint="eastAsia" w:ascii="宋体" w:hAnsi="宋体" w:cs="宋体"/>
          <w:bCs/>
          <w:kern w:val="0"/>
        </w:rPr>
        <w:fldChar w:fldCharType="separate"/>
      </w:r>
      <w:r>
        <w:rPr>
          <w:rFonts w:hint="eastAsia"/>
        </w:rPr>
        <w:t>（二） 成效与反响</w:t>
      </w:r>
      <w:r>
        <w:tab/>
      </w:r>
      <w:r>
        <w:fldChar w:fldCharType="begin"/>
      </w:r>
      <w:r>
        <w:instrText xml:space="preserve"> PAGEREF _Toc30700 \h </w:instrText>
      </w:r>
      <w:r>
        <w:fldChar w:fldCharType="separate"/>
      </w:r>
      <w:r>
        <w:t>4</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_Toc16584 </w:instrText>
      </w:r>
      <w:r>
        <w:rPr>
          <w:rFonts w:hint="eastAsia" w:ascii="宋体" w:hAnsi="宋体" w:cs="宋体"/>
          <w:bCs/>
          <w:kern w:val="0"/>
        </w:rPr>
        <w:fldChar w:fldCharType="separate"/>
      </w:r>
      <w:r>
        <w:rPr>
          <w:rFonts w:hint="eastAsia"/>
        </w:rPr>
        <w:t>（三） 经验与启示</w:t>
      </w:r>
      <w:r>
        <w:tab/>
      </w:r>
      <w:r>
        <w:fldChar w:fldCharType="begin"/>
      </w:r>
      <w:r>
        <w:instrText xml:space="preserve"> PAGEREF _Toc16584 \h </w:instrText>
      </w:r>
      <w:r>
        <w:fldChar w:fldCharType="separate"/>
      </w:r>
      <w:r>
        <w:t>5</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_Toc3462 </w:instrText>
      </w:r>
      <w:r>
        <w:rPr>
          <w:rFonts w:hint="eastAsia" w:ascii="宋体" w:hAnsi="宋体" w:cs="宋体"/>
          <w:bCs/>
          <w:kern w:val="0"/>
        </w:rPr>
        <w:fldChar w:fldCharType="separate"/>
      </w:r>
      <w:r>
        <w:rPr>
          <w:rFonts w:hint="eastAsia"/>
        </w:rPr>
        <w:t>（四） 反思与建议</w:t>
      </w:r>
      <w:r>
        <w:tab/>
      </w:r>
      <w:r>
        <w:fldChar w:fldCharType="begin"/>
      </w:r>
      <w:r>
        <w:instrText xml:space="preserve"> PAGEREF _Toc3462 \h </w:instrText>
      </w:r>
      <w:r>
        <w:fldChar w:fldCharType="separate"/>
      </w:r>
      <w:r>
        <w:t>5</w:t>
      </w:r>
      <w:r>
        <w:fldChar w:fldCharType="end"/>
      </w:r>
      <w:r>
        <w:rPr>
          <w:rFonts w:hint="eastAsia" w:ascii="宋体" w:hAnsi="宋体" w:cs="宋体"/>
          <w:bCs/>
          <w:kern w:val="0"/>
        </w:rPr>
        <w:fldChar w:fldCharType="end"/>
      </w:r>
    </w:p>
    <w:p>
      <w:pPr>
        <w:pStyle w:val="13"/>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_Toc29062 </w:instrText>
      </w:r>
      <w:r>
        <w:rPr>
          <w:rFonts w:hint="eastAsia" w:ascii="宋体" w:hAnsi="宋体" w:cs="宋体"/>
          <w:bCs/>
          <w:kern w:val="0"/>
        </w:rPr>
        <w:fldChar w:fldCharType="separate"/>
      </w:r>
      <w:r>
        <w:rPr>
          <w:rFonts w:hint="eastAsia"/>
        </w:rPr>
        <w:t>三、 项目创新点</w:t>
      </w:r>
      <w:r>
        <w:tab/>
      </w:r>
      <w:r>
        <w:fldChar w:fldCharType="begin"/>
      </w:r>
      <w:r>
        <w:instrText xml:space="preserve"> PAGEREF _Toc29062 \h </w:instrText>
      </w:r>
      <w:r>
        <w:fldChar w:fldCharType="separate"/>
      </w:r>
      <w:r>
        <w:t>6</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_Toc26186 </w:instrText>
      </w:r>
      <w:r>
        <w:rPr>
          <w:rFonts w:hint="eastAsia" w:ascii="宋体" w:hAnsi="宋体" w:cs="宋体"/>
          <w:bCs/>
          <w:kern w:val="0"/>
        </w:rPr>
        <w:fldChar w:fldCharType="separate"/>
      </w:r>
      <w:r>
        <w:rPr>
          <w:rFonts w:hint="eastAsia"/>
        </w:rPr>
        <w:t>（一） 模式创新上构建轻资产联创平台并形成商业闭环</w:t>
      </w:r>
      <w:r>
        <w:tab/>
      </w:r>
      <w:r>
        <w:fldChar w:fldCharType="begin"/>
      </w:r>
      <w:r>
        <w:instrText xml:space="preserve"> PAGEREF _Toc26186 \h </w:instrText>
      </w:r>
      <w:r>
        <w:fldChar w:fldCharType="separate"/>
      </w:r>
      <w:r>
        <w:t>6</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_Toc26464 </w:instrText>
      </w:r>
      <w:r>
        <w:rPr>
          <w:rFonts w:hint="eastAsia" w:ascii="宋体" w:hAnsi="宋体" w:cs="宋体"/>
          <w:bCs/>
          <w:kern w:val="0"/>
        </w:rPr>
        <w:fldChar w:fldCharType="separate"/>
      </w:r>
      <w:r>
        <w:rPr>
          <w:rFonts w:hint="eastAsia"/>
        </w:rPr>
        <w:t>（二） 技术创新实现传统技艺与现代科技深度融合</w:t>
      </w:r>
      <w:r>
        <w:tab/>
      </w:r>
      <w:r>
        <w:fldChar w:fldCharType="begin"/>
      </w:r>
      <w:r>
        <w:instrText xml:space="preserve"> PAGEREF _Toc26464 \h </w:instrText>
      </w:r>
      <w:r>
        <w:fldChar w:fldCharType="separate"/>
      </w:r>
      <w:r>
        <w:t>6</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_Toc16617 </w:instrText>
      </w:r>
      <w:r>
        <w:rPr>
          <w:rFonts w:hint="eastAsia" w:ascii="宋体" w:hAnsi="宋体" w:cs="宋体"/>
          <w:bCs/>
          <w:kern w:val="0"/>
        </w:rPr>
        <w:fldChar w:fldCharType="separate"/>
      </w:r>
      <w:r>
        <w:rPr>
          <w:rFonts w:hint="eastAsia"/>
        </w:rPr>
        <w:t>（三） 材料创新践行全链路可降解环保理念</w:t>
      </w:r>
      <w:r>
        <w:tab/>
      </w:r>
      <w:r>
        <w:fldChar w:fldCharType="begin"/>
      </w:r>
      <w:r>
        <w:instrText xml:space="preserve"> PAGEREF _Toc16617 \h </w:instrText>
      </w:r>
      <w:r>
        <w:fldChar w:fldCharType="separate"/>
      </w:r>
      <w:r>
        <w:t>7</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_Toc27936 </w:instrText>
      </w:r>
      <w:r>
        <w:rPr>
          <w:rFonts w:hint="eastAsia" w:ascii="宋体" w:hAnsi="宋体" w:cs="宋体"/>
          <w:bCs/>
          <w:kern w:val="0"/>
        </w:rPr>
        <w:fldChar w:fldCharType="separate"/>
      </w:r>
      <w:r>
        <w:rPr>
          <w:rFonts w:hint="eastAsia"/>
        </w:rPr>
        <w:t>（四） 共创机制创新打造用户参与式开放生态</w:t>
      </w:r>
      <w:r>
        <w:tab/>
      </w:r>
      <w:r>
        <w:fldChar w:fldCharType="begin"/>
      </w:r>
      <w:r>
        <w:instrText xml:space="preserve"> PAGEREF _Toc27936 \h </w:instrText>
      </w:r>
      <w:r>
        <w:fldChar w:fldCharType="separate"/>
      </w:r>
      <w:r>
        <w:t>7</w:t>
      </w:r>
      <w:r>
        <w:fldChar w:fldCharType="end"/>
      </w:r>
      <w:r>
        <w:rPr>
          <w:rFonts w:hint="eastAsia" w:ascii="宋体" w:hAnsi="宋体" w:cs="宋体"/>
          <w:bCs/>
          <w:kern w:val="0"/>
        </w:rPr>
        <w:fldChar w:fldCharType="end"/>
      </w:r>
    </w:p>
    <w:p>
      <w:pPr>
        <w:pStyle w:val="13"/>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_Toc4213 </w:instrText>
      </w:r>
      <w:r>
        <w:rPr>
          <w:rFonts w:hint="eastAsia" w:ascii="宋体" w:hAnsi="宋体" w:cs="宋体"/>
          <w:bCs/>
          <w:kern w:val="0"/>
        </w:rPr>
        <w:fldChar w:fldCharType="separate"/>
      </w:r>
      <w:r>
        <w:rPr>
          <w:rFonts w:hint="eastAsia"/>
        </w:rPr>
        <w:t>四、 项目研究成果</w:t>
      </w:r>
      <w:r>
        <w:tab/>
      </w:r>
      <w:r>
        <w:fldChar w:fldCharType="begin"/>
      </w:r>
      <w:r>
        <w:instrText xml:space="preserve"> PAGEREF _Toc4213 \h </w:instrText>
      </w:r>
      <w:r>
        <w:fldChar w:fldCharType="separate"/>
      </w:r>
      <w:r>
        <w:t>7</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_Toc30518 </w:instrText>
      </w:r>
      <w:r>
        <w:rPr>
          <w:rFonts w:hint="eastAsia" w:ascii="宋体" w:hAnsi="宋体" w:cs="宋体"/>
          <w:bCs/>
          <w:kern w:val="0"/>
        </w:rPr>
        <w:fldChar w:fldCharType="separate"/>
      </w:r>
      <w:r>
        <w:rPr>
          <w:rFonts w:hint="eastAsia"/>
        </w:rPr>
        <w:t>（一） 理论成果：完成研究论文1篇</w:t>
      </w:r>
      <w:r>
        <w:tab/>
      </w:r>
      <w:r>
        <w:fldChar w:fldCharType="begin"/>
      </w:r>
      <w:r>
        <w:instrText xml:space="preserve"> PAGEREF _Toc30518 \h </w:instrText>
      </w:r>
      <w:r>
        <w:fldChar w:fldCharType="separate"/>
      </w:r>
      <w:r>
        <w:t>7</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_Toc13986 </w:instrText>
      </w:r>
      <w:r>
        <w:rPr>
          <w:rFonts w:hint="eastAsia" w:ascii="宋体" w:hAnsi="宋体" w:cs="宋体"/>
          <w:bCs/>
          <w:kern w:val="0"/>
        </w:rPr>
        <w:fldChar w:fldCharType="separate"/>
      </w:r>
      <w:r>
        <w:rPr>
          <w:rFonts w:hint="eastAsia"/>
        </w:rPr>
        <w:t>（二） 知识产权成果：申请专利1项</w:t>
      </w:r>
      <w:r>
        <w:tab/>
      </w:r>
      <w:r>
        <w:fldChar w:fldCharType="begin"/>
      </w:r>
      <w:r>
        <w:instrText xml:space="preserve"> PAGEREF _Toc13986 \h </w:instrText>
      </w:r>
      <w:r>
        <w:fldChar w:fldCharType="separate"/>
      </w:r>
      <w:r>
        <w:t>7</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_Toc11141 </w:instrText>
      </w:r>
      <w:r>
        <w:rPr>
          <w:rFonts w:hint="eastAsia" w:ascii="宋体" w:hAnsi="宋体" w:cs="宋体"/>
          <w:bCs/>
          <w:kern w:val="0"/>
        </w:rPr>
        <w:fldChar w:fldCharType="separate"/>
      </w:r>
      <w:r>
        <w:rPr>
          <w:rFonts w:hint="eastAsia"/>
        </w:rPr>
        <w:t>（三） 产品与设计成果：完成5大系列产品设计与样品模型</w:t>
      </w:r>
      <w:r>
        <w:tab/>
      </w:r>
      <w:r>
        <w:fldChar w:fldCharType="begin"/>
      </w:r>
      <w:r>
        <w:instrText xml:space="preserve"> PAGEREF _Toc11141 \h </w:instrText>
      </w:r>
      <w:r>
        <w:fldChar w:fldCharType="separate"/>
      </w:r>
      <w:r>
        <w:t>8</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_Toc18649 </w:instrText>
      </w:r>
      <w:r>
        <w:rPr>
          <w:rFonts w:hint="eastAsia" w:ascii="宋体" w:hAnsi="宋体" w:cs="宋体"/>
          <w:bCs/>
          <w:kern w:val="0"/>
        </w:rPr>
        <w:fldChar w:fldCharType="separate"/>
      </w:r>
      <w:r>
        <w:rPr>
          <w:rFonts w:hint="eastAsia"/>
        </w:rPr>
        <w:t>（四） 数字化平台成果：自主开发并上线品牌展示网站</w:t>
      </w:r>
      <w:r>
        <w:tab/>
      </w:r>
      <w:r>
        <w:fldChar w:fldCharType="begin"/>
      </w:r>
      <w:r>
        <w:instrText xml:space="preserve"> PAGEREF _Toc18649 \h </w:instrText>
      </w:r>
      <w:r>
        <w:fldChar w:fldCharType="separate"/>
      </w:r>
      <w:r>
        <w:t>8</w:t>
      </w:r>
      <w:r>
        <w:fldChar w:fldCharType="end"/>
      </w:r>
      <w:r>
        <w:rPr>
          <w:rFonts w:hint="eastAsia" w:ascii="宋体" w:hAnsi="宋体" w:cs="宋体"/>
          <w:bCs/>
          <w:kern w:val="0"/>
        </w:rPr>
        <w:fldChar w:fldCharType="end"/>
      </w:r>
    </w:p>
    <w:p>
      <w:pPr>
        <w:pStyle w:val="14"/>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_Toc31895 </w:instrText>
      </w:r>
      <w:r>
        <w:rPr>
          <w:rFonts w:hint="eastAsia" w:ascii="宋体" w:hAnsi="宋体" w:cs="宋体"/>
          <w:bCs/>
          <w:kern w:val="0"/>
        </w:rPr>
        <w:fldChar w:fldCharType="separate"/>
      </w:r>
      <w:r>
        <w:rPr>
          <w:rFonts w:hint="eastAsia"/>
        </w:rPr>
        <w:t>（五） 市场验证成果：完成市场调研与渠道验证</w:t>
      </w:r>
      <w:r>
        <w:tab/>
      </w:r>
      <w:r>
        <w:fldChar w:fldCharType="begin"/>
      </w:r>
      <w:r>
        <w:instrText xml:space="preserve"> PAGEREF _Toc31895 \h </w:instrText>
      </w:r>
      <w:r>
        <w:fldChar w:fldCharType="separate"/>
      </w:r>
      <w:r>
        <w:t>8</w:t>
      </w:r>
      <w:r>
        <w:fldChar w:fldCharType="end"/>
      </w:r>
      <w:r>
        <w:rPr>
          <w:rFonts w:hint="eastAsia" w:ascii="宋体" w:hAnsi="宋体" w:cs="宋体"/>
          <w:bCs/>
          <w:kern w:val="0"/>
        </w:rPr>
        <w:fldChar w:fldCharType="end"/>
      </w:r>
    </w:p>
    <w:p>
      <w:pPr>
        <w:pStyle w:val="13"/>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_Toc32538 </w:instrText>
      </w:r>
      <w:r>
        <w:rPr>
          <w:rFonts w:hint="eastAsia" w:ascii="宋体" w:hAnsi="宋体" w:cs="宋体"/>
          <w:bCs/>
          <w:kern w:val="0"/>
        </w:rPr>
        <w:fldChar w:fldCharType="separate"/>
      </w:r>
      <w:r>
        <w:rPr>
          <w:rFonts w:hint="eastAsia"/>
        </w:rPr>
        <w:t>五、 经费使用情况</w:t>
      </w:r>
      <w:r>
        <w:tab/>
      </w:r>
      <w:r>
        <w:fldChar w:fldCharType="begin"/>
      </w:r>
      <w:r>
        <w:instrText xml:space="preserve"> PAGEREF _Toc32538 \h </w:instrText>
      </w:r>
      <w:r>
        <w:fldChar w:fldCharType="separate"/>
      </w:r>
      <w:r>
        <w:t>8</w:t>
      </w:r>
      <w:r>
        <w:fldChar w:fldCharType="end"/>
      </w:r>
      <w:r>
        <w:rPr>
          <w:rFonts w:hint="eastAsia" w:ascii="宋体" w:hAnsi="宋体" w:cs="宋体"/>
          <w:bCs/>
          <w:kern w:val="0"/>
        </w:rPr>
        <w:fldChar w:fldCharType="end"/>
      </w:r>
    </w:p>
    <w:p>
      <w:pPr>
        <w:pStyle w:val="13"/>
        <w:tabs>
          <w:tab w:val="right" w:leader="dot" w:pos="9638"/>
        </w:tabs>
      </w:pPr>
      <w:r>
        <w:rPr>
          <w:rFonts w:hint="eastAsia" w:ascii="宋体" w:hAnsi="宋体" w:cs="宋体"/>
          <w:bCs/>
          <w:kern w:val="0"/>
        </w:rPr>
        <w:fldChar w:fldCharType="begin"/>
      </w:r>
      <w:r>
        <w:rPr>
          <w:rFonts w:hint="eastAsia" w:ascii="宋体" w:hAnsi="宋体" w:cs="宋体"/>
          <w:bCs/>
          <w:kern w:val="0"/>
        </w:rPr>
        <w:instrText xml:space="preserve"> HYPERLINK \l _Toc7050 </w:instrText>
      </w:r>
      <w:r>
        <w:rPr>
          <w:rFonts w:hint="eastAsia" w:ascii="宋体" w:hAnsi="宋体" w:cs="宋体"/>
          <w:bCs/>
          <w:kern w:val="0"/>
        </w:rPr>
        <w:fldChar w:fldCharType="separate"/>
      </w:r>
      <w:r>
        <w:rPr>
          <w:rFonts w:hint="eastAsia"/>
        </w:rPr>
        <w:t>六、 项目所有成员研究体会</w:t>
      </w:r>
      <w:r>
        <w:tab/>
      </w:r>
      <w:r>
        <w:fldChar w:fldCharType="begin"/>
      </w:r>
      <w:r>
        <w:instrText xml:space="preserve"> PAGEREF _Toc7050 \h </w:instrText>
      </w:r>
      <w:r>
        <w:fldChar w:fldCharType="separate"/>
      </w:r>
      <w:r>
        <w:t>8</w:t>
      </w:r>
      <w:r>
        <w:fldChar w:fldCharType="end"/>
      </w:r>
      <w:r>
        <w:rPr>
          <w:rFonts w:hint="eastAsia" w:ascii="宋体" w:hAnsi="宋体" w:cs="宋体"/>
          <w:bCs/>
          <w:kern w:val="0"/>
        </w:rPr>
        <w:fldChar w:fldCharType="end"/>
      </w:r>
    </w:p>
    <w:p>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ascii="宋体" w:hAnsi="宋体" w:cs="宋体"/>
          <w:b/>
          <w:bCs/>
          <w:kern w:val="0"/>
        </w:rPr>
      </w:pPr>
      <w:r>
        <w:rPr>
          <w:rFonts w:hint="eastAsia" w:ascii="宋体" w:hAnsi="宋体" w:cs="宋体"/>
          <w:bCs/>
          <w:kern w:val="0"/>
        </w:rPr>
        <w:fldChar w:fldCharType="end"/>
      </w:r>
    </w:p>
    <w:p>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ascii="宋体" w:hAnsi="宋体" w:cs="宋体"/>
          <w:kern w:val="0"/>
        </w:rPr>
        <w:sectPr>
          <w:footerReference r:id="rId8" w:type="first"/>
          <w:footerReference r:id="rId7" w:type="default"/>
          <w:pgSz w:w="11906" w:h="16838"/>
          <w:pgMar w:top="1417" w:right="1134" w:bottom="1417" w:left="1134" w:header="851" w:footer="992" w:gutter="0"/>
          <w:pgNumType w:fmt="upperRoman" w:start="1"/>
          <w:cols w:space="0" w:num="1"/>
          <w:titlePg/>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pPr>
      <w:r>
        <w:rPr>
          <w:rFonts w:hint="eastAsia" w:ascii="黑体" w:hAnsi="黑体" w:eastAsia="黑体" w:cs="黑体"/>
          <w:b/>
          <w:bCs/>
          <w:sz w:val="44"/>
          <w:szCs w:val="44"/>
        </w:rPr>
        <w:t>苗绣竹韵家居 助力乡村振兴</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黑体" w:hAnsi="黑体" w:eastAsia="黑体" w:cs="黑体"/>
          <w:b w:val="0"/>
          <w:bCs w:val="0"/>
          <w:sz w:val="28"/>
          <w:szCs w:val="28"/>
        </w:rPr>
      </w:pPr>
      <w:r>
        <w:rPr>
          <w:rFonts w:hint="eastAsia" w:ascii="宋体" w:hAnsi="宋体" w:cs="宋体"/>
          <w:b w:val="0"/>
          <w:bCs w:val="0"/>
          <w:sz w:val="28"/>
          <w:szCs w:val="28"/>
        </w:rPr>
        <w:t>——非遗活化与轻资产联创平台的创业实践</w:t>
      </w:r>
    </w:p>
    <w:p>
      <w:pPr>
        <w:pStyle w:val="2"/>
        <w:keepNext w:val="0"/>
        <w:keepLines w:val="0"/>
        <w:pageBreakBefore w:val="0"/>
        <w:widowControl w:val="0"/>
        <w:kinsoku/>
        <w:wordWrap/>
        <w:overflowPunct/>
        <w:topLinePunct w:val="0"/>
        <w:autoSpaceDE/>
        <w:autoSpaceDN/>
        <w:bidi w:val="0"/>
        <w:adjustRightInd/>
        <w:snapToGrid/>
        <w:spacing w:before="312" w:after="312"/>
        <w:textAlignment w:val="auto"/>
        <w:rPr>
          <w:rFonts w:hint="eastAsia" w:ascii="宋体" w:hAnsi="宋体" w:eastAsia="宋体" w:cs="宋体"/>
        </w:rPr>
      </w:pPr>
      <w:bookmarkStart w:id="2" w:name="_Toc23034"/>
      <w:r>
        <w:rPr>
          <w:rFonts w:hint="eastAsia" w:ascii="宋体" w:hAnsi="宋体" w:eastAsia="宋体" w:cs="宋体"/>
        </w:rPr>
        <w:t>立项目标</w:t>
      </w:r>
      <w:bookmarkEnd w:id="2"/>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本项目以贵州国家级非遗苗绣为核心，围绕非遗传承断层、乡村经济薄弱、智能家居产品同质化、绿色消费需求增长这些社会痛点，提出非遗传承、环保创新与体验经济相结合的系统性解决方案，项目立项目标包含以下三个维度。</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3" w:name="_Toc14030"/>
      <w:r>
        <w:rPr>
          <w:rFonts w:hint="eastAsia" w:ascii="宋体" w:hAnsi="宋体" w:eastAsia="宋体" w:cs="宋体"/>
        </w:rPr>
        <w:t>文化目标</w:t>
      </w:r>
      <w:bookmarkEnd w:id="3"/>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突破苗绣博物馆式保存局限，将传统纹样融入智能床品窗帘壁饰等现代家居产品并借助AR技术实现文化动态交互，打造可居住的非遗博物馆。项目建立非遗传承人、高校设计团队与乡村绣娘的协同机制，形成保护、创新到传播的活态传承链条，让千年苗绣技艺在当代生活中焕发新生。</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4" w:name="_Toc13839"/>
      <w:r>
        <w:rPr>
          <w:rFonts w:hint="eastAsia" w:ascii="宋体" w:hAnsi="宋体" w:eastAsia="宋体" w:cs="宋体"/>
        </w:rPr>
        <w:t>经济目标</w:t>
      </w:r>
      <w:bookmarkEnd w:id="4"/>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构建从原料种植、竹纤维加工、刺绣生产到产品销售的轻资产全产业链，与贵州当地竹产业合作社和苗绣工坊建立直采合作开发高附加值家居产品带动竹农和乡村绣娘增收，探索酒店合作、民宿植入、快闪店运营为核心的轻资产销售渠道验证商业模式可持续性奠定后续规模化扩张基础。</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5" w:name="_Toc15044"/>
      <w:r>
        <w:rPr>
          <w:rFonts w:hint="eastAsia" w:ascii="宋体" w:hAnsi="宋体" w:eastAsia="宋体" w:cs="宋体"/>
        </w:rPr>
        <w:t>生态目标</w:t>
      </w:r>
      <w:bookmarkEnd w:id="5"/>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响应国家“双碳”战略，全链路采用可降解竹纤维材料，替代传统化纤与纯棉材料。项目计划从源头减少资源消耗，倡导可持续生活方式，并尝试建立“材料回收-再生产”的循环经济雏形，为家居行业的绿色转型提供实践样本。</w:t>
      </w:r>
    </w:p>
    <w:p>
      <w:pPr>
        <w:pStyle w:val="2"/>
        <w:keepNext w:val="0"/>
        <w:keepLines w:val="0"/>
        <w:pageBreakBefore w:val="0"/>
        <w:widowControl w:val="0"/>
        <w:kinsoku/>
        <w:wordWrap/>
        <w:overflowPunct/>
        <w:topLinePunct w:val="0"/>
        <w:autoSpaceDE/>
        <w:autoSpaceDN/>
        <w:bidi w:val="0"/>
        <w:adjustRightInd/>
        <w:snapToGrid/>
        <w:spacing w:before="312" w:after="312"/>
        <w:textAlignment w:val="auto"/>
        <w:rPr>
          <w:rFonts w:hint="eastAsia" w:ascii="宋体" w:hAnsi="宋体" w:eastAsia="宋体" w:cs="宋体"/>
        </w:rPr>
      </w:pPr>
      <w:bookmarkStart w:id="6" w:name="_Toc6698"/>
      <w:r>
        <w:rPr>
          <w:rFonts w:hint="eastAsia" w:ascii="宋体" w:hAnsi="宋体" w:eastAsia="宋体" w:cs="宋体"/>
        </w:rPr>
        <w:t>项目实施情况</w:t>
      </w:r>
      <w:bookmarkEnd w:id="6"/>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本项目作为创业训练项目，严格按照创业计划执行，经历了从市场调研、产品设计、模式构建到渠道拓展、平台搭建的全过程。以下从“做法与经过”、“成效与反响”、“经验与启示”、“反思与建议”四个方面进行详细阐述。</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7" w:name="_Toc5270"/>
      <w:r>
        <w:rPr>
          <w:rFonts w:hint="eastAsia" w:ascii="宋体" w:hAnsi="宋体" w:eastAsia="宋体" w:cs="宋体"/>
        </w:rPr>
        <w:t>做法与经过</w:t>
      </w:r>
      <w:bookmarkEnd w:id="7"/>
    </w:p>
    <w:p>
      <w:pPr>
        <w:pStyle w:val="4"/>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第一阶段：市场调研与产品定义（项目第1-3个月）</w:t>
      </w:r>
    </w:p>
    <w:p>
      <w:pPr>
        <w:pStyle w:val="5"/>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问卷调查：我们设计了《关于“苗绣智能家居”产品的消费意向调查》，通过线上渠道回收有效问卷111份。调查显示，超过67%的受访者愿意为更好的设计、材质和体验支付溢价；功能实用性（69.37%）、材质环保健康（69.37%）和外观设计（56.76%）是消费者最关注的三大因素；高达67.57%的受访者对融合苗绣纹样与智能科技的产品表现出购买兴趣，且46.85%的消费者能接受10%-30%的溢价。这为我们的产品定位和定价策略提供了关键数据支持。</w:t>
      </w:r>
    </w:p>
    <w:p>
      <w:pPr>
        <w:pStyle w:val="5"/>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竞品分析：我们对无印良品、Sleep Number、故宫文创、小米智能家居等主要竞品进行了深入分析，发现千元价位内的“文化+智能”家居存在市场空白，这成为我们的核心切入点。</w:t>
      </w:r>
    </w:p>
    <w:p>
      <w:pPr>
        <w:keepNext w:val="0"/>
        <w:keepLines w:val="0"/>
        <w:pageBreakBefore w:val="0"/>
        <w:widowControl w:val="0"/>
        <w:kinsoku/>
        <w:wordWrap/>
        <w:overflowPunct/>
        <w:topLinePunct w:val="0"/>
        <w:autoSpaceDE/>
        <w:autoSpaceDN/>
        <w:bidi w:val="0"/>
        <w:adjustRightInd/>
        <w:snapToGrid/>
        <w:spacing w:after="0" w:line="400" w:lineRule="exact"/>
        <w:ind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表1 竞品分析</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373"/>
        <w:gridCol w:w="2059"/>
        <w:gridCol w:w="1883"/>
        <w:gridCol w:w="29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9"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品牌</w:t>
            </w:r>
          </w:p>
        </w:tc>
        <w:tc>
          <w:tcPr>
            <w:tcW w:w="696"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定位</w:t>
            </w:r>
          </w:p>
        </w:tc>
        <w:tc>
          <w:tcPr>
            <w:tcW w:w="1044"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优势</w:t>
            </w:r>
          </w:p>
        </w:tc>
        <w:tc>
          <w:tcPr>
            <w:tcW w:w="955"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劣势</w:t>
            </w:r>
          </w:p>
        </w:tc>
        <w:tc>
          <w:tcPr>
            <w:tcW w:w="1503"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应对策略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9"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无印良品</w:t>
            </w:r>
          </w:p>
        </w:tc>
        <w:tc>
          <w:tcPr>
            <w:tcW w:w="696"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简约自然</w:t>
            </w:r>
          </w:p>
        </w:tc>
        <w:tc>
          <w:tcPr>
            <w:tcW w:w="1044"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品牌认知度高</w:t>
            </w:r>
          </w:p>
        </w:tc>
        <w:tc>
          <w:tcPr>
            <w:tcW w:w="955"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缺乏文化深度</w:t>
            </w:r>
          </w:p>
        </w:tc>
        <w:tc>
          <w:tcPr>
            <w:tcW w:w="1503"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强化非遗故事+AR交互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9"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Sleep Number</w:t>
            </w:r>
          </w:p>
        </w:tc>
        <w:tc>
          <w:tcPr>
            <w:tcW w:w="696"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智能床品</w:t>
            </w:r>
          </w:p>
        </w:tc>
        <w:tc>
          <w:tcPr>
            <w:tcW w:w="1044"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睡眠监测技术成熟</w:t>
            </w:r>
          </w:p>
        </w:tc>
        <w:tc>
          <w:tcPr>
            <w:tcW w:w="955"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价格过高</w:t>
            </w:r>
          </w:p>
        </w:tc>
        <w:tc>
          <w:tcPr>
            <w:tcW w:w="1503"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提供平价智能选项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9"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故宫文创</w:t>
            </w:r>
          </w:p>
        </w:tc>
        <w:tc>
          <w:tcPr>
            <w:tcW w:w="696"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文化衍生品</w:t>
            </w:r>
          </w:p>
        </w:tc>
        <w:tc>
          <w:tcPr>
            <w:tcW w:w="1044"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IP影响力强</w:t>
            </w:r>
          </w:p>
        </w:tc>
        <w:tc>
          <w:tcPr>
            <w:tcW w:w="955"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家居品类缺失</w:t>
            </w:r>
          </w:p>
        </w:tc>
        <w:tc>
          <w:tcPr>
            <w:tcW w:w="1503"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联合推出限量款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9"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小米智能家</w:t>
            </w:r>
          </w:p>
        </w:tc>
        <w:tc>
          <w:tcPr>
            <w:tcW w:w="696"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科技普惠</w:t>
            </w:r>
          </w:p>
        </w:tc>
        <w:tc>
          <w:tcPr>
            <w:tcW w:w="1044"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生态链完善</w:t>
            </w:r>
          </w:p>
        </w:tc>
        <w:tc>
          <w:tcPr>
            <w:tcW w:w="955"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同质化严重</w:t>
            </w:r>
          </w:p>
        </w:tc>
        <w:tc>
          <w:tcPr>
            <w:tcW w:w="1503" w:type="pc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突出苗绣手工独特性</w:t>
            </w:r>
          </w:p>
        </w:tc>
      </w:tr>
    </w:tbl>
    <w:p>
      <w:pPr>
        <w:pStyle w:val="5"/>
        <w:keepNext w:val="0"/>
        <w:keepLines w:val="0"/>
        <w:pageBreakBefore w:val="0"/>
        <w:widowControl w:val="0"/>
        <w:kinsoku/>
        <w:wordWrap/>
        <w:overflowPunct/>
        <w:topLinePunct w:val="0"/>
        <w:autoSpaceDE/>
        <w:autoSpaceDN/>
        <w:bidi w:val="0"/>
        <w:adjustRightInd/>
        <w:snapToGrid/>
        <w:spacing w:after="0"/>
        <w:textAlignment w:val="auto"/>
        <w:rPr>
          <w:rFonts w:hint="eastAsia" w:ascii="宋体" w:hAnsi="宋体" w:eastAsia="宋体" w:cs="宋体"/>
        </w:rPr>
      </w:pPr>
      <w:r>
        <w:rPr>
          <w:rFonts w:hint="eastAsia" w:ascii="宋体" w:hAnsi="宋体" w:eastAsia="宋体" w:cs="宋体"/>
        </w:rPr>
        <w:t>产品设计：基于调研结果，团队完成了“苗绣竹韵 星河”系列五大类产品的概念设计与功能定义，包括智能苗绣床品（温控+AR）、动态光影壁饰（模块化+AI定制）、透光苗绣窗帘（智能调光）、磁吸苗绣柜体系统（可更换面板）及非遗衍生品。产品定价经重新评估，调整为更符合市场接受度的区间，详见下表。</w:t>
      </w:r>
    </w:p>
    <w:p>
      <w:pPr>
        <w:keepNext w:val="0"/>
        <w:keepLines w:val="0"/>
        <w:pageBreakBefore w:val="0"/>
        <w:widowControl w:val="0"/>
        <w:kinsoku/>
        <w:wordWrap/>
        <w:overflowPunct/>
        <w:topLinePunct w:val="0"/>
        <w:autoSpaceDE/>
        <w:autoSpaceDN/>
        <w:bidi w:val="0"/>
        <w:adjustRightInd/>
        <w:snapToGrid/>
        <w:spacing w:after="0" w:line="400" w:lineRule="exact"/>
        <w:ind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lang w:val="en-US" w:eastAsia="zh-CN"/>
        </w:rPr>
        <w:t>表2 产品设计</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3360"/>
        <w:gridCol w:w="2469"/>
        <w:gridCol w:w="22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87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产品类别</w:t>
            </w:r>
          </w:p>
        </w:tc>
        <w:tc>
          <w:tcPr>
            <w:tcW w:w="170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核心功能与技术</w:t>
            </w:r>
          </w:p>
        </w:tc>
        <w:tc>
          <w:tcPr>
            <w:tcW w:w="125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调整后价格区间（元）</w:t>
            </w:r>
          </w:p>
        </w:tc>
        <w:tc>
          <w:tcPr>
            <w:tcW w:w="116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定价依据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智能苗绣床品四件套</w:t>
            </w:r>
          </w:p>
        </w:tc>
        <w:tc>
          <w:tcPr>
            <w:tcW w:w="170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相变材料(PCM)温控、竹纤维抗菌、AR交互</w:t>
            </w:r>
          </w:p>
        </w:tc>
        <w:tc>
          <w:tcPr>
            <w:tcW w:w="125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399-699</w:t>
            </w:r>
          </w:p>
        </w:tc>
        <w:tc>
          <w:tcPr>
            <w:tcW w:w="116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对标中高端床品，功能溢价30%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动态光影苗绣壁饰</w:t>
            </w:r>
          </w:p>
        </w:tc>
        <w:tc>
          <w:tcPr>
            <w:tcW w:w="170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模块化拼接、16种光影模式、AR神话剧场</w:t>
            </w:r>
          </w:p>
        </w:tc>
        <w:tc>
          <w:tcPr>
            <w:tcW w:w="125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99-299</w:t>
            </w:r>
          </w:p>
        </w:tc>
        <w:tc>
          <w:tcPr>
            <w:tcW w:w="116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定位为科技艺术品，引流款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透光苗绣智能窗帘</w:t>
            </w:r>
          </w:p>
        </w:tc>
        <w:tc>
          <w:tcPr>
            <w:tcW w:w="170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智能调光膜、语音/APP控制、竹纤维刺绣</w:t>
            </w:r>
          </w:p>
        </w:tc>
        <w:tc>
          <w:tcPr>
            <w:tcW w:w="125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199-399</w:t>
            </w:r>
          </w:p>
        </w:tc>
        <w:tc>
          <w:tcPr>
            <w:tcW w:w="116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客单价较高，主打高端民宿渠道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磁吸苗绣柜体系统</w:t>
            </w:r>
          </w:p>
        </w:tc>
        <w:tc>
          <w:tcPr>
            <w:tcW w:w="170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磁吸式面板、RFID管理、人体感应照明</w:t>
            </w:r>
          </w:p>
        </w:tc>
        <w:tc>
          <w:tcPr>
            <w:tcW w:w="125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299-499 (面板)</w:t>
            </w:r>
          </w:p>
        </w:tc>
        <w:tc>
          <w:tcPr>
            <w:tcW w:w="116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低门槛订阅制，培养用户习惯</w:t>
            </w:r>
          </w:p>
        </w:tc>
      </w:tr>
    </w:tbl>
    <w:p>
      <w:pPr>
        <w:pStyle w:val="4"/>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eastAsia="宋体" w:cs="宋体"/>
        </w:rPr>
      </w:pPr>
      <w:r>
        <w:rPr>
          <w:rFonts w:hint="eastAsia" w:ascii="宋体" w:hAnsi="宋体" w:eastAsia="宋体" w:cs="宋体"/>
        </w:rPr>
        <w:t>第二阶段：商业模式构建与渠道拓展（项目第4-8个月）</w:t>
      </w:r>
    </w:p>
    <w:p>
      <w:pPr>
        <w:pStyle w:val="5"/>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eastAsia="宋体" w:cs="宋体"/>
        </w:rPr>
      </w:pPr>
      <w:r>
        <w:rPr>
          <w:rFonts w:hint="eastAsia" w:ascii="宋体" w:hAnsi="宋体" w:eastAsia="宋体" w:cs="宋体"/>
        </w:rPr>
        <w:t>确立轻资产联创模式：基于成本控制与风险规避的考虑，我们放弃了重资产的实体店落地计划，确立了“重设计、轻生产、重场景、轻门店”的轻资产运营策略。核心环节如产品设计、品牌运营、技术集成由团队掌控，而生产制造、原料供应、线下体验则通过外部合作完成。</w:t>
      </w:r>
    </w:p>
    <w:p>
      <w:pPr>
        <w:pStyle w:val="5"/>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eastAsia="宋体" w:cs="宋体"/>
        </w:rPr>
      </w:pPr>
      <w:r>
        <w:rPr>
          <w:rFonts w:hint="eastAsia" w:ascii="宋体" w:hAnsi="宋体" w:eastAsia="宋体" w:cs="宋体"/>
        </w:rPr>
        <w:t>渠道合作落地：</w:t>
      </w:r>
    </w:p>
    <w:p>
      <w:pPr>
        <w:pStyle w:val="6"/>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eastAsia="宋体" w:cs="宋体"/>
        </w:rPr>
      </w:pPr>
      <w:r>
        <w:rPr>
          <w:rFonts w:hint="eastAsia" w:ascii="宋体" w:hAnsi="宋体" w:eastAsia="宋体" w:cs="宋体"/>
        </w:rPr>
        <w:t>酒店/民宿合作：我们主动接洽了贵州西江千户苗寨景区内及周边的2家高端民宿和1家文旅酒店，提出“苗绣主题房”改造方案。合作模式为：我方提供智能床品、壁饰等样品进行场景植入，酒店方提供客房并收取房费，我方按房费溢价部分的20%-30%进行分成。</w:t>
      </w:r>
    </w:p>
    <w:p>
      <w:pPr>
        <w:keepNext w:val="0"/>
        <w:keepLines w:val="0"/>
        <w:pageBreakBefore w:val="0"/>
        <w:widowControl w:val="0"/>
        <w:kinsoku/>
        <w:wordWrap/>
        <w:overflowPunct/>
        <w:topLinePunct w:val="0"/>
        <w:autoSpaceDE/>
        <w:autoSpaceDN/>
        <w:bidi w:val="0"/>
        <w:adjustRightInd/>
        <w:snapToGrid/>
        <w:spacing w:after="0" w:line="400" w:lineRule="exact"/>
        <w:ind w:firstLine="0" w:firstLineChars="0"/>
        <w:jc w:val="center"/>
        <w:textAlignment w:val="auto"/>
        <w:rPr>
          <w:rFonts w:hint="eastAsia"/>
        </w:rPr>
      </w:pPr>
      <w:r>
        <w:rPr>
          <w:rFonts w:hint="eastAsia" w:ascii="黑体" w:hAnsi="黑体" w:eastAsia="黑体" w:cs="黑体"/>
          <w:sz w:val="21"/>
          <w:szCs w:val="21"/>
        </w:rPr>
        <w:t>表3 酒店合作</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1"/>
        <w:gridCol w:w="4379"/>
        <w:gridCol w:w="2210"/>
        <w:gridCol w:w="1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合作方向</w:t>
            </w:r>
          </w:p>
        </w:tc>
        <w:tc>
          <w:tcPr>
            <w:tcW w:w="22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具体内容</w:t>
            </w:r>
          </w:p>
        </w:tc>
        <w:tc>
          <w:tcPr>
            <w:tcW w:w="11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收益分配</w:t>
            </w:r>
          </w:p>
        </w:tc>
        <w:tc>
          <w:tcPr>
            <w:tcW w:w="98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首年预期收益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670"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主题客房利润分配</w:t>
            </w:r>
          </w:p>
        </w:tc>
        <w:tc>
          <w:tcPr>
            <w:tcW w:w="22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在酒店（如西南地区门店）开设“苗绣竹韵主题房”，标配智能苗绣床品、AR壁饰</w:t>
            </w:r>
          </w:p>
        </w:tc>
        <w:tc>
          <w:tcPr>
            <w:tcW w:w="11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房费溢价分成（酒店70%，我方30%）。</w:t>
            </w:r>
          </w:p>
        </w:tc>
        <w:tc>
          <w:tcPr>
            <w:tcW w:w="98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房费分成：</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50万元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670"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rPr>
            </w:pPr>
          </w:p>
        </w:tc>
        <w:tc>
          <w:tcPr>
            <w:tcW w:w="22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客房内提供刺绣DIY材料包（扫码购买）</w:t>
            </w:r>
          </w:p>
        </w:tc>
        <w:tc>
          <w:tcPr>
            <w:tcW w:w="11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衍生品销售返点（15%）</w:t>
            </w:r>
          </w:p>
        </w:tc>
        <w:tc>
          <w:tcPr>
            <w:tcW w:w="98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衍生品销售：</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批量采购协议</w:t>
            </w:r>
          </w:p>
        </w:tc>
        <w:tc>
          <w:tcPr>
            <w:tcW w:w="22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酒店采购苗绣竹纤维床品（定制LOGO款）作为标准备品，年采购量5000套</w:t>
            </w:r>
          </w:p>
        </w:tc>
        <w:tc>
          <w:tcPr>
            <w:tcW w:w="11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按采购价（市场价80%）结算，</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毛利率40%</w:t>
            </w:r>
          </w:p>
        </w:tc>
        <w:tc>
          <w:tcPr>
            <w:tcW w:w="98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销售收入：</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240万元（单价600元）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670"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联合营销活动</w:t>
            </w:r>
          </w:p>
        </w:tc>
        <w:tc>
          <w:tcPr>
            <w:tcW w:w="22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在酒店大堂举办“非遗睡眠体验日”，</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用户扫码下单可享酒店折扣</w:t>
            </w:r>
          </w:p>
        </w:tc>
        <w:tc>
          <w:tcPr>
            <w:tcW w:w="1121"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rPr>
              <w:t>活动引流订单分润（10%销售额）</w:t>
            </w:r>
          </w:p>
        </w:tc>
        <w:tc>
          <w:tcPr>
            <w:tcW w:w="986"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订单分润：</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30万元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670"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rPr>
            </w:pPr>
          </w:p>
        </w:tc>
        <w:tc>
          <w:tcPr>
            <w:tcW w:w="222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联合发布“文化旅居”短视频内容</w:t>
            </w:r>
          </w:p>
        </w:tc>
        <w:tc>
          <w:tcPr>
            <w:tcW w:w="1121"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p>
        </w:tc>
        <w:tc>
          <w:tcPr>
            <w:tcW w:w="986"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color w:val="000000"/>
                <w:sz w:val="24"/>
                <w:szCs w:val="24"/>
              </w:rPr>
            </w:pPr>
          </w:p>
        </w:tc>
      </w:tr>
    </w:tbl>
    <w:p>
      <w:pPr>
        <w:keepNext w:val="0"/>
        <w:keepLines w:val="0"/>
        <w:pageBreakBefore w:val="0"/>
        <w:widowControl w:val="0"/>
        <w:kinsoku/>
        <w:wordWrap/>
        <w:overflowPunct/>
        <w:topLinePunct w:val="0"/>
        <w:autoSpaceDE/>
        <w:autoSpaceDN/>
        <w:bidi w:val="0"/>
        <w:adjustRightInd/>
        <w:snapToGrid/>
        <w:spacing w:after="0" w:line="400" w:lineRule="exact"/>
        <w:ind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表4 民宿合作</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4804"/>
        <w:gridCol w:w="2251"/>
        <w:gridCol w:w="1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合作方向</w:t>
            </w:r>
          </w:p>
        </w:tc>
        <w:tc>
          <w:tcPr>
            <w:tcW w:w="243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具体内容</w:t>
            </w: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收益分配</w:t>
            </w:r>
          </w:p>
        </w:tc>
        <w:tc>
          <w:tcPr>
            <w:tcW w:w="73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首年预期收入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688"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民宿场景植入</w:t>
            </w:r>
          </w:p>
        </w:tc>
        <w:tc>
          <w:tcPr>
            <w:tcW w:w="243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为贵州高端民宿（如西江千户苗寨）提供苗绣智能家居产品（窗帘、壁饰），按房费分成</w:t>
            </w: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房费分成（5%）</w:t>
            </w:r>
          </w:p>
        </w:tc>
        <w:tc>
          <w:tcPr>
            <w:tcW w:w="73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房费分成：30万元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688"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243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设置“苗绣文化角”，提供付费体验服务</w:t>
            </w: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体验服务收入</w:t>
            </w:r>
          </w:p>
        </w:tc>
        <w:tc>
          <w:tcPr>
            <w:tcW w:w="73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体验收入：20万元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在地产品包销</w:t>
            </w:r>
          </w:p>
        </w:tc>
        <w:tc>
          <w:tcPr>
            <w:tcW w:w="243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民宿代售苗绣文创衍生品（如AR书签、刺绣香囊），提供专属包装与故事卡</w:t>
            </w: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按销售额分成（民宿20%，我方80%）</w:t>
            </w:r>
          </w:p>
        </w:tc>
        <w:tc>
          <w:tcPr>
            <w:tcW w:w="73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销售收入：80万元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文旅套餐开发</w:t>
            </w:r>
          </w:p>
        </w:tc>
        <w:tc>
          <w:tcPr>
            <w:tcW w:w="243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推出“非遗探秘套餐”：含民宿住宿+苗绣工坊体验+产品折扣券，溢价销售</w:t>
            </w: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套餐溢价分成（民宿60%，我方40%）</w:t>
            </w:r>
          </w:p>
        </w:tc>
        <w:tc>
          <w:tcPr>
            <w:tcW w:w="73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套餐分润：50万元</w:t>
            </w:r>
          </w:p>
        </w:tc>
      </w:tr>
    </w:tbl>
    <w:p>
      <w:pPr>
        <w:pStyle w:val="6"/>
        <w:keepNext w:val="0"/>
        <w:keepLines w:val="0"/>
        <w:pageBreakBefore w:val="0"/>
        <w:widowControl w:val="0"/>
        <w:kinsoku/>
        <w:wordWrap/>
        <w:overflowPunct/>
        <w:topLinePunct w:val="0"/>
        <w:autoSpaceDE/>
        <w:autoSpaceDN/>
        <w:bidi w:val="0"/>
        <w:adjustRightInd/>
        <w:snapToGrid/>
        <w:spacing w:after="0"/>
        <w:textAlignment w:val="auto"/>
        <w:rPr>
          <w:rFonts w:hint="eastAsia" w:ascii="宋体" w:hAnsi="宋体" w:eastAsia="宋体" w:cs="宋体"/>
        </w:rPr>
      </w:pPr>
      <w:r>
        <w:rPr>
          <w:rFonts w:hint="eastAsia" w:ascii="宋体" w:hAnsi="宋体" w:eastAsia="宋体" w:cs="宋体"/>
        </w:rPr>
        <w:t>文旅快闪店：店内将设置产品展示、AR互动体验和30分钟苗绣DIY课程，以此进行品牌宣传和产品试销，验证线下获客成本与转化率。</w:t>
      </w:r>
    </w:p>
    <w:p>
      <w:pPr>
        <w:keepNext w:val="0"/>
        <w:keepLines w:val="0"/>
        <w:pageBreakBefore w:val="0"/>
        <w:widowControl w:val="0"/>
        <w:kinsoku/>
        <w:wordWrap/>
        <w:overflowPunct/>
        <w:topLinePunct w:val="0"/>
        <w:autoSpaceDE/>
        <w:autoSpaceDN/>
        <w:bidi w:val="0"/>
        <w:adjustRightInd/>
        <w:snapToGrid/>
        <w:spacing w:after="0" w:line="400" w:lineRule="exact"/>
        <w:ind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表5 文旅快闪店</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5157"/>
        <w:gridCol w:w="1847"/>
        <w:gridCol w:w="1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盈利方式</w:t>
            </w: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具体操作</w:t>
            </w:r>
          </w:p>
        </w:tc>
        <w:tc>
          <w:tcPr>
            <w:tcW w:w="93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收益来源</w:t>
            </w:r>
          </w:p>
        </w:tc>
        <w:tc>
          <w:tcPr>
            <w:tcW w:w="81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成本控制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63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产品销售</w:t>
            </w: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主推高毛利便携产品：AR刺绣书签（99元）、苗绣香囊（69元）、竹纤维眼罩（129元）</w:t>
            </w:r>
          </w:p>
        </w:tc>
        <w:tc>
          <w:tcPr>
            <w:tcW w:w="937"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直接销售收入</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（毛利率50%-60%）</w:t>
            </w:r>
          </w:p>
        </w:tc>
        <w:tc>
          <w:tcPr>
            <w:tcW w:w="81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按需备货，</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合作方分摊库存风险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63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限量款联名产品（如酒店联名刺绣旅行套装）</w:t>
            </w:r>
          </w:p>
        </w:tc>
        <w:tc>
          <w:tcPr>
            <w:tcW w:w="937"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81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7" w:hRule="atLeast"/>
        </w:trPr>
        <w:tc>
          <w:tcPr>
            <w:tcW w:w="63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体验活动收费</w:t>
            </w: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30分钟苗绣DIY课程（含材料包）：单人价79元，亲子价129元</w:t>
            </w:r>
          </w:p>
        </w:tc>
        <w:tc>
          <w:tcPr>
            <w:tcW w:w="937"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活动门票收入</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（成本＜20元/人）</w:t>
            </w:r>
          </w:p>
        </w:tc>
        <w:tc>
          <w:tcPr>
            <w:tcW w:w="81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使用可复用材料包，</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降低单次成本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63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AR文化故事互动（扫码付费解锁完整动画）</w:t>
            </w:r>
          </w:p>
        </w:tc>
        <w:tc>
          <w:tcPr>
            <w:tcW w:w="937"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81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63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品牌合作分润</w:t>
            </w: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与当地商场/景区合作：场地免租置换销售额分成（如商场分10%）。</w:t>
            </w:r>
          </w:p>
        </w:tc>
        <w:tc>
          <w:tcPr>
            <w:tcW w:w="937"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分润收入/联合营销返点</w:t>
            </w:r>
          </w:p>
        </w:tc>
        <w:tc>
          <w:tcPr>
            <w:tcW w:w="81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资源置换减少现金支出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63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与茶饮品牌联名：消费满赠苗绣杯垫，引流互惠。</w:t>
            </w:r>
          </w:p>
        </w:tc>
        <w:tc>
          <w:tcPr>
            <w:tcW w:w="937"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81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63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数据变现</w:t>
            </w: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扫码加入私域社群（微信/抖音），后续推送线上商城优惠券</w:t>
            </w:r>
          </w:p>
        </w:tc>
        <w:tc>
          <w:tcPr>
            <w:tcW w:w="937"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后续线上转化</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（首年目标转化率15%）</w:t>
            </w:r>
          </w:p>
        </w:tc>
        <w:tc>
          <w:tcPr>
            <w:tcW w:w="81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低成本数字化工具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63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用户调研奖励（填写问卷送刺绣贴纸）</w:t>
            </w:r>
          </w:p>
        </w:tc>
        <w:tc>
          <w:tcPr>
            <w:tcW w:w="937"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81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63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政策补贴</w:t>
            </w: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申请“非遗进商圈”专项补贴（单场最高5万元）</w:t>
            </w:r>
          </w:p>
        </w:tc>
        <w:tc>
          <w:tcPr>
            <w:tcW w:w="937"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补贴资金直接入账</w:t>
            </w:r>
          </w:p>
        </w:tc>
        <w:tc>
          <w:tcPr>
            <w:tcW w:w="813"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与地方文旅局深度绑定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63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261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乡村振兴消费券核销（政府补贴10%销售额）</w:t>
            </w:r>
          </w:p>
        </w:tc>
        <w:tc>
          <w:tcPr>
            <w:tcW w:w="937"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c>
          <w:tcPr>
            <w:tcW w:w="813" w:type="pct"/>
            <w:vMerge w:val="continue"/>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p>
        </w:tc>
      </w:tr>
    </w:tbl>
    <w:p>
      <w:pPr>
        <w:pStyle w:val="6"/>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线上展示平台：团队自主开发了品牌商品展示网站，集成了产品三维模型、文化故事、AR体验预览等功能。该网站作为项目对外展示的“数字名片”，已用于向潜在合作方进行推介。</w:t>
      </w:r>
    </w:p>
    <w:p>
      <w:pPr>
        <w:pStyle w:val="4"/>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第三阶段：知识产权与理论成果产出（项目第9-12个月）</w:t>
      </w:r>
    </w:p>
    <w:p>
      <w:pPr>
        <w:pStyle w:val="6"/>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知识产权申请：针对核心设计，我们委托专利代理机构，提交了“苗绣</w:t>
      </w:r>
      <w:r>
        <w:rPr>
          <w:rFonts w:hint="eastAsia" w:ascii="宋体" w:hAnsi="宋体" w:cs="宋体"/>
          <w:lang w:val="en-US" w:eastAsia="zh-CN"/>
        </w:rPr>
        <w:t>衣柜</w:t>
      </w:r>
      <w:r>
        <w:rPr>
          <w:rFonts w:hint="eastAsia" w:ascii="宋体" w:hAnsi="宋体" w:eastAsia="宋体" w:cs="宋体"/>
        </w:rPr>
        <w:t>”外观设计专利申请。</w:t>
      </w:r>
    </w:p>
    <w:p>
      <w:pPr>
        <w:pStyle w:val="6"/>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学术论文撰写：团队成员分工协作，系统梳理了项目的理论基础、模式创新与实践经验，完成了学术论文《基于轻资产联创平台的非遗活化模式研究——以“苗绣竹韵家居”为例》。</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8" w:name="_Toc30700"/>
      <w:r>
        <w:rPr>
          <w:rFonts w:hint="eastAsia" w:ascii="宋体" w:hAnsi="宋体" w:eastAsia="宋体" w:cs="宋体"/>
        </w:rPr>
        <w:t>成效与反响</w:t>
      </w:r>
      <w:bookmarkEnd w:id="8"/>
    </w:p>
    <w:p>
      <w:pPr>
        <w:pStyle w:val="4"/>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项目成果层面</w:t>
      </w:r>
    </w:p>
    <w:p>
      <w:pPr>
        <w:pStyle w:val="6"/>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lang w:val="en-US" w:eastAsia="zh-CN"/>
        </w:rPr>
        <w:t>在</w:t>
      </w:r>
      <w:r>
        <w:rPr>
          <w:rFonts w:hint="eastAsia" w:ascii="宋体" w:hAnsi="宋体" w:eastAsia="宋体" w:cs="宋体"/>
        </w:rPr>
        <w:t>理论</w:t>
      </w:r>
      <w:r>
        <w:rPr>
          <w:rFonts w:hint="eastAsia" w:ascii="宋体" w:hAnsi="宋体" w:eastAsia="宋体" w:cs="宋体"/>
          <w:lang w:val="en-US" w:eastAsia="zh-CN"/>
        </w:rPr>
        <w:t>方面，</w:t>
      </w:r>
      <w:r>
        <w:rPr>
          <w:rFonts w:hint="eastAsia" w:ascii="宋体" w:hAnsi="宋体" w:eastAsia="宋体" w:cs="宋体"/>
        </w:rPr>
        <w:t>完成的学术论文提出了“轻资产联创平台”这一非遗活化模式，通过对比故宫文创、民族非遗IP等案例，分析了该模式在资源整合、风险分散和社会价值创造方面的特点。这不只是对项目实践的总结，对其他非遗品类的产业化也具备理论参考价值。</w:t>
      </w:r>
    </w:p>
    <w:p>
      <w:pPr>
        <w:pStyle w:val="6"/>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lang w:val="en-US" w:eastAsia="zh-CN"/>
        </w:rPr>
        <w:t>在</w:t>
      </w:r>
      <w:r>
        <w:rPr>
          <w:rFonts w:hint="eastAsia" w:ascii="宋体" w:hAnsi="宋体" w:eastAsia="宋体" w:cs="宋体"/>
        </w:rPr>
        <w:t>知识产权</w:t>
      </w:r>
      <w:r>
        <w:rPr>
          <w:rFonts w:hint="eastAsia" w:ascii="宋体" w:hAnsi="宋体" w:eastAsia="宋体" w:cs="宋体"/>
          <w:lang w:val="en-US" w:eastAsia="zh-CN"/>
        </w:rPr>
        <w:t>方面，</w:t>
      </w:r>
      <w:r>
        <w:rPr>
          <w:rFonts w:hint="eastAsia" w:ascii="宋体" w:hAnsi="宋体" w:cs="宋体"/>
          <w:lang w:val="en-US" w:eastAsia="zh-CN"/>
        </w:rPr>
        <w:t>已有一项专利申请</w:t>
      </w:r>
      <w:r>
        <w:rPr>
          <w:rFonts w:hint="eastAsia" w:ascii="宋体" w:hAnsi="宋体" w:eastAsia="宋体" w:cs="宋体"/>
        </w:rPr>
        <w:t>，给项目建起了初步的技术壁垒和品牌护城河，为后续商业化运营提供了法律保障。</w:t>
      </w:r>
    </w:p>
    <w:p>
      <w:pPr>
        <w:pStyle w:val="6"/>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lang w:val="en-US" w:eastAsia="zh-CN"/>
        </w:rPr>
        <w:t>在</w:t>
      </w:r>
      <w:r>
        <w:rPr>
          <w:rFonts w:hint="eastAsia" w:ascii="宋体" w:hAnsi="宋体" w:eastAsia="宋体" w:cs="宋体"/>
        </w:rPr>
        <w:t>数字化资产</w:t>
      </w:r>
      <w:r>
        <w:rPr>
          <w:rFonts w:hint="eastAsia" w:ascii="宋体" w:hAnsi="宋体" w:eastAsia="宋体" w:cs="宋体"/>
          <w:lang w:val="en-US" w:eastAsia="zh-CN"/>
        </w:rPr>
        <w:t>方面，初步建立</w:t>
      </w:r>
      <w:r>
        <w:rPr>
          <w:rFonts w:hint="eastAsia" w:ascii="宋体" w:hAnsi="宋体" w:eastAsia="宋体" w:cs="宋体"/>
        </w:rPr>
        <w:t>商品展示网站项目既能面向合作方做数字化营销，也能向消费者传递品牌故事。</w:t>
      </w:r>
    </w:p>
    <w:p>
      <w:pPr>
        <w:pStyle w:val="4"/>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市场与社会反响层面</w:t>
      </w:r>
    </w:p>
    <w:p>
      <w:pPr>
        <w:pStyle w:val="6"/>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就消费者认可而言，111份问卷中超过80%受访者对文化科技家居产品感兴趣，46.85%接受10%到30%溢价</w:t>
      </w:r>
      <w:r>
        <w:rPr>
          <w:rFonts w:hint="eastAsia" w:ascii="宋体" w:hAnsi="宋体" w:eastAsia="宋体" w:cs="宋体"/>
          <w:lang w:eastAsia="zh-CN"/>
        </w:rPr>
        <w:t>，</w:t>
      </w:r>
      <w:r>
        <w:rPr>
          <w:rFonts w:hint="eastAsia" w:ascii="宋体" w:hAnsi="宋体" w:eastAsia="宋体" w:cs="宋体"/>
        </w:rPr>
        <w:t>项目产品理念与市场需求高度契合。消费者最看重环保健康竹纤维材质占比54.05%、智能温控等实用功能占比51.35%和独特文化审美占比56.76%，这些构成项目核心卖点。</w:t>
      </w:r>
    </w:p>
    <w:p>
      <w:pPr>
        <w:pStyle w:val="6"/>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就合作方兴趣而言，多家民宿酒店在接洽中对苗绣主题房概念表现出浓厚兴趣，认为能有效提升客房文化内涵与差异化竞争力并提高客单价，验证B端渠道可行性。</w:t>
      </w:r>
    </w:p>
    <w:p>
      <w:pPr>
        <w:pStyle w:val="6"/>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就校内影响力而言，项目在一系列创新创业大赛中获得评委高度评价，评委认为项目立意高远、模式清晰、社会价值显著，项目获新文科校级三等奖，在校园内形成良好示范效应。</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9" w:name="_Toc16584"/>
      <w:r>
        <w:rPr>
          <w:rFonts w:hint="eastAsia" w:ascii="宋体" w:hAnsi="宋体" w:eastAsia="宋体" w:cs="宋体"/>
        </w:rPr>
        <w:t>经验与启示</w:t>
      </w:r>
      <w:bookmarkEnd w:id="9"/>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轻资产模式是大学生创业的可行路径，缺乏资金和供应链资源的大学生团队放弃自建工厂开实体店等重资产投入，聚焦品牌设计研发和渠道整合以降低创业风险提高成功率，通过与竹农绣娘工厂酒店等现有产业资源合作实现借力发展。</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社会价值与商业价值可以协同共生，本项目未将非遗仅作为营销噱头而视为产品核心，通过千绣计划等公益构想将商业利润与文化传承乡村振兴挂钩，提升品牌形象也增强团队使命感和内驱力，消费者调研证实40.54%受访者会因支持非遗传承和乡村振兴购买产品，社会价值本身就是一种商业竞争力。</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数据驱动决策至关重要，项目初期问卷调查提供宝贵市场洞察避免闭门造车，消费者对功能和环保的关注度高于文化本身，促使我们在产品宣传中调整卖点排序，强调科技环保先行再以文化故事升华价值。</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10" w:name="_Toc3462"/>
      <w:r>
        <w:rPr>
          <w:rFonts w:hint="eastAsia" w:ascii="宋体" w:hAnsi="宋体" w:eastAsia="宋体" w:cs="宋体"/>
        </w:rPr>
        <w:t>反思与建议</w:t>
      </w:r>
      <w:bookmarkEnd w:id="10"/>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供应链管理仍是项目最大挑战，轻资产模式下确保贵州乡村工坊产品质量、交期与成本控制仍力所不及，小批量样品制作成本极高，绣娘培训耗时耗力。未来若项目继续深化，考虑引入有供应链管理经验合伙人或与成熟代工厂建立更紧密合作关系，而非直接对接零散农户。</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市场教育成本被低估，问卷显示消费者接受度高，实际接洽中向合作方和消费者解释AR苗绣温控竹纤维等概念仍需大量沟通成本，制作更直观产品演示视频和标准化合作手册，将复杂技术和理念转化为可视化易理解营销素材。</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知识产权保护任重道远，苗绣纹样作为传统知识的版权归属和确权过程复杂，专利申请和版权登记只是第一步，未来监测和打击市场仿冒品是长期艰巨任务，项目初期建立清晰法律合规框架并与专业知识产权律所合作。</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定价策略需持续优化，已根据市场情况调低产品定价，成本核算仍较粗放，PCM材料、柔性LED、射频识别芯片成本波动直接影响利润，后续进行更精细单品成本收益测算并设计不同配置产品线如基础版和Pro版，满足不同消费能力客群。</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p>
    <w:p>
      <w:pPr>
        <w:pStyle w:val="2"/>
        <w:spacing w:before="312" w:after="312"/>
        <w:rPr>
          <w:rFonts w:hint="eastAsia" w:ascii="宋体" w:hAnsi="宋体" w:eastAsia="宋体" w:cs="宋体"/>
        </w:rPr>
      </w:pPr>
      <w:bookmarkStart w:id="11" w:name="_Toc29062"/>
      <w:r>
        <w:rPr>
          <w:rFonts w:hint="eastAsia" w:ascii="宋体" w:hAnsi="宋体" w:eastAsia="宋体" w:cs="宋体"/>
        </w:rPr>
        <w:t>项目创新点</w:t>
      </w:r>
      <w:bookmarkEnd w:id="11"/>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12" w:name="_Toc26186"/>
      <w:r>
        <w:rPr>
          <w:rFonts w:hint="eastAsia" w:ascii="宋体" w:hAnsi="宋体" w:eastAsia="宋体" w:cs="宋体"/>
        </w:rPr>
        <w:t>模式创新上构建轻资产联创平台并形成商业闭环</w:t>
      </w:r>
      <w:bookmarkEnd w:id="12"/>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项目</w:t>
      </w:r>
      <w:r>
        <w:rPr>
          <w:rFonts w:hint="eastAsia" w:ascii="宋体" w:hAnsi="宋体" w:eastAsia="宋体" w:cs="宋体"/>
          <w:lang w:val="en-US" w:eastAsia="zh-CN"/>
        </w:rPr>
        <w:t>不同于</w:t>
      </w:r>
      <w:r>
        <w:rPr>
          <w:rFonts w:hint="eastAsia" w:ascii="宋体" w:hAnsi="宋体" w:eastAsia="宋体" w:cs="宋体"/>
        </w:rPr>
        <w:t>传统非遗产品前店后厂的重资产模式，建立非遗传承人加高校设计团队加技术企业加场景渠道加用户共创的轻资产联创平台。平台聚焦品牌设计和技术集成，将生产原料销售等环节外包或合作，形成用户共创加模块化生态的商业闭环。半手工半机械生产、用户生成内容纹样DIY平台、酒店民宿场景植入等方式实现低库存高周转强互动的可持续运营。</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13" w:name="_Toc26464"/>
      <w:r>
        <w:rPr>
          <w:rFonts w:hint="eastAsia" w:ascii="宋体" w:hAnsi="宋体" w:eastAsia="宋体" w:cs="宋体"/>
        </w:rPr>
        <w:t>技术创新实现传统技艺与现代科技深度融合</w:t>
      </w:r>
      <w:bookmarkEnd w:id="13"/>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就材料革新而言，全球首创将相变材料植入竹纤维面料，开发出具备智能温控（18-28℃自动调节）和天然抗菌（99%抗菌率）功能的苗绣床品，解决传统床品舒适性与环保性痛点。</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数字交互方面，AR增强现实技术应用于家居装饰品，用户扫描壁饰或床品纹样即可在手机端触发苗族神话故事动画，使静态苗绣转化为可交互文化载体。</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功能集成上，动态光影壁饰与透光智能窗帘等产品嵌入柔性LED和调光膜技术，实现16种光影模式切换及0-100%无极调光，打造沉浸式非遗体验空间。</w:t>
      </w:r>
    </w:p>
    <w:p>
      <w:pPr>
        <w:keepNext w:val="0"/>
        <w:keepLines w:val="0"/>
        <w:pageBreakBefore w:val="0"/>
        <w:widowControl w:val="0"/>
        <w:kinsoku/>
        <w:wordWrap/>
        <w:overflowPunct/>
        <w:topLinePunct w:val="0"/>
        <w:autoSpaceDE/>
        <w:autoSpaceDN/>
        <w:bidi w:val="0"/>
        <w:adjustRightInd/>
        <w:snapToGrid/>
        <w:spacing w:after="0" w:line="400" w:lineRule="exact"/>
        <w:ind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表6 技术创新</w:t>
      </w:r>
    </w:p>
    <w:tbl>
      <w:tblPr>
        <w:tblStyle w:val="1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5"/>
        <w:gridCol w:w="4625"/>
        <w:gridCol w:w="1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bookmarkStart w:id="14" w:name="OLE_LINK6"/>
            <w:r>
              <w:rPr>
                <w:rFonts w:hint="eastAsia" w:ascii="宋体" w:hAnsi="宋体" w:eastAsia="宋体" w:cs="宋体"/>
              </w:rPr>
              <w:t>产品类别</w:t>
            </w:r>
          </w:p>
        </w:tc>
        <w:tc>
          <w:tcPr>
            <w:tcW w:w="23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核心功能</w:t>
            </w:r>
          </w:p>
        </w:tc>
        <w:tc>
          <w:tcPr>
            <w:tcW w:w="1003"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技术支撑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5" w:hRule="atLeast"/>
        </w:trPr>
        <w:tc>
          <w:tcPr>
            <w:tcW w:w="16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智能苗绣床品</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1203325" cy="1141095"/>
                  <wp:effectExtent l="0" t="0" r="3175" b="1905"/>
                  <wp:docPr id="91" name="图片 91" descr="a7ee28eda19e9c45454c07d7ec13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a7ee28eda19e9c45454c07d7ec134a9"/>
                          <pic:cNvPicPr>
                            <a:picLocks noChangeAspect="1"/>
                          </pic:cNvPicPr>
                        </pic:nvPicPr>
                        <pic:blipFill>
                          <a:blip r:embed="rId15"/>
                          <a:srcRect r="1169" b="6288"/>
                          <a:stretch>
                            <a:fillRect/>
                          </a:stretch>
                        </pic:blipFill>
                        <pic:spPr>
                          <a:xfrm>
                            <a:off x="0" y="0"/>
                            <a:ext cx="1203325" cy="1141095"/>
                          </a:xfrm>
                          <a:prstGeom prst="rect">
                            <a:avLst/>
                          </a:prstGeom>
                        </pic:spPr>
                      </pic:pic>
                    </a:graphicData>
                  </a:graphic>
                </wp:inline>
              </w:drawing>
            </w:r>
          </w:p>
        </w:tc>
        <w:tc>
          <w:tcPr>
            <w:tcW w:w="23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智能温控系统（18-28℃自动调节）</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AR文化交互（扫描触发神话动画）</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抗菌竹纤维面料（99%抗菌率）</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夜间光纤LED光影效果</w:t>
            </w:r>
          </w:p>
        </w:tc>
        <w:tc>
          <w:tcPr>
            <w:tcW w:w="1003"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相变材料(PCM)</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柔性LED技术APP控制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9" w:hRule="atLeast"/>
        </w:trPr>
        <w:tc>
          <w:tcPr>
            <w:tcW w:w="16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动态光影壁饰</w:t>
            </w:r>
            <w:r>
              <w:rPr>
                <w:rFonts w:hint="eastAsia" w:ascii="宋体" w:hAnsi="宋体" w:eastAsia="宋体" w:cs="宋体"/>
              </w:rPr>
              <w:drawing>
                <wp:inline distT="0" distB="0" distL="114300" distR="114300">
                  <wp:extent cx="1141095" cy="1141095"/>
                  <wp:effectExtent l="0" t="0" r="1905" b="1905"/>
                  <wp:docPr id="92" name="图片 92" descr="b3e7382d343347b4efdd3d8fb1d8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b3e7382d343347b4efdd3d8fb1d8a0b"/>
                          <pic:cNvPicPr>
                            <a:picLocks noChangeAspect="1"/>
                          </pic:cNvPicPr>
                        </pic:nvPicPr>
                        <pic:blipFill>
                          <a:blip r:embed="rId16"/>
                          <a:stretch>
                            <a:fillRect/>
                          </a:stretch>
                        </pic:blipFill>
                        <pic:spPr>
                          <a:xfrm>
                            <a:off x="0" y="0"/>
                            <a:ext cx="1141095" cy="1141095"/>
                          </a:xfrm>
                          <a:prstGeom prst="rect">
                            <a:avLst/>
                          </a:prstGeom>
                        </pic:spPr>
                      </pic:pic>
                    </a:graphicData>
                  </a:graphic>
                </wp:inline>
              </w:drawing>
            </w:r>
          </w:p>
        </w:tc>
        <w:tc>
          <w:tcPr>
            <w:tcW w:w="23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模块化拼接设计（30cm×30cm）</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16种动态光影模式</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AR苗族神话剧场</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AI图案定制</w:t>
            </w:r>
          </w:p>
        </w:tc>
        <w:tc>
          <w:tcPr>
            <w:tcW w:w="1003"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增强现实</w:t>
            </w:r>
            <w:r>
              <w:rPr>
                <w:rFonts w:hint="eastAsia" w:ascii="宋体" w:hAnsi="宋体" w:eastAsia="宋体" w:cs="宋体"/>
                <w:lang w:eastAsia="zh-CN"/>
              </w:rPr>
              <w:t>（</w:t>
            </w:r>
            <w:r>
              <w:rPr>
                <w:rFonts w:hint="eastAsia" w:ascii="宋体" w:hAnsi="宋体" w:eastAsia="宋体" w:cs="宋体"/>
              </w:rPr>
              <w:t>AR</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物联网技术</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AI生成系统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3" w:hRule="atLeast"/>
        </w:trPr>
        <w:tc>
          <w:tcPr>
            <w:tcW w:w="16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透光苗绣窗帘</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1141095" cy="1141095"/>
                  <wp:effectExtent l="0" t="0" r="1905" b="1905"/>
                  <wp:docPr id="4" name="图片 4" descr="91f6bccd90f9d072e83341df1825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1f6bccd90f9d072e83341df1825b97"/>
                          <pic:cNvPicPr>
                            <a:picLocks noChangeAspect="1"/>
                          </pic:cNvPicPr>
                        </pic:nvPicPr>
                        <pic:blipFill>
                          <a:blip r:embed="rId17"/>
                          <a:stretch>
                            <a:fillRect/>
                          </a:stretch>
                        </pic:blipFill>
                        <pic:spPr>
                          <a:xfrm>
                            <a:off x="0" y="0"/>
                            <a:ext cx="1141095" cy="1141095"/>
                          </a:xfrm>
                          <a:prstGeom prst="rect">
                            <a:avLst/>
                          </a:prstGeom>
                        </pic:spPr>
                      </pic:pic>
                    </a:graphicData>
                  </a:graphic>
                </wp:inline>
              </w:drawing>
            </w:r>
          </w:p>
        </w:tc>
        <w:tc>
          <w:tcPr>
            <w:tcW w:w="23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智能调光膜（0-100%无极调节）</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阳光投射动态山水纹</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语音/APP控制联动</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六款苗绣纹样可选</w:t>
            </w:r>
          </w:p>
        </w:tc>
        <w:tc>
          <w:tcPr>
            <w:tcW w:w="1003"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调光膜技术</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AI环境感应</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竹纤维刺绣工艺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8" w:hRule="atLeast"/>
        </w:trPr>
        <w:tc>
          <w:tcPr>
            <w:tcW w:w="16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磁吸苗绣柜体</w:t>
            </w:r>
            <w:r>
              <w:rPr>
                <w:rFonts w:hint="eastAsia" w:ascii="宋体" w:hAnsi="宋体" w:eastAsia="宋体" w:cs="宋体"/>
              </w:rPr>
              <w:drawing>
                <wp:inline distT="0" distB="0" distL="114300" distR="114300">
                  <wp:extent cx="1141095" cy="1141095"/>
                  <wp:effectExtent l="0" t="0" r="1905" b="1905"/>
                  <wp:docPr id="6" name="图片 6" descr="d8aa42415d536db32977e6781038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8aa42415d536db32977e678103873e"/>
                          <pic:cNvPicPr>
                            <a:picLocks noChangeAspect="1"/>
                          </pic:cNvPicPr>
                        </pic:nvPicPr>
                        <pic:blipFill>
                          <a:blip r:embed="rId18"/>
                          <a:stretch>
                            <a:fillRect/>
                          </a:stretch>
                        </pic:blipFill>
                        <pic:spPr>
                          <a:xfrm>
                            <a:off x="0" y="0"/>
                            <a:ext cx="1141095" cy="1141095"/>
                          </a:xfrm>
                          <a:prstGeom prst="rect">
                            <a:avLst/>
                          </a:prstGeom>
                        </pic:spPr>
                      </pic:pic>
                    </a:graphicData>
                  </a:graphic>
                </wp:inline>
              </w:drawing>
            </w:r>
          </w:p>
        </w:tc>
        <w:tc>
          <w:tcPr>
            <w:tcW w:w="2348"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磁吸式可换装饰面板</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人体感应照明（图腾光斑）</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RFID智能收纳定位</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用户DIY刺绣面板</w:t>
            </w:r>
          </w:p>
        </w:tc>
        <w:tc>
          <w:tcPr>
            <w:tcW w:w="1003" w:type="pct"/>
            <w:vAlign w:val="center"/>
          </w:tcPr>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RFID技术</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lang w:eastAsia="zh-CN"/>
              </w:rPr>
            </w:pPr>
            <w:r>
              <w:rPr>
                <w:rFonts w:hint="eastAsia" w:ascii="宋体" w:hAnsi="宋体" w:eastAsia="宋体" w:cs="宋体"/>
              </w:rPr>
              <w:t>磁吸结构</w:t>
            </w:r>
            <w:r>
              <w:rPr>
                <w:rFonts w:hint="eastAsia" w:ascii="宋体" w:hAnsi="宋体" w:eastAsia="宋体" w:cs="宋体"/>
                <w:lang w:eastAsia="zh-CN"/>
              </w:rPr>
              <w:t>、</w:t>
            </w:r>
          </w:p>
          <w:p>
            <w:pPr>
              <w:keepNext w:val="0"/>
              <w:keepLines w:val="0"/>
              <w:pageBreakBefore w:val="0"/>
              <w:widowControl w:val="0"/>
              <w:kinsoku/>
              <w:wordWrap/>
              <w:overflowPunct/>
              <w:topLinePunct w:val="0"/>
              <w:autoSpaceDE/>
              <w:autoSpaceDN/>
              <w:bidi w:val="0"/>
              <w:adjustRightInd/>
              <w:snapToGrid/>
              <w:spacing w:line="279" w:lineRule="auto"/>
              <w:ind w:firstLine="0" w:firstLineChars="0"/>
              <w:jc w:val="center"/>
              <w:textAlignment w:val="auto"/>
              <w:rPr>
                <w:rFonts w:hint="eastAsia" w:ascii="宋体" w:hAnsi="宋体" w:eastAsia="宋体" w:cs="宋体"/>
              </w:rPr>
            </w:pPr>
            <w:r>
              <w:rPr>
                <w:rFonts w:hint="eastAsia" w:ascii="宋体" w:hAnsi="宋体" w:eastAsia="宋体" w:cs="宋体"/>
              </w:rPr>
              <w:t>UGC设计平台</w:t>
            </w:r>
          </w:p>
        </w:tc>
      </w:tr>
      <w:bookmarkEnd w:id="14"/>
    </w:tbl>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15" w:name="_Toc16617"/>
      <w:r>
        <w:rPr>
          <w:rFonts w:hint="eastAsia" w:ascii="宋体" w:hAnsi="宋体" w:eastAsia="宋体" w:cs="宋体"/>
        </w:rPr>
        <w:t>材料创新践行全链路可降解环保理念</w:t>
      </w:r>
      <w:bookmarkEnd w:id="15"/>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项目核心材料选用可降解竹纤维，其生长过程耗水少、无需农药，加工过程较棉质产品减少60%水耗。产品包装采用可种植的竹种纸盒，用户可将包装盒埋入土中培育竹苗，形成“从自然中来，到自然中去”的绿色循环。这一设计不仅强化了品牌环保形象，更创造了与用户的二次互动触点。</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16" w:name="_Toc27936"/>
      <w:r>
        <w:rPr>
          <w:rFonts w:hint="eastAsia" w:ascii="宋体" w:hAnsi="宋体" w:eastAsia="宋体" w:cs="宋体"/>
        </w:rPr>
        <w:t>共创机制创新打造用户参与式开放生态</w:t>
      </w:r>
      <w:bookmarkEnd w:id="16"/>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项目计划搭建“纹样数字版权库”和DIY设计平台，允许用户参与纹样再创作，其设计方案一经采纳即可获得销售分成。这种“产品即媒介，用户即传播者”的机制，将传统的单向消费关系转变为双向共创关系，极大提升了用户粘性与品牌忠诚度。</w:t>
      </w:r>
    </w:p>
    <w:p>
      <w:pPr>
        <w:pStyle w:val="2"/>
        <w:spacing w:before="312" w:after="312"/>
        <w:rPr>
          <w:rFonts w:hint="eastAsia" w:ascii="宋体" w:hAnsi="宋体" w:eastAsia="宋体" w:cs="宋体"/>
        </w:rPr>
      </w:pPr>
      <w:bookmarkStart w:id="17" w:name="_Toc4213"/>
      <w:r>
        <w:rPr>
          <w:rFonts w:hint="eastAsia" w:ascii="宋体" w:hAnsi="宋体" w:eastAsia="宋体" w:cs="宋体"/>
        </w:rPr>
        <w:t>项目研究成果</w:t>
      </w:r>
      <w:bookmarkEnd w:id="17"/>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18" w:name="_Toc30518"/>
      <w:r>
        <w:rPr>
          <w:rFonts w:hint="eastAsia" w:ascii="宋体" w:hAnsi="宋体" w:eastAsia="宋体" w:cs="宋体"/>
        </w:rPr>
        <w:t>理论成果：完成研究论文1篇</w:t>
      </w:r>
      <w:bookmarkEnd w:id="18"/>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完成题为《基于轻资产联创平台的非遗活化模式研究——以“苗绣竹韵家居”为例》的学术论文。论文详细论述了项目的理论基础（非遗活态传承、平台经济、社会企业）、模式构建（轻资产联创平台生态架构）与可行性（市场需求、资源整合、风险应对）。该论文不仅是对本项目实践的总结与升华，也为其他地区、其他类型的非遗项目产业化提供了可复制、可推广的理论范式。</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19" w:name="_Toc13986"/>
      <w:r>
        <w:rPr>
          <w:rFonts w:hint="eastAsia" w:ascii="宋体" w:hAnsi="宋体" w:eastAsia="宋体" w:cs="宋体"/>
        </w:rPr>
        <w:t>知识产权成果：申请专利1项</w:t>
      </w:r>
      <w:bookmarkEnd w:id="19"/>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已向国家知识产权局提交“苗绣</w:t>
      </w:r>
      <w:r>
        <w:rPr>
          <w:rFonts w:hint="eastAsia" w:ascii="宋体" w:hAnsi="宋体" w:cs="宋体"/>
          <w:lang w:val="en-US" w:eastAsia="zh-CN"/>
        </w:rPr>
        <w:t>衣柜</w:t>
      </w:r>
      <w:r>
        <w:rPr>
          <w:rFonts w:hint="eastAsia" w:ascii="宋体" w:hAnsi="宋体" w:eastAsia="宋体" w:cs="宋体"/>
        </w:rPr>
        <w:t>”外观设计专利申请（申请号</w:t>
      </w:r>
      <w:r>
        <w:rPr>
          <w:rFonts w:hint="eastAsia" w:ascii="宋体" w:hAnsi="宋体" w:eastAsia="宋体" w:cs="宋体"/>
          <w:lang w:eastAsia="zh-CN"/>
        </w:rPr>
        <w:t>：</w:t>
      </w:r>
      <w:r>
        <w:rPr>
          <w:rFonts w:hint="eastAsia" w:ascii="宋体" w:hAnsi="宋体" w:eastAsia="宋体" w:cs="宋体"/>
        </w:rPr>
        <w:t>2025304327100），目前处于受理阶段。</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20" w:name="_Toc11141"/>
      <w:r>
        <w:rPr>
          <w:rFonts w:hint="eastAsia" w:ascii="宋体" w:hAnsi="宋体" w:eastAsia="宋体" w:cs="宋体"/>
        </w:rPr>
        <w:t>产品与设计成果：完成5大系列产品设计与样品模型</w:t>
      </w:r>
      <w:bookmarkEnd w:id="20"/>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完成“智能苗绣床品”、“动态光影壁饰”、“透光苗绣窗帘”、“磁吸苗绣柜体系统”、“非遗衍生品”共5大系列、20余款产品的完整设计图、效果图及功能定义。</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制作了“动态光影壁饰”和“磁吸柜体面板”的功能性样品模型，用于展会展示和合作方接洽。</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21" w:name="_Toc18649"/>
      <w:r>
        <w:rPr>
          <w:rFonts w:hint="eastAsia" w:ascii="宋体" w:hAnsi="宋体" w:eastAsia="宋体" w:cs="宋体"/>
        </w:rPr>
        <w:t>数字化平台成果：自主开发并上线品牌展示网站</w:t>
      </w:r>
      <w:bookmarkEnd w:id="21"/>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自主开发了“苗绣竹韵”品牌商品展示网站，集成了产品三维展示、AR体验预览、文化故事、合作洽谈等模块。</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网站已正式上线，并作为项目的“数字名片”用于商业路演和渠道拓展。</w:t>
      </w:r>
    </w:p>
    <w:p>
      <w:pPr>
        <w:pStyle w:val="3"/>
        <w:keepNext w:val="0"/>
        <w:keepLines w:val="0"/>
        <w:pageBreakBefore w:val="0"/>
        <w:widowControl w:val="0"/>
        <w:kinsoku/>
        <w:wordWrap/>
        <w:overflowPunct/>
        <w:topLinePunct w:val="0"/>
        <w:autoSpaceDE/>
        <w:autoSpaceDN/>
        <w:bidi w:val="0"/>
        <w:adjustRightInd/>
        <w:snapToGrid/>
        <w:spacing w:after="0" w:line="400" w:lineRule="exact"/>
        <w:ind w:firstLine="482" w:firstLineChars="200"/>
        <w:textAlignment w:val="auto"/>
        <w:rPr>
          <w:rFonts w:hint="eastAsia" w:ascii="宋体" w:hAnsi="宋体" w:eastAsia="宋体" w:cs="宋体"/>
        </w:rPr>
      </w:pPr>
      <w:bookmarkStart w:id="22" w:name="_Toc31895"/>
      <w:r>
        <w:rPr>
          <w:rFonts w:hint="eastAsia" w:ascii="宋体" w:hAnsi="宋体" w:eastAsia="宋体" w:cs="宋体"/>
        </w:rPr>
        <w:t>市场验证成果：完成市场调研与渠道验证</w:t>
      </w:r>
      <w:bookmarkEnd w:id="22"/>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完成有效样本量111份的消费者意向调查，形成《关于“苗绣智能家居”产品的消费意向调查》报告，为产品定位和定价提供了关键数据支持。</w:t>
      </w:r>
    </w:p>
    <w:p>
      <w:pPr>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宋体" w:hAnsi="宋体" w:eastAsia="宋体" w:cs="宋体"/>
        </w:rPr>
      </w:pPr>
      <w:r>
        <w:rPr>
          <w:rFonts w:hint="eastAsia" w:ascii="宋体" w:hAnsi="宋体" w:eastAsia="宋体" w:cs="宋体"/>
        </w:rPr>
        <w:t>与2家高端民宿、1家文旅景区达成初步合作意向，验证了B端“场景植入”合作模式的可行性。</w:t>
      </w:r>
    </w:p>
    <w:p>
      <w:pPr>
        <w:pStyle w:val="2"/>
        <w:spacing w:before="312" w:after="312"/>
        <w:rPr>
          <w:rFonts w:hint="eastAsia" w:ascii="宋体" w:hAnsi="宋体" w:eastAsia="宋体" w:cs="宋体"/>
        </w:rPr>
      </w:pPr>
      <w:bookmarkStart w:id="23" w:name="_Toc32538"/>
      <w:r>
        <w:rPr>
          <w:rFonts w:hint="eastAsia" w:ascii="宋体" w:hAnsi="宋体" w:eastAsia="宋体" w:cs="宋体"/>
        </w:rPr>
        <w:t>经费使用情况</w:t>
      </w:r>
      <w:bookmarkEnd w:id="23"/>
    </w:p>
    <w:p>
      <w:pPr>
        <w:ind w:firstLine="480"/>
        <w:rPr>
          <w:rFonts w:hint="eastAsia" w:ascii="宋体" w:hAnsi="宋体" w:eastAsia="宋体" w:cs="宋体"/>
        </w:rPr>
      </w:pPr>
      <w:r>
        <w:rPr>
          <w:rFonts w:hint="eastAsia" w:ascii="宋体" w:hAnsi="宋体" w:eastAsia="宋体" w:cs="宋体"/>
        </w:rPr>
        <w:t>本项目获批省级大创项目经费1万元。经费使用严格遵守学校财务规定，专款专用，全部用于项目研发、调研及成果产出。具体使用明细如下：</w:t>
      </w:r>
    </w:p>
    <w:p>
      <w:pPr>
        <w:keepNext w:val="0"/>
        <w:keepLines w:val="0"/>
        <w:pageBreakBefore w:val="0"/>
        <w:widowControl w:val="0"/>
        <w:kinsoku/>
        <w:wordWrap/>
        <w:overflowPunct/>
        <w:topLinePunct w:val="0"/>
        <w:autoSpaceDE/>
        <w:autoSpaceDN/>
        <w:bidi w:val="0"/>
        <w:adjustRightInd/>
        <w:snapToGrid/>
        <w:spacing w:after="0" w:line="400" w:lineRule="exact"/>
        <w:ind w:firstLine="0" w:firstLineChars="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表7 经费使用说明</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380"/>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Align w:val="center"/>
          </w:tcPr>
          <w:p>
            <w:pPr>
              <w:ind w:firstLine="0" w:firstLineChars="0"/>
              <w:jc w:val="center"/>
              <w:rPr>
                <w:rFonts w:hint="eastAsia" w:ascii="宋体" w:hAnsi="宋体" w:eastAsia="宋体" w:cs="宋体"/>
              </w:rPr>
            </w:pPr>
            <w:r>
              <w:rPr>
                <w:rFonts w:hint="eastAsia" w:ascii="宋体" w:hAnsi="宋体" w:eastAsia="宋体" w:cs="宋体"/>
              </w:rPr>
              <w:t>支出科目</w:t>
            </w:r>
          </w:p>
        </w:tc>
        <w:tc>
          <w:tcPr>
            <w:tcW w:w="700" w:type="pct"/>
            <w:vAlign w:val="center"/>
          </w:tcPr>
          <w:p>
            <w:pPr>
              <w:ind w:firstLine="0" w:firstLineChars="0"/>
              <w:jc w:val="center"/>
              <w:rPr>
                <w:rFonts w:hint="eastAsia" w:ascii="宋体" w:hAnsi="宋体" w:eastAsia="宋体" w:cs="宋体"/>
              </w:rPr>
            </w:pPr>
            <w:r>
              <w:rPr>
                <w:rFonts w:hint="eastAsia" w:ascii="宋体" w:hAnsi="宋体" w:eastAsia="宋体" w:cs="宋体"/>
              </w:rPr>
              <w:t>金额（元）</w:t>
            </w:r>
          </w:p>
        </w:tc>
        <w:tc>
          <w:tcPr>
            <w:tcW w:w="3504" w:type="pct"/>
            <w:vAlign w:val="center"/>
          </w:tcPr>
          <w:p>
            <w:pPr>
              <w:ind w:firstLine="0" w:firstLineChars="0"/>
              <w:jc w:val="center"/>
              <w:rPr>
                <w:rFonts w:hint="eastAsia" w:ascii="宋体" w:hAnsi="宋体" w:eastAsia="宋体" w:cs="宋体"/>
              </w:rPr>
            </w:pPr>
            <w:r>
              <w:rPr>
                <w:rFonts w:hint="eastAsia" w:ascii="宋体" w:hAnsi="宋体" w:eastAsia="宋体" w:cs="宋体"/>
              </w:rPr>
              <w:t>用途说明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Align w:val="center"/>
          </w:tcPr>
          <w:p>
            <w:pPr>
              <w:ind w:firstLine="0" w:firstLineChars="0"/>
              <w:jc w:val="center"/>
              <w:rPr>
                <w:rFonts w:hint="eastAsia" w:ascii="宋体" w:hAnsi="宋体" w:eastAsia="宋体" w:cs="宋体"/>
              </w:rPr>
            </w:pPr>
            <w:r>
              <w:rPr>
                <w:rFonts w:hint="eastAsia" w:ascii="宋体" w:hAnsi="宋体" w:eastAsia="宋体" w:cs="宋体"/>
              </w:rPr>
              <w:t>产品设计费</w:t>
            </w:r>
          </w:p>
        </w:tc>
        <w:tc>
          <w:tcPr>
            <w:tcW w:w="700" w:type="pct"/>
            <w:vAlign w:val="center"/>
          </w:tcPr>
          <w:p>
            <w:pPr>
              <w:ind w:firstLine="0" w:firstLineChars="0"/>
              <w:jc w:val="center"/>
              <w:rPr>
                <w:rFonts w:hint="eastAsia" w:ascii="宋体" w:hAnsi="宋体" w:eastAsia="宋体" w:cs="宋体"/>
              </w:rPr>
            </w:pPr>
            <w:r>
              <w:rPr>
                <w:rFonts w:hint="eastAsia" w:ascii="宋体" w:hAnsi="宋体" w:eastAsia="宋体" w:cs="宋体"/>
              </w:rPr>
              <w:t>3,000</w:t>
            </w:r>
          </w:p>
        </w:tc>
        <w:tc>
          <w:tcPr>
            <w:tcW w:w="3504" w:type="pct"/>
            <w:vAlign w:val="center"/>
          </w:tcPr>
          <w:p>
            <w:pPr>
              <w:ind w:firstLine="0" w:firstLineChars="0"/>
              <w:jc w:val="center"/>
              <w:rPr>
                <w:rFonts w:hint="eastAsia" w:ascii="宋体" w:hAnsi="宋体" w:eastAsia="宋体" w:cs="宋体"/>
              </w:rPr>
            </w:pPr>
            <w:r>
              <w:rPr>
                <w:rFonts w:hint="eastAsia" w:ascii="宋体" w:hAnsi="宋体" w:eastAsia="宋体" w:cs="宋体"/>
              </w:rPr>
              <w:t>支付给外部设计师的产品效果图、三维模型制作费用。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Align w:val="center"/>
          </w:tcPr>
          <w:p>
            <w:pPr>
              <w:ind w:firstLine="0" w:firstLineChars="0"/>
              <w:jc w:val="center"/>
              <w:rPr>
                <w:rFonts w:hint="eastAsia" w:ascii="宋体" w:hAnsi="宋体" w:eastAsia="宋体" w:cs="宋体"/>
              </w:rPr>
            </w:pPr>
            <w:r>
              <w:rPr>
                <w:rFonts w:hint="eastAsia" w:ascii="宋体" w:hAnsi="宋体" w:eastAsia="宋体" w:cs="宋体"/>
              </w:rPr>
              <w:t>专利申请费</w:t>
            </w:r>
          </w:p>
        </w:tc>
        <w:tc>
          <w:tcPr>
            <w:tcW w:w="700" w:type="pct"/>
            <w:vAlign w:val="center"/>
          </w:tcPr>
          <w:p>
            <w:pPr>
              <w:ind w:firstLine="0" w:firstLineChars="0"/>
              <w:jc w:val="center"/>
              <w:rPr>
                <w:rFonts w:hint="eastAsia" w:ascii="宋体" w:hAnsi="宋体" w:eastAsia="宋体" w:cs="宋体"/>
              </w:rPr>
            </w:pPr>
            <w:r>
              <w:rPr>
                <w:rFonts w:hint="eastAsia" w:ascii="宋体" w:hAnsi="宋体" w:eastAsia="宋体" w:cs="宋体"/>
              </w:rPr>
              <w:t>2,000</w:t>
            </w:r>
          </w:p>
        </w:tc>
        <w:tc>
          <w:tcPr>
            <w:tcW w:w="3504" w:type="pct"/>
            <w:vAlign w:val="center"/>
          </w:tcPr>
          <w:p>
            <w:pPr>
              <w:ind w:firstLine="0" w:firstLineChars="0"/>
              <w:jc w:val="center"/>
              <w:rPr>
                <w:rFonts w:hint="eastAsia" w:ascii="宋体" w:hAnsi="宋体" w:eastAsia="宋体" w:cs="宋体"/>
              </w:rPr>
            </w:pPr>
            <w:r>
              <w:rPr>
                <w:rFonts w:hint="eastAsia" w:ascii="宋体" w:hAnsi="宋体" w:eastAsia="宋体" w:cs="宋体"/>
              </w:rPr>
              <w:t>支付2项专利的申请官费及代理服务费。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Align w:val="center"/>
          </w:tcPr>
          <w:p>
            <w:pPr>
              <w:ind w:firstLine="0" w:firstLineChars="0"/>
              <w:jc w:val="center"/>
              <w:rPr>
                <w:rFonts w:hint="eastAsia" w:ascii="宋体" w:hAnsi="宋体" w:eastAsia="宋体" w:cs="宋体"/>
              </w:rPr>
            </w:pPr>
            <w:r>
              <w:rPr>
                <w:rFonts w:hint="eastAsia" w:ascii="宋体" w:hAnsi="宋体" w:eastAsia="宋体" w:cs="宋体"/>
              </w:rPr>
              <w:t>市场调研费</w:t>
            </w:r>
          </w:p>
        </w:tc>
        <w:tc>
          <w:tcPr>
            <w:tcW w:w="700" w:type="pct"/>
            <w:vAlign w:val="center"/>
          </w:tcPr>
          <w:p>
            <w:pPr>
              <w:ind w:firstLine="0" w:firstLineChars="0"/>
              <w:jc w:val="center"/>
              <w:rPr>
                <w:rFonts w:hint="eastAsia" w:ascii="宋体" w:hAnsi="宋体" w:eastAsia="宋体" w:cs="宋体"/>
              </w:rPr>
            </w:pPr>
            <w:r>
              <w:rPr>
                <w:rFonts w:hint="eastAsia" w:ascii="宋体" w:hAnsi="宋体" w:eastAsia="宋体" w:cs="宋体"/>
              </w:rPr>
              <w:t>800</w:t>
            </w:r>
          </w:p>
        </w:tc>
        <w:tc>
          <w:tcPr>
            <w:tcW w:w="3504" w:type="pct"/>
            <w:vAlign w:val="center"/>
          </w:tcPr>
          <w:p>
            <w:pPr>
              <w:ind w:firstLine="0" w:firstLineChars="0"/>
              <w:jc w:val="center"/>
              <w:rPr>
                <w:rFonts w:hint="eastAsia" w:ascii="宋体" w:hAnsi="宋体" w:eastAsia="宋体" w:cs="宋体"/>
              </w:rPr>
            </w:pPr>
            <w:r>
              <w:rPr>
                <w:rFonts w:hint="eastAsia" w:ascii="宋体" w:hAnsi="宋体" w:eastAsia="宋体" w:cs="宋体"/>
              </w:rPr>
              <w:t>线上问卷平台费用、受访者小礼品成本。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Align w:val="center"/>
          </w:tcPr>
          <w:p>
            <w:pPr>
              <w:ind w:firstLine="0" w:firstLineChars="0"/>
              <w:jc w:val="center"/>
              <w:rPr>
                <w:rFonts w:hint="eastAsia" w:ascii="宋体" w:hAnsi="宋体" w:eastAsia="宋体" w:cs="宋体"/>
              </w:rPr>
            </w:pPr>
            <w:r>
              <w:rPr>
                <w:rFonts w:hint="eastAsia" w:ascii="宋体" w:hAnsi="宋体" w:eastAsia="宋体" w:cs="宋体"/>
              </w:rPr>
              <w:t>网站建设费</w:t>
            </w:r>
          </w:p>
        </w:tc>
        <w:tc>
          <w:tcPr>
            <w:tcW w:w="700" w:type="pct"/>
            <w:vAlign w:val="center"/>
          </w:tcPr>
          <w:p>
            <w:pPr>
              <w:ind w:firstLine="0" w:firstLineChars="0"/>
              <w:jc w:val="center"/>
              <w:rPr>
                <w:rFonts w:hint="eastAsia" w:ascii="宋体" w:hAnsi="宋体" w:eastAsia="宋体" w:cs="宋体"/>
              </w:rPr>
            </w:pPr>
            <w:r>
              <w:rPr>
                <w:rFonts w:hint="eastAsia" w:ascii="宋体" w:hAnsi="宋体" w:eastAsia="宋体" w:cs="宋体"/>
              </w:rPr>
              <w:t>1000</w:t>
            </w:r>
          </w:p>
        </w:tc>
        <w:tc>
          <w:tcPr>
            <w:tcW w:w="3504" w:type="pct"/>
            <w:vAlign w:val="center"/>
          </w:tcPr>
          <w:p>
            <w:pPr>
              <w:ind w:firstLine="0" w:firstLineChars="0"/>
              <w:jc w:val="center"/>
              <w:rPr>
                <w:rFonts w:hint="eastAsia" w:ascii="宋体" w:hAnsi="宋体" w:eastAsia="宋体" w:cs="宋体"/>
              </w:rPr>
            </w:pPr>
            <w:r>
              <w:rPr>
                <w:rFonts w:hint="eastAsia" w:ascii="宋体" w:hAnsi="宋体" w:eastAsia="宋体" w:cs="宋体"/>
              </w:rPr>
              <w:t>域名购买、服务器租赁、网站模板及插件费用。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Align w:val="center"/>
          </w:tcPr>
          <w:p>
            <w:pPr>
              <w:ind w:firstLine="0" w:firstLineChars="0"/>
              <w:jc w:val="center"/>
              <w:rPr>
                <w:rFonts w:hint="eastAsia" w:ascii="宋体" w:hAnsi="宋体" w:eastAsia="宋体" w:cs="宋体"/>
              </w:rPr>
            </w:pPr>
            <w:r>
              <w:rPr>
                <w:rFonts w:hint="eastAsia" w:ascii="宋体" w:hAnsi="宋体" w:eastAsia="宋体" w:cs="宋体"/>
              </w:rPr>
              <w:t>合计</w:t>
            </w:r>
          </w:p>
        </w:tc>
        <w:tc>
          <w:tcPr>
            <w:tcW w:w="700" w:type="pct"/>
            <w:vAlign w:val="center"/>
          </w:tcPr>
          <w:p>
            <w:pPr>
              <w:ind w:firstLine="0" w:firstLineChars="0"/>
              <w:jc w:val="center"/>
              <w:rPr>
                <w:rFonts w:hint="eastAsia" w:ascii="宋体" w:hAnsi="宋体" w:eastAsia="宋体" w:cs="宋体"/>
              </w:rPr>
            </w:pPr>
            <w:r>
              <w:rPr>
                <w:rFonts w:hint="eastAsia" w:ascii="宋体" w:hAnsi="宋体" w:eastAsia="宋体" w:cs="宋体"/>
              </w:rPr>
              <w:t>6800</w:t>
            </w:r>
          </w:p>
        </w:tc>
        <w:tc>
          <w:tcPr>
            <w:tcW w:w="3504" w:type="pct"/>
            <w:vAlign w:val="center"/>
          </w:tcPr>
          <w:p>
            <w:pPr>
              <w:ind w:firstLine="0" w:firstLineChars="0"/>
              <w:jc w:val="center"/>
              <w:rPr>
                <w:rFonts w:hint="eastAsia" w:ascii="宋体" w:hAnsi="宋体" w:eastAsia="宋体" w:cs="宋体"/>
              </w:rPr>
            </w:pPr>
          </w:p>
        </w:tc>
      </w:tr>
    </w:tbl>
    <w:p>
      <w:pPr>
        <w:pStyle w:val="2"/>
        <w:spacing w:before="312" w:after="312"/>
        <w:rPr>
          <w:rFonts w:hint="eastAsia" w:ascii="宋体" w:hAnsi="宋体" w:eastAsia="宋体" w:cs="宋体"/>
        </w:rPr>
      </w:pPr>
      <w:bookmarkStart w:id="24" w:name="_Toc7050"/>
      <w:r>
        <w:rPr>
          <w:rFonts w:hint="eastAsia" w:ascii="宋体" w:hAnsi="宋体" w:eastAsia="宋体" w:cs="宋体"/>
        </w:rPr>
        <w:t>项目所有成员研究体会</w:t>
      </w:r>
      <w:bookmarkEnd w:id="24"/>
    </w:p>
    <w:p>
      <w:pPr>
        <w:keepNext w:val="0"/>
        <w:keepLines w:val="0"/>
        <w:pageBreakBefore w:val="0"/>
        <w:widowControl w:val="0"/>
        <w:kinsoku/>
        <w:wordWrap/>
        <w:overflowPunct/>
        <w:topLinePunct w:val="0"/>
        <w:autoSpaceDE/>
        <w:autoSpaceDN/>
        <w:bidi w:val="0"/>
        <w:adjustRightInd/>
        <w:snapToGrid/>
        <w:spacing w:after="0" w:line="400" w:lineRule="exact"/>
        <w:ind w:firstLine="480"/>
        <w:textAlignment w:val="auto"/>
        <w:rPr>
          <w:rFonts w:hint="eastAsia" w:ascii="宋体" w:hAnsi="宋体" w:eastAsia="宋体" w:cs="宋体"/>
        </w:rPr>
      </w:pPr>
      <w:r>
        <w:rPr>
          <w:rFonts w:hint="eastAsia" w:ascii="宋体" w:hAnsi="宋体" w:eastAsia="宋体" w:cs="宋体"/>
        </w:rPr>
        <w:t>辛佳慧（项目负责人）：作为队长，我深刻体会到一个项目的成功绝非一人之功。从最初一个模糊的想法，到如今完成产品设计、论文、专利申请，每一步都凝聚着团队的智慧与汗水。我最大的收获是学会了如何进行项目统筹、资源协调和时间管理。尤其是</w:t>
      </w:r>
      <w:r>
        <w:rPr>
          <w:rFonts w:hint="eastAsia" w:ascii="宋体" w:hAnsi="宋体" w:cs="宋体"/>
          <w:lang w:val="en-US" w:eastAsia="zh-CN"/>
        </w:rPr>
        <w:t>参与其他比赛时</w:t>
      </w:r>
      <w:r>
        <w:rPr>
          <w:rFonts w:hint="eastAsia" w:ascii="宋体" w:hAnsi="宋体" w:eastAsia="宋体" w:cs="宋体"/>
        </w:rPr>
        <w:t>，如何从对方的角度思考价值、如何专业地呈现我们的方案，是一次宝贵的商业实战演练。这次经历让我明白，创业不仅需要激情，更需要严谨的逻辑、坚韧的耐力和团队协作精神。</w:t>
      </w:r>
    </w:p>
    <w:p>
      <w:pPr>
        <w:keepNext w:val="0"/>
        <w:keepLines w:val="0"/>
        <w:pageBreakBefore w:val="0"/>
        <w:widowControl w:val="0"/>
        <w:kinsoku/>
        <w:wordWrap/>
        <w:overflowPunct/>
        <w:topLinePunct w:val="0"/>
        <w:autoSpaceDE/>
        <w:autoSpaceDN/>
        <w:bidi w:val="0"/>
        <w:adjustRightInd/>
        <w:snapToGrid/>
        <w:spacing w:after="0" w:line="400" w:lineRule="exact"/>
        <w:ind w:firstLine="480"/>
        <w:textAlignment w:val="auto"/>
        <w:rPr>
          <w:rFonts w:hint="eastAsia" w:ascii="宋体" w:hAnsi="宋体" w:eastAsia="宋体" w:cs="宋体"/>
        </w:rPr>
      </w:pPr>
      <w:r>
        <w:rPr>
          <w:rFonts w:hint="eastAsia" w:ascii="宋体" w:hAnsi="宋体" w:eastAsia="宋体" w:cs="宋体"/>
        </w:rPr>
        <w:t>解玉姣：我主要负责品牌设计和产品外观。将传统的苗绣纹样与现代极简主义家居风格相融合，对我而言是最大的挑战，也是最有成就感的时刻。我深入研究了上百种苗绣传统纹样，如蝴蝶妈妈、龙纹、凤纹、鱼纹等，并尝试将其抽象化、模块化，使其更符合当代审美。通过这个项目，我的设计能力不再是纸上谈兵，而是真正地服务于一个商业和社会目标。看到我们的设计图变成网站上的三维模型和潜在的样品，那种自豪感无以言表。同时，我也认识到知识产权保护的重要性，并全程参与了专利申请工作。</w:t>
      </w:r>
    </w:p>
    <w:p>
      <w:pPr>
        <w:keepNext w:val="0"/>
        <w:keepLines w:val="0"/>
        <w:pageBreakBefore w:val="0"/>
        <w:widowControl w:val="0"/>
        <w:kinsoku/>
        <w:wordWrap/>
        <w:overflowPunct/>
        <w:topLinePunct w:val="0"/>
        <w:autoSpaceDE/>
        <w:autoSpaceDN/>
        <w:bidi w:val="0"/>
        <w:adjustRightInd/>
        <w:snapToGrid/>
        <w:spacing w:after="0" w:line="400" w:lineRule="exact"/>
        <w:ind w:firstLine="480"/>
        <w:textAlignment w:val="auto"/>
        <w:rPr>
          <w:rFonts w:hint="eastAsia" w:ascii="宋体" w:hAnsi="宋体" w:eastAsia="宋体" w:cs="宋体"/>
        </w:rPr>
      </w:pPr>
      <w:r>
        <w:rPr>
          <w:rFonts w:hint="eastAsia" w:ascii="宋体" w:hAnsi="宋体" w:eastAsia="宋体" w:cs="宋体"/>
        </w:rPr>
        <w:t>张含悦：我主要负责市场调研和文案撰写。从设计问卷、分析数据到撰写商业计划书和结项报告，我学会了如何用数据说话，如何将一个商业故事讲得清晰、动人。我印象最深的是分析问卷数据时，发现消费者对“环保”和“功能”的关注度甚至高于“文化”，这直接促使我们调整了产品的宣传策略。这次经历锻炼了我的逻辑思维和市场敏感度，也让我对创业项目的严谨性有了更深的认识。</w:t>
      </w:r>
    </w:p>
    <w:p>
      <w:pPr>
        <w:keepNext w:val="0"/>
        <w:keepLines w:val="0"/>
        <w:pageBreakBefore w:val="0"/>
        <w:widowControl w:val="0"/>
        <w:kinsoku/>
        <w:wordWrap/>
        <w:overflowPunct/>
        <w:topLinePunct w:val="0"/>
        <w:autoSpaceDE/>
        <w:autoSpaceDN/>
        <w:bidi w:val="0"/>
        <w:adjustRightInd/>
        <w:snapToGrid/>
        <w:spacing w:after="0" w:line="400" w:lineRule="exact"/>
        <w:ind w:firstLine="480"/>
        <w:textAlignment w:val="auto"/>
        <w:rPr>
          <w:rFonts w:hint="eastAsia" w:ascii="宋体" w:hAnsi="宋体" w:eastAsia="宋体" w:cs="宋体"/>
        </w:rPr>
      </w:pPr>
      <w:r>
        <w:rPr>
          <w:rFonts w:hint="eastAsia" w:ascii="宋体" w:hAnsi="宋体" w:eastAsia="宋体" w:cs="宋体"/>
        </w:rPr>
        <w:t>雒佳豪：我主要负责项目品牌网站的设计搭建以及各类路演答辩工作。作为一个大一学生，从零开始学习网站开发、域名解析、服务器部署，再到为了路演一次次修改PPT、模拟演讲，整个过程充满了挑战。通过指导老师和队友们的反复打磨，学会了如何用简洁有力的语言在</w:t>
      </w:r>
      <w:r>
        <w:rPr>
          <w:rFonts w:hint="eastAsia" w:ascii="宋体" w:hAnsi="宋体" w:cs="宋体"/>
          <w:lang w:val="en-US" w:eastAsia="zh-CN"/>
        </w:rPr>
        <w:t>5</w:t>
      </w:r>
      <w:r>
        <w:rPr>
          <w:rFonts w:hint="eastAsia" w:ascii="宋体" w:hAnsi="宋体" w:eastAsia="宋体" w:cs="宋体"/>
        </w:rPr>
        <w:t>分钟内讲清楚项目的核心价值。在网站设计上，我尝试将苗绣的蓝靛色与现代极简风格结合，并嵌入了产品的三维展示和AR体验预览模块，使其成为我们对外展示的“数字名片”。这段经历让我深刻体会到，技术是实现创意的手段，而路演则是将创意“卖”出去的关键。我学会了如何站在评委和投资人的角度去思考：他们关心什么？项目的壁垒在哪里？社会价值如何量化？这些课堂上学不到的实战经验，将成为我未来职业生涯中最宝贵的积累。</w:t>
      </w:r>
    </w:p>
    <w:p>
      <w:pPr>
        <w:keepNext w:val="0"/>
        <w:keepLines w:val="0"/>
        <w:pageBreakBefore w:val="0"/>
        <w:widowControl w:val="0"/>
        <w:kinsoku/>
        <w:wordWrap/>
        <w:overflowPunct/>
        <w:topLinePunct w:val="0"/>
        <w:autoSpaceDE/>
        <w:autoSpaceDN/>
        <w:bidi w:val="0"/>
        <w:adjustRightInd/>
        <w:snapToGrid/>
        <w:spacing w:after="0" w:line="400" w:lineRule="exact"/>
        <w:ind w:firstLine="480"/>
        <w:textAlignment w:val="auto"/>
        <w:rPr>
          <w:rFonts w:hint="eastAsia" w:ascii="宋体" w:hAnsi="宋体" w:eastAsia="宋体" w:cs="宋体"/>
        </w:rPr>
      </w:pPr>
      <w:r>
        <w:rPr>
          <w:rFonts w:hint="eastAsia" w:ascii="宋体" w:hAnsi="宋体" w:eastAsia="宋体" w:cs="宋体"/>
        </w:rPr>
        <w:t>通过本次大创项目，我们团队所有成员都经历了从学生到初级创业者的角色转变。我们不仅将课堂上学到的管理学、市场营销、财务管理、知识产权法等知识应用于实践，更在解决实际问题的过程中，培养了创新思维、团队协作能力和抗压能力。项目的每一步进展，都离不开指导老师郝少英教授在商业模式、资源对接上的悉心指导，以及石红溶副教授在创业思维和方法论上的点拨。这次经历是我们大学期间最宝贵的财富，也为我们未来的学术深造或职业发展奠定了坚实的基础。</w:t>
      </w:r>
    </w:p>
    <w:sectPr>
      <w:headerReference r:id="rId10" w:type="first"/>
      <w:footerReference r:id="rId12" w:type="first"/>
      <w:headerReference r:id="rId9" w:type="default"/>
      <w:footerReference r:id="rId11" w:type="default"/>
      <w:pgSz w:w="11906" w:h="16838"/>
      <w:pgMar w:top="1417" w:right="1134" w:bottom="1417" w:left="1134" w:header="851" w:footer="992" w:gutter="0"/>
      <w:pgNumType w:fmt="decimal" w:start="1"/>
      <w:cols w:space="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bidi w:val="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ObJgcoSAgAAEwQAAA4AAAAAAAAAAQAg&#10;AAAAHwEAAGRycy9lMm9Eb2MueG1sUEsFBgAAAAAGAAYAWQEAAKMFAAAAAA==&#10;">
              <v:fill on="f" focussize="0,0"/>
              <v:stroke on="f" weight="0.5pt"/>
              <v:imagedata o:title=""/>
              <o:lock v:ext="edit" aspectratio="f"/>
              <v:textbox inset="0mm,0mm,0mm,0mm" style="mso-fit-shape-to-text:t;">
                <w:txbxContent>
                  <w:p>
                    <w:pPr>
                      <w:pStyle w:val="11"/>
                      <w:bidi w:val="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bidi w:val="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bidi w:val="0"/>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CPLFPAVAgAAEwQAAA4AAAAAAAAA&#10;AQAgAAAAHwEAAGRycy9lMm9Eb2MueG1sUEsFBgAAAAAGAAYAWQEAAKYFAAAAAA==&#10;">
              <v:fill on="f" focussize="0,0"/>
              <v:stroke on="f" weight="0.5pt"/>
              <v:imagedata o:title=""/>
              <o:lock v:ext="edit" aspectratio="f"/>
              <v:textbox inset="0mm,0mm,0mm,0mm" style="mso-fit-shape-to-text:t;">
                <w:txbxContent>
                  <w:p>
                    <w:pPr>
                      <w:pStyle w:val="11"/>
                      <w:bidi w:val="0"/>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48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48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480"/>
      <w:jc w:val="center"/>
    </w:pPr>
    <w:r>
      <w:rPr>
        <w:rFonts w:hint="eastAsia"/>
      </w:rPr>
      <w:t>西 北 政 法 大 学 大 创 结 项 报 告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480"/>
      <w:jc w:val="center"/>
    </w:pPr>
    <w:r>
      <w:rPr>
        <w:rFonts w:hint="eastAsia"/>
      </w:rPr>
      <w:t>西 北 政 法 大 学 大 创 结 项 报 告 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B3CFF9"/>
    <w:multiLevelType w:val="singleLevel"/>
    <w:tmpl w:val="9DB3CFF9"/>
    <w:lvl w:ilvl="0" w:tentative="0">
      <w:start w:val="1"/>
      <w:numFmt w:val="decimal"/>
      <w:lvlText w:val="%1."/>
      <w:lvlJc w:val="left"/>
      <w:pPr>
        <w:ind w:left="425" w:hanging="425"/>
      </w:pPr>
      <w:rPr>
        <w:rFonts w:hint="default"/>
      </w:rPr>
    </w:lvl>
  </w:abstractNum>
  <w:abstractNum w:abstractNumId="1">
    <w:nsid w:val="E5DB4E1D"/>
    <w:multiLevelType w:val="multilevel"/>
    <w:tmpl w:val="E5DB4E1D"/>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2">
    <w:nsid w:val="F9CCB621"/>
    <w:multiLevelType w:val="singleLevel"/>
    <w:tmpl w:val="F9CCB621"/>
    <w:lvl w:ilvl="0" w:tentative="0">
      <w:start w:val="4"/>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4ZjgzNmJlZmVmNTU4ZTdkNmQ5M2M1M2EwZDRiZTAifQ=="/>
  </w:docVars>
  <w:rsids>
    <w:rsidRoot w:val="00172A27"/>
    <w:rsid w:val="00172A27"/>
    <w:rsid w:val="00226D7C"/>
    <w:rsid w:val="00313F52"/>
    <w:rsid w:val="0038535E"/>
    <w:rsid w:val="003D1DB5"/>
    <w:rsid w:val="0067432E"/>
    <w:rsid w:val="00907F36"/>
    <w:rsid w:val="00A605B6"/>
    <w:rsid w:val="00B224D8"/>
    <w:rsid w:val="00D26222"/>
    <w:rsid w:val="02306473"/>
    <w:rsid w:val="039269A5"/>
    <w:rsid w:val="0661309E"/>
    <w:rsid w:val="07BE14DE"/>
    <w:rsid w:val="0CA922E9"/>
    <w:rsid w:val="0D6955E9"/>
    <w:rsid w:val="0F2434A1"/>
    <w:rsid w:val="0F410750"/>
    <w:rsid w:val="0FED78E8"/>
    <w:rsid w:val="103643FA"/>
    <w:rsid w:val="10732244"/>
    <w:rsid w:val="11BA54EC"/>
    <w:rsid w:val="16B03286"/>
    <w:rsid w:val="18DB31CA"/>
    <w:rsid w:val="1A0C5FE3"/>
    <w:rsid w:val="1C603F2D"/>
    <w:rsid w:val="1C9261A0"/>
    <w:rsid w:val="206F41B2"/>
    <w:rsid w:val="20A35C0A"/>
    <w:rsid w:val="216F5C46"/>
    <w:rsid w:val="21F66DE2"/>
    <w:rsid w:val="22B909DD"/>
    <w:rsid w:val="23474F72"/>
    <w:rsid w:val="24392B0D"/>
    <w:rsid w:val="28176BA5"/>
    <w:rsid w:val="28280AFF"/>
    <w:rsid w:val="2B34534D"/>
    <w:rsid w:val="2F8544B5"/>
    <w:rsid w:val="30AD74B8"/>
    <w:rsid w:val="330B64B1"/>
    <w:rsid w:val="337D6567"/>
    <w:rsid w:val="339C7556"/>
    <w:rsid w:val="35B50461"/>
    <w:rsid w:val="3854124B"/>
    <w:rsid w:val="3A5262EF"/>
    <w:rsid w:val="3ACD3073"/>
    <w:rsid w:val="3BF85BA9"/>
    <w:rsid w:val="3D7B6A67"/>
    <w:rsid w:val="41372D2C"/>
    <w:rsid w:val="44334464"/>
    <w:rsid w:val="46DD3169"/>
    <w:rsid w:val="4B6871CE"/>
    <w:rsid w:val="4EB17B75"/>
    <w:rsid w:val="4ED67027"/>
    <w:rsid w:val="502A20F9"/>
    <w:rsid w:val="510C7721"/>
    <w:rsid w:val="520A2344"/>
    <w:rsid w:val="5333648B"/>
    <w:rsid w:val="558C3EA1"/>
    <w:rsid w:val="55EF53BF"/>
    <w:rsid w:val="5753390A"/>
    <w:rsid w:val="59206CAE"/>
    <w:rsid w:val="5CB54B4C"/>
    <w:rsid w:val="5D804D2D"/>
    <w:rsid w:val="5FB24DA3"/>
    <w:rsid w:val="60E70C20"/>
    <w:rsid w:val="61B93BD8"/>
    <w:rsid w:val="6222131F"/>
    <w:rsid w:val="626A128C"/>
    <w:rsid w:val="66381947"/>
    <w:rsid w:val="678C2521"/>
    <w:rsid w:val="6B2E2689"/>
    <w:rsid w:val="6CE37052"/>
    <w:rsid w:val="6E286B3B"/>
    <w:rsid w:val="6E2F11DE"/>
    <w:rsid w:val="6FCB05E4"/>
    <w:rsid w:val="6FF53534"/>
    <w:rsid w:val="70FF1FB5"/>
    <w:rsid w:val="721D26F3"/>
    <w:rsid w:val="72BB1EB5"/>
    <w:rsid w:val="76717F03"/>
    <w:rsid w:val="7ABC7C3C"/>
    <w:rsid w:val="7ABF11F7"/>
    <w:rsid w:val="7AE75F94"/>
    <w:rsid w:val="7BB74481"/>
    <w:rsid w:val="7C3840A0"/>
    <w:rsid w:val="7E192FC3"/>
    <w:rsid w:val="7FF82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ind w:firstLine="420" w:firstLineChars="200"/>
      <w:jc w:val="both"/>
    </w:pPr>
    <w:rPr>
      <w:rFonts w:eastAsia="宋体" w:asciiTheme="minorHAnsi" w:hAnsiTheme="minorHAnsi" w:cstheme="minorBidi"/>
      <w:kern w:val="2"/>
      <w:sz w:val="24"/>
      <w:szCs w:val="24"/>
      <w:lang w:val="en-US" w:eastAsia="zh-CN" w:bidi="ar-SA"/>
    </w:rPr>
  </w:style>
  <w:style w:type="paragraph" w:styleId="2">
    <w:name w:val="heading 1"/>
    <w:basedOn w:val="1"/>
    <w:next w:val="1"/>
    <w:qFormat/>
    <w:uiPriority w:val="0"/>
    <w:pPr>
      <w:keepNext w:val="0"/>
      <w:keepLines w:val="0"/>
      <w:numPr>
        <w:ilvl w:val="0"/>
        <w:numId w:val="1"/>
      </w:numPr>
      <w:spacing w:before="100" w:beforeLines="100" w:after="100" w:afterLines="100" w:line="360" w:lineRule="auto"/>
      <w:ind w:firstLineChars="0"/>
      <w:jc w:val="center"/>
      <w:outlineLvl w:val="0"/>
    </w:pPr>
    <w:rPr>
      <w:rFonts w:asciiTheme="minorAscii" w:hAnsiTheme="minorAscii"/>
      <w:b/>
      <w:kern w:val="44"/>
      <w:sz w:val="28"/>
    </w:rPr>
  </w:style>
  <w:style w:type="paragraph" w:styleId="3">
    <w:name w:val="heading 2"/>
    <w:basedOn w:val="1"/>
    <w:next w:val="1"/>
    <w:unhideWhenUsed/>
    <w:qFormat/>
    <w:uiPriority w:val="0"/>
    <w:pPr>
      <w:keepNext w:val="0"/>
      <w:keepLines w:val="0"/>
      <w:numPr>
        <w:ilvl w:val="1"/>
        <w:numId w:val="1"/>
      </w:numPr>
      <w:spacing w:line="400" w:lineRule="exact"/>
      <w:ind w:firstLineChars="0"/>
      <w:outlineLvl w:val="1"/>
    </w:pPr>
    <w:rPr>
      <w:rFonts w:ascii="Arial" w:hAnsi="Arial"/>
      <w:b/>
    </w:rPr>
  </w:style>
  <w:style w:type="paragraph" w:styleId="4">
    <w:name w:val="heading 3"/>
    <w:basedOn w:val="1"/>
    <w:next w:val="1"/>
    <w:unhideWhenUsed/>
    <w:qFormat/>
    <w:uiPriority w:val="0"/>
    <w:pPr>
      <w:keepNext w:val="0"/>
      <w:keepLines w:val="0"/>
      <w:numPr>
        <w:ilvl w:val="2"/>
        <w:numId w:val="1"/>
      </w:numPr>
      <w:spacing w:line="400" w:lineRule="exact"/>
      <w:ind w:firstLine="403" w:firstLineChars="0"/>
      <w:outlineLvl w:val="2"/>
    </w:pPr>
    <w:rPr>
      <w:rFonts w:asciiTheme="minorAscii" w:hAnsiTheme="minorAscii"/>
    </w:rPr>
  </w:style>
  <w:style w:type="paragraph" w:styleId="5">
    <w:name w:val="heading 4"/>
    <w:basedOn w:val="1"/>
    <w:next w:val="1"/>
    <w:unhideWhenUsed/>
    <w:qFormat/>
    <w:uiPriority w:val="0"/>
    <w:pPr>
      <w:numPr>
        <w:ilvl w:val="3"/>
        <w:numId w:val="1"/>
      </w:numPr>
      <w:spacing w:line="400" w:lineRule="exact"/>
      <w:ind w:firstLine="480"/>
      <w:outlineLvl w:val="9"/>
    </w:pPr>
    <w:rPr>
      <w:rFonts w:ascii="Arial" w:hAnsi="Arial"/>
    </w:rPr>
  </w:style>
  <w:style w:type="paragraph" w:styleId="6">
    <w:name w:val="heading 5"/>
    <w:basedOn w:val="1"/>
    <w:next w:val="1"/>
    <w:unhideWhenUsed/>
    <w:qFormat/>
    <w:uiPriority w:val="0"/>
    <w:pPr>
      <w:numPr>
        <w:ilvl w:val="4"/>
        <w:numId w:val="1"/>
      </w:numPr>
      <w:spacing w:line="400" w:lineRule="exact"/>
      <w:ind w:firstLine="480"/>
      <w:outlineLvl w:val="9"/>
    </w:pPr>
    <w:rPr>
      <w:rFonts w:asciiTheme="minorAscii" w:hAnsiTheme="minorAscii"/>
    </w:rPr>
  </w:style>
  <w:style w:type="paragraph" w:styleId="7">
    <w:name w:val="heading 6"/>
    <w:basedOn w:val="1"/>
    <w:next w:val="1"/>
    <w:semiHidden/>
    <w:unhideWhenUsed/>
    <w:qFormat/>
    <w:uiPriority w:val="0"/>
    <w:pPr>
      <w:keepNext w:val="0"/>
      <w:keepLines w:val="0"/>
      <w:numPr>
        <w:ilvl w:val="5"/>
        <w:numId w:val="1"/>
      </w:numPr>
      <w:spacing w:before="240" w:after="64" w:line="317" w:lineRule="auto"/>
      <w:ind w:firstLine="403" w:firstLineChars="0"/>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1"/>
      </w:numPr>
      <w:spacing w:before="240" w:after="64" w:line="317" w:lineRule="auto"/>
      <w:ind w:firstLineChars="0"/>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ind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Chars="0"/>
      <w:outlineLvl w:val="8"/>
    </w:pPr>
    <w:rPr>
      <w:rFonts w:ascii="Arial" w:hAnsi="Arial" w:eastAsia="黑体"/>
      <w:sz w:val="21"/>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ind w:firstLine="360"/>
      <w:jc w:val="center"/>
    </w:pPr>
    <w:rPr>
      <w:rFonts w:ascii="宋体" w:hAnsi="宋体" w:cs="宋体"/>
      <w:sz w:val="21"/>
      <w:szCs w:val="21"/>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style>
  <w:style w:type="paragraph" w:styleId="13">
    <w:name w:val="toc 1"/>
    <w:basedOn w:val="1"/>
    <w:next w:val="1"/>
    <w:qFormat/>
    <w:uiPriority w:val="0"/>
    <w:pPr>
      <w:spacing w:line="360" w:lineRule="auto"/>
      <w:ind w:firstLine="0" w:firstLineChars="0"/>
    </w:pPr>
    <w:rPr>
      <w:rFonts w:eastAsia="黑体" w:asciiTheme="minorAscii" w:hAnsiTheme="minorAscii"/>
    </w:rPr>
  </w:style>
  <w:style w:type="paragraph" w:styleId="14">
    <w:name w:val="toc 2"/>
    <w:basedOn w:val="1"/>
    <w:next w:val="1"/>
    <w:qFormat/>
    <w:uiPriority w:val="0"/>
    <w:pPr>
      <w:spacing w:line="360" w:lineRule="auto"/>
      <w:ind w:left="420" w:leftChars="200" w:firstLine="0" w:firstLineChars="0"/>
    </w:pPr>
    <w:rPr>
      <w:rFonts w:asciiTheme="minorAscii" w:hAnsiTheme="minorAscii"/>
    </w:rPr>
  </w:style>
  <w:style w:type="paragraph" w:styleId="15">
    <w:name w:val="Normal (Web)"/>
    <w:basedOn w:val="1"/>
    <w:qFormat/>
    <w:uiPriority w:val="0"/>
    <w:pPr>
      <w:spacing w:beforeAutospacing="1" w:after="0" w:afterAutospacing="1"/>
      <w:jc w:val="left"/>
    </w:pPr>
    <w:rPr>
      <w:rFonts w:cs="Times New Roman"/>
      <w:kern w:val="0"/>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wmf"/><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3313</Words>
  <Characters>3443</Characters>
  <Lines>82</Lines>
  <Paragraphs>23</Paragraphs>
  <TotalTime>69</TotalTime>
  <ScaleCrop>false</ScaleCrop>
  <LinksUpToDate>false</LinksUpToDate>
  <CharactersWithSpaces>3670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2026-04-14T06:31:00Z</dcterms:created>
  <dc:creator>Administrator</dc:creator>
  <cp:lastModifiedBy>微信用户</cp:lastModifiedBy>
  <cp:lastPrinted>2021-05-21T11:54:00Z</cp:lastPrinted>
  <dcterms:modified xsi:type="dcterms:W3CDTF">2026-05-07T16:27:21Z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40E2369519584B2D99ED633B2D7EA595</vt:lpwstr>
  </property>
  <property fmtid="{D5CDD505-2E9C-101B-9397-08002B2CF9AE}" pid="4" name="KSOTemplateDocerSaveRecord">
    <vt:lpwstr>eyJoZGlkIjoiMzEwNTM5NzYwMDRjMzkwZTVkZjY2ODkwMGIxNGU0OTUiLCJ1c2VySWQiOiIxNjA2MjExNzU0In0=</vt:lpwstr>
  </property>
</Properties>
</file>