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5B61"/>
          <w:sz w:val="36"/>
        </w:rPr>
        <w:t>INFORME TÉCNICO: EVALUACIÓN FINAL TRANSVERSAL (EFT)</w:t>
        <w:br/>
      </w:r>
    </w:p>
    <w:p>
      <w:pPr>
        <w:jc w:val="center"/>
      </w:pPr>
      <w:r>
        <w:rPr>
          <w:rFonts w:ascii="Arial" w:hAnsi="Arial"/>
          <w:b/>
          <w:color w:val="646464"/>
          <w:sz w:val="28"/>
        </w:rPr>
        <w:t>INTEGRACIÓN, DEPLOYMENT Y ORQUESTACIÓN EN AWS CON DOCKER Y GITHUB ACTIONS</w:t>
        <w:br/>
        <w:br/>
      </w:r>
    </w:p>
    <w:p>
      <w:pPr>
        <w:jc w:val="left"/>
      </w:pPr>
      <w:r>
        <w:rPr>
          <w:rFonts w:ascii="Arial" w:hAnsi="Arial"/>
          <w:i/>
          <w:sz w:val="22"/>
        </w:rPr>
        <w:t>Asignatura: Introducción a Herramientas DevOps (ISY1101)</w:t>
        <w:br/>
        <w:t>Semana de entrega: Semana 18</w:t>
        <w:br/>
        <w:t>Carrera: Ingeniería en Informática / Ingeniería en Conectividad y Redes</w:t>
        <w:br/>
        <w:t>Institución: Duoc UC</w:t>
        <w:br/>
        <w:t>Estudiante: Bairon Gómez</w:t>
        <w:br/>
        <w:t>Docente: Evaluador de Asignatura</w:t>
        <w:br/>
        <w:t>Fecha: Julio 2026</w:t>
        <w:br/>
      </w:r>
    </w:p>
    <w:p>
      <w:r>
        <w:br w:type="page"/>
      </w:r>
    </w:p>
    <w:p>
      <w:pPr>
        <w:spacing w:after="12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INTEGRACIÓN, DEPLOYMENT Y ORQUESTACIÓN EN AWS CON DOCKER Y GITHUB ACTIONS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Semana de entrega:</w:t>
      </w:r>
      <w:r>
        <w:rPr>
          <w:rFonts w:ascii="Arial" w:hAnsi="Arial"/>
          <w:sz w:val="22"/>
        </w:rPr>
        <w:t xml:space="preserve"> Semana 18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Carrera:</w:t>
      </w:r>
      <w:r>
        <w:rPr>
          <w:rFonts w:ascii="Arial" w:hAnsi="Arial"/>
          <w:sz w:val="22"/>
        </w:rPr>
        <w:t xml:space="preserve"> Ingeniería en Informática / Ingeniería en Conectividad y Redes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Institución:</w:t>
      </w:r>
      <w:r>
        <w:rPr>
          <w:rFonts w:ascii="Arial" w:hAnsi="Arial"/>
          <w:sz w:val="22"/>
        </w:rPr>
        <w:t xml:space="preserve"> Duoc UC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Estudiante:</w:t>
      </w:r>
      <w:r>
        <w:rPr>
          <w:rFonts w:ascii="Arial" w:hAnsi="Arial"/>
          <w:sz w:val="22"/>
        </w:rPr>
        <w:t xml:space="preserve"> Bairon Gómez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Docente:</w:t>
      </w:r>
      <w:r>
        <w:rPr>
          <w:rFonts w:ascii="Arial" w:hAnsi="Arial"/>
          <w:sz w:val="22"/>
        </w:rPr>
        <w:t xml:space="preserve"> Evaluador de Asignatura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Fecha:</w:t>
      </w:r>
      <w:r>
        <w:rPr>
          <w:rFonts w:ascii="Arial" w:hAnsi="Arial"/>
          <w:sz w:val="22"/>
        </w:rPr>
        <w:t xml:space="preserve"> Julio 2026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05B61"/>
          <w:sz w:val="28"/>
        </w:rPr>
        <w:t>📄 Resumen Ejecutivo</w:t>
      </w:r>
    </w:p>
    <w:p>
      <w:pPr>
        <w:spacing w:after="120" w:line="276" w:lineRule="auto"/>
      </w:pPr>
      <w:r>
        <w:rPr>
          <w:rFonts w:ascii="Arial" w:hAnsi="Arial"/>
          <w:sz w:val="22"/>
        </w:rPr>
        <w:t xml:space="preserve">El presente informe técnico detalla el diseño, la implementación, el endurecimiento de contenedores y la automatización del flujo de Integración y Entrega Continua (CI/CD) para la plataforma integrada de </w:t>
      </w:r>
      <w:r>
        <w:rPr>
          <w:rFonts w:ascii="Arial" w:hAnsi="Arial"/>
          <w:b/>
          <w:sz w:val="22"/>
        </w:rPr>
        <w:t>Ventas y Despachos</w:t>
      </w:r>
      <w:r>
        <w:rPr>
          <w:rFonts w:ascii="Arial" w:hAnsi="Arial"/>
          <w:sz w:val="22"/>
        </w:rPr>
        <w:t>. El proyecto consta de tres componentes principales: un frontend SPA desarrollado en React y dos microservicios backend basados en Spring Boot (API REST de Ventas y API REST de Despachos).</w:t>
      </w:r>
    </w:p>
    <w:p>
      <w:pPr>
        <w:spacing w:after="120" w:line="276" w:lineRule="auto"/>
      </w:pPr>
      <w:r>
        <w:rPr>
          <w:rFonts w:ascii="Arial" w:hAnsi="Arial"/>
          <w:sz w:val="22"/>
        </w:rPr>
        <w:t xml:space="preserve">La solución se migró desde un esquema manual heredado hacia una </w:t>
      </w:r>
      <w:r>
        <w:rPr>
          <w:rFonts w:ascii="Arial" w:hAnsi="Arial"/>
          <w:b/>
          <w:sz w:val="22"/>
        </w:rPr>
        <w:t>arquitectura Serverless altamente disponible en Amazon Web Services (AWS)</w:t>
      </w:r>
      <w:r>
        <w:rPr>
          <w:rFonts w:ascii="Arial" w:hAnsi="Arial"/>
          <w:sz w:val="22"/>
        </w:rPr>
        <w:t xml:space="preserve"> utilizando </w:t>
      </w:r>
      <w:r>
        <w:rPr>
          <w:rFonts w:ascii="Arial" w:hAnsi="Arial"/>
          <w:b/>
          <w:sz w:val="22"/>
        </w:rPr>
        <w:t>Amazon ECS (Elastic Container Service) sobre AWS Fargate</w:t>
      </w:r>
      <w:r>
        <w:rPr>
          <w:rFonts w:ascii="Arial" w:hAnsi="Arial"/>
          <w:sz w:val="22"/>
        </w:rPr>
        <w:t xml:space="preserve">, respaldado por un </w:t>
      </w:r>
      <w:r>
        <w:rPr>
          <w:rFonts w:ascii="Arial" w:hAnsi="Arial"/>
          <w:b/>
          <w:sz w:val="22"/>
        </w:rPr>
        <w:t>Application Load Balancer (ALB)</w:t>
      </w:r>
      <w:r>
        <w:rPr>
          <w:rFonts w:ascii="Arial" w:hAnsi="Arial"/>
          <w:sz w:val="22"/>
        </w:rPr>
        <w:t xml:space="preserve"> para el enrutamiento inteligente por rutas y una base de datos relacional administrada en </w:t>
      </w:r>
      <w:r>
        <w:rPr>
          <w:rFonts w:ascii="Arial" w:hAnsi="Arial"/>
          <w:b/>
          <w:sz w:val="22"/>
        </w:rPr>
        <w:t>Amazon RDS (MySQL)</w:t>
      </w:r>
      <w:r>
        <w:rPr>
          <w:rFonts w:ascii="Arial" w:hAnsi="Arial"/>
          <w:sz w:val="22"/>
        </w:rPr>
        <w:t xml:space="preserve">. El ciclo de desarrollo se automatizó mediante pipelines de </w:t>
      </w:r>
      <w:r>
        <w:rPr>
          <w:rFonts w:ascii="Arial" w:hAnsi="Arial"/>
          <w:b/>
          <w:sz w:val="22"/>
        </w:rPr>
        <w:t>GitHub Actions</w:t>
      </w:r>
      <w:r>
        <w:rPr>
          <w:rFonts w:ascii="Arial" w:hAnsi="Arial"/>
          <w:sz w:val="22"/>
        </w:rPr>
        <w:t xml:space="preserve"> que construyen imágenes de contenedores endurecidas de forma segura y las registran en </w:t>
      </w:r>
      <w:r>
        <w:rPr>
          <w:rFonts w:ascii="Arial" w:hAnsi="Arial"/>
          <w:b/>
          <w:sz w:val="22"/>
        </w:rPr>
        <w:t>Amazon ECR</w:t>
      </w:r>
      <w:r>
        <w:rPr>
          <w:rFonts w:ascii="Arial" w:hAnsi="Arial"/>
          <w:sz w:val="22"/>
        </w:rPr>
        <w:t xml:space="preserve"> antes de desplegarlas automáticamente sin ventanas de inactividad (*Zero-Downtime*).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05B61"/>
          <w:sz w:val="28"/>
        </w:rPr>
        <w:t>1. Método de Integración y Comunicación del Sistema</w:t>
      </w:r>
    </w:p>
    <w:p>
      <w:pPr>
        <w:spacing w:after="120" w:line="276" w:lineRule="auto"/>
      </w:pPr>
      <w:r>
        <w:rPr>
          <w:rFonts w:ascii="Arial" w:hAnsi="Arial"/>
          <w:sz w:val="22"/>
        </w:rPr>
        <w:t>La arquitectura de la aplicación se basa en un diseño desacoplado donde cada componente cumple con una responsabilidad única, comunicándose mediante protocolos estándar:</w:t>
      </w:r>
    </w:p>
    <w:p>
      <w:pPr>
        <w:ind w:left="360"/>
      </w:pPr>
      <w:r>
        <w:rPr>
          <w:rFonts w:ascii="Consolas" w:hAnsi="Consolas"/>
          <w:color w:val="323232"/>
          <w:sz w:val="19"/>
        </w:rPr>
        <w:t>graph TD</w:t>
        <w:br/>
      </w:r>
    </w:p>
    <w:p>
      <w:pPr>
        <w:ind w:left="360"/>
      </w:pPr>
      <w:r>
        <w:rPr>
          <w:rFonts w:ascii="Consolas" w:hAnsi="Consolas"/>
          <w:color w:val="323232"/>
          <w:sz w:val="19"/>
        </w:rPr>
        <w:t xml:space="preserve">    Client[Navegador del Cliente] --&gt;|HTTP Puerto 80| ALB[Application Load Balancer]</w:t>
        <w:br/>
      </w:r>
    </w:p>
    <w:p>
      <w:pPr>
        <w:ind w:left="360"/>
      </w:pPr>
      <w:r>
        <w:rPr>
          <w:rFonts w:ascii="Consolas" w:hAnsi="Consolas"/>
          <w:color w:val="323232"/>
          <w:sz w:val="19"/>
        </w:rPr>
        <w:t xml:space="preserve">    ALB --&gt;|Ruta /*| Front[front-despacho-service-v2 Fargate]</w:t>
        <w:br/>
      </w:r>
    </w:p>
    <w:p>
      <w:pPr>
        <w:ind w:left="360"/>
      </w:pPr>
      <w:r>
        <w:rPr>
          <w:rFonts w:ascii="Consolas" w:hAnsi="Consolas"/>
          <w:color w:val="323232"/>
          <w:sz w:val="19"/>
        </w:rPr>
        <w:t xml:space="preserve">    ALB --&gt;|Ruta /api/v1/ventas*| Ventas[ventas-service-v2 Fargate]</w:t>
        <w:br/>
      </w:r>
    </w:p>
    <w:p>
      <w:pPr>
        <w:ind w:left="360"/>
      </w:pPr>
      <w:r>
        <w:rPr>
          <w:rFonts w:ascii="Consolas" w:hAnsi="Consolas"/>
          <w:color w:val="323232"/>
          <w:sz w:val="19"/>
        </w:rPr>
        <w:t xml:space="preserve">    ALB --&gt;|Ruta /api/v1/despachos*| Despachos[despachos-service-v2 Fargate]</w:t>
        <w:br/>
      </w:r>
    </w:p>
    <w:p>
      <w:pPr>
        <w:ind w:left="360"/>
      </w:pPr>
      <w:r>
        <w:rPr>
          <w:rFonts w:ascii="Consolas" w:hAnsi="Consolas"/>
          <w:color w:val="323232"/>
          <w:sz w:val="19"/>
        </w:rPr>
        <w:t xml:space="preserve">    Ventas --&gt;|Puerto 3306| RDS[(Amazon RDS MySQL)]</w:t>
        <w:br/>
      </w:r>
    </w:p>
    <w:p>
      <w:pPr>
        <w:ind w:left="360"/>
      </w:pPr>
      <w:r>
        <w:rPr>
          <w:rFonts w:ascii="Consolas" w:hAnsi="Consolas"/>
          <w:color w:val="323232"/>
          <w:sz w:val="19"/>
        </w:rPr>
        <w:t xml:space="preserve">    Despachos --&gt;|Puerto 3306| RDS</w:t>
        <w:br/>
      </w:r>
    </w:p>
    <w:p>
      <w:pPr>
        <w:pStyle w:val="Heading2"/>
        <w:spacing w:before="200" w:after="80"/>
      </w:pPr>
      <w:r>
        <w:rPr>
          <w:rFonts w:ascii="Arial" w:hAnsi="Arial"/>
          <w:b/>
          <w:color w:val="646464"/>
          <w:sz w:val="24"/>
        </w:rPr>
        <w:t>1.1. Flujo de Comunicación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Frontend (Capa de Presentación):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 xml:space="preserve">  Escrito en </w:t>
      </w:r>
      <w:r>
        <w:rPr>
          <w:rFonts w:ascii="Arial" w:hAnsi="Arial"/>
          <w:b/>
          <w:sz w:val="22"/>
        </w:rPr>
        <w:t>React (Vite)</w:t>
      </w:r>
      <w:r>
        <w:rPr>
          <w:rFonts w:ascii="Arial" w:hAnsi="Arial"/>
          <w:sz w:val="22"/>
        </w:rPr>
        <w:t xml:space="preserve"> y servido por un servidor web </w:t>
      </w:r>
      <w:r>
        <w:rPr>
          <w:rFonts w:ascii="Arial" w:hAnsi="Arial"/>
          <w:b/>
          <w:sz w:val="22"/>
        </w:rPr>
        <w:t>Nginx</w:t>
      </w:r>
      <w:r>
        <w:rPr>
          <w:rFonts w:ascii="Arial" w:hAnsi="Arial"/>
          <w:sz w:val="22"/>
        </w:rPr>
        <w:t xml:space="preserve"> optimizado.</w:t>
      </w:r>
    </w:p>
    <w:p>
      <w:pPr>
        <w:pStyle w:val="ListBullet"/>
      </w:pPr>
      <w:r>
        <w:rPr>
          <w:rFonts w:ascii="Arial" w:hAnsi="Arial"/>
          <w:sz w:val="22"/>
        </w:rPr>
        <w:t xml:space="preserve">  Realiza peticiones asíncronas HTTP (REST) mediante la librería Axios al navegador del cliente hacia las APIs del backend a través de la URL del balanceador de carga.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Desacoplamiento de URLs:</w:t>
      </w:r>
      <w:r>
        <w:rPr>
          <w:rFonts w:ascii="Arial" w:hAnsi="Arial"/>
          <w:sz w:val="22"/>
        </w:rPr>
        <w:t xml:space="preserve"> Para evitar el antipatrón de IPs estáticas hardcodeadas, se centralizó la configuración en el módulo [config.js](file:///c:/Users/bg144/Downloads/proyecto.semestral4/proyecto%20semestral/proyecto%20semestral/front_despacho/src/config.js) utilizando variables de entorno de Vite (`VITE_API_VENTAS_URL` y `VITE_API_DESPACHOS_URL`).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Backends (Capa de Lógica de Negocio):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 xml:space="preserve">  Dos APIs REST independientes basadas en Spring Boot 3.x expuestas en los puertos `8080` (Ventas) y `8081` (Despachos).</w:t>
      </w:r>
    </w:p>
    <w:p>
      <w:pPr>
        <w:pStyle w:val="ListBullet"/>
      </w:pPr>
      <w:r>
        <w:rPr>
          <w:rFonts w:ascii="Arial" w:hAnsi="Arial"/>
          <w:sz w:val="22"/>
        </w:rPr>
        <w:t xml:space="preserve">  Cuentan con soporte de CORS habilitado en sus controladores para permitir que el frontend cargado en el navegador realice peticiones cross-origin de manera segura.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Base de Datos Relacional (Capa de Datos):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 xml:space="preserve">  Base de datos centralizada en </w:t>
      </w:r>
      <w:r>
        <w:rPr>
          <w:rFonts w:ascii="Arial" w:hAnsi="Arial"/>
          <w:b/>
          <w:sz w:val="22"/>
        </w:rPr>
        <w:t>Amazon RDS MySQL</w:t>
      </w:r>
      <w:r>
        <w:rPr>
          <w:rFonts w:ascii="Arial" w:hAnsi="Arial"/>
          <w:sz w:val="22"/>
        </w:rPr>
        <w:t xml:space="preserve"> (`semestral-db`).</w:t>
      </w:r>
    </w:p>
    <w:p>
      <w:pPr>
        <w:pStyle w:val="ListBullet"/>
      </w:pPr>
      <w:r>
        <w:rPr>
          <w:rFonts w:ascii="Arial" w:hAnsi="Arial"/>
          <w:sz w:val="22"/>
        </w:rPr>
        <w:t xml:space="preserve">  Los backends se conectan utilizando la URL JDBC `jdbc:mysql://${DB_ENDPOINT}:${DB_PORT}/${DB_NAME}?createDatabaseIfNotExist=true` la cual crea automáticamente las bases de datos `ventas_db` y `despachos_db` en el primer arranque, y Hibernate genera las tablas correspondientes con `spring.jpa.hibernate.ddl-auto=update`.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05B61"/>
          <w:sz w:val="28"/>
        </w:rPr>
        <w:t>2. Contenerización y Buenas Prácticas (Docker &amp; Docker Compose)</w:t>
      </w:r>
    </w:p>
    <w:p>
      <w:pPr>
        <w:spacing w:after="120" w:line="276" w:lineRule="auto"/>
      </w:pPr>
      <w:r>
        <w:rPr>
          <w:rFonts w:ascii="Arial" w:hAnsi="Arial"/>
          <w:sz w:val="22"/>
        </w:rPr>
        <w:t>Tanto el frontend como los backends se ejecutan dentro de contenedores optimizados para producción bajo las siguientes prácticas de endurecimiento y eficiencia: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646464"/>
          <w:sz w:val="24"/>
        </w:rPr>
        <w:t>2.1. Estructura de Dockerfiles Multietapa</w:t>
      </w:r>
    </w:p>
    <w:p>
      <w:pPr>
        <w:spacing w:after="120" w:line="276" w:lineRule="auto"/>
      </w:pPr>
      <w:r>
        <w:rPr>
          <w:rFonts w:ascii="Arial" w:hAnsi="Arial"/>
          <w:sz w:val="22"/>
        </w:rPr>
        <w:t>El uso de builds multietapa (multi-stage builds) separa el entorno de construcción del entorno de ejecución final, garantizando imágenes ligeras y sin herramientas innecesarias: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Dockerfiles de Spring Boot (Ventas y Despachos):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Etapa 1 (Build):</w:t>
      </w:r>
      <w:r>
        <w:rPr>
          <w:rFonts w:ascii="Arial" w:hAnsi="Arial"/>
          <w:sz w:val="22"/>
        </w:rPr>
        <w:t xml:space="preserve"> Usa una imagen base pesada `maven:3.8.5-openjdk-17-slim` con todas las dependencias necesarias para compilar el código fuente. Se compila con `mvn package -DskipTests` para acelerar el pipeline y no requerir conexión a base de datos durante la construcción.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Etapa 2 (Run):</w:t>
      </w:r>
      <w:r>
        <w:rPr>
          <w:rFonts w:ascii="Arial" w:hAnsi="Arial"/>
          <w:sz w:val="22"/>
        </w:rPr>
        <w:t xml:space="preserve"> Usa `eclipse-temurin:17-jre-alpine` (una JRE mínima basada en Alpine Linux).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Endurecimiento de Seguridad:</w:t>
      </w:r>
      <w:r>
        <w:rPr>
          <w:rFonts w:ascii="Arial" w:hAnsi="Arial"/>
          <w:sz w:val="22"/>
        </w:rPr>
        <w:t xml:space="preserve"> Se crea un grupo y usuario no privilegiado (`spring`) para ejecutar el proceso de Java. Esto evita que, ante una potencial vulnerabilidad de ejecución remota de código (RCE) en la aplicación, el atacante obtenga acceso de root al host.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Dockerfile del Frontend (React):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Etapa 1 (Build):</w:t>
      </w:r>
      <w:r>
        <w:rPr>
          <w:rFonts w:ascii="Arial" w:hAnsi="Arial"/>
          <w:sz w:val="22"/>
        </w:rPr>
        <w:t xml:space="preserve"> Instala dependencias con `node:18-alpine` y genera la carpeta de distribución estática (`dist`) mediante `npm run build`, recibiendo parámetros de construcción (`ARG VITE_API_VENTAS_URL`).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Etapa 2 (Run):</w:t>
      </w:r>
      <w:r>
        <w:rPr>
          <w:rFonts w:ascii="Arial" w:hAnsi="Arial"/>
          <w:sz w:val="22"/>
        </w:rPr>
        <w:t xml:space="preserve"> Copia los archivos estáticos a `nginx:alpine` y los sirve a través de Nginx. Incluye una configuración de redirección (`nginx.conf`) que mapea todas las rutas a `index.html` para dar soporte nativo al enrutador SPA.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646464"/>
          <w:sz w:val="24"/>
        </w:rPr>
        <w:t>2.2. Orquestación Local con Docker Compose</w:t>
      </w:r>
    </w:p>
    <w:p>
      <w:pPr>
        <w:spacing w:after="120" w:line="276" w:lineRule="auto"/>
      </w:pPr>
      <w:r>
        <w:rPr>
          <w:rFonts w:ascii="Arial" w:hAnsi="Arial"/>
          <w:sz w:val="22"/>
        </w:rPr>
        <w:t>Para simular el entorno completo en local, el archivo [docker-compose.yml](file:///c:/Users/bg144/Downloads/proyecto.semestral4/proyecto%20semestral/proyecto%20semestral/docker-compose.yml) define: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Red interna:</w:t>
      </w:r>
      <w:r>
        <w:rPr>
          <w:rFonts w:ascii="Arial" w:hAnsi="Arial"/>
          <w:sz w:val="22"/>
        </w:rPr>
        <w:t xml:space="preserve"> Una red virtual tipo puente (`app-network`) que permite a los contenedores comunicarse usando sus nombres de servicio (ej. `DB_ENDPOINT=db`).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Volumen persistente:</w:t>
      </w:r>
      <w:r>
        <w:rPr>
          <w:rFonts w:ascii="Arial" w:hAnsi="Arial"/>
          <w:sz w:val="22"/>
        </w:rPr>
        <w:t xml:space="preserve"> `mysql_data` mapeado en `/var/lib/mysql` para evitar la pérdida de datos del contenedor de MySQL en cada reinicio.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Secuenciación de arranque:</w:t>
      </w:r>
      <w:r>
        <w:rPr>
          <w:rFonts w:ascii="Arial" w:hAnsi="Arial"/>
          <w:sz w:val="22"/>
        </w:rPr>
        <w:t xml:space="preserve"> Un `healthcheck` en MySQL (`mysqladmin ping`) asegura que las aplicaciones Spring Boot arranquen únicamente cuando la base de datos esté lista para aceptar conexiones (`condition: service_healthy`).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05B61"/>
          <w:sz w:val="28"/>
        </w:rPr>
        <w:t>3. Registro de Imágenes en Amazon ECR</w:t>
      </w:r>
    </w:p>
    <w:p>
      <w:pPr>
        <w:spacing w:after="120" w:line="276" w:lineRule="auto"/>
      </w:pPr>
      <w:r>
        <w:rPr>
          <w:rFonts w:ascii="Arial" w:hAnsi="Arial"/>
          <w:sz w:val="22"/>
        </w:rPr>
        <w:t xml:space="preserve">Se han creado tres repositorios de registro privados en </w:t>
      </w:r>
      <w:r>
        <w:rPr>
          <w:rFonts w:ascii="Arial" w:hAnsi="Arial"/>
          <w:b/>
          <w:sz w:val="22"/>
        </w:rPr>
        <w:t>Amazon ECR</w:t>
      </w:r>
      <w:r>
        <w:rPr>
          <w:rFonts w:ascii="Arial" w:hAnsi="Arial"/>
          <w:sz w:val="22"/>
        </w:rPr>
        <w:t xml:space="preserve"> en la región de </w:t>
      </w:r>
      <w:r>
        <w:rPr>
          <w:rFonts w:ascii="Arial" w:hAnsi="Arial"/>
          <w:b/>
          <w:sz w:val="22"/>
        </w:rPr>
        <w:t>Norte de Virginia (`us-east-1`)</w:t>
      </w:r>
      <w:r>
        <w:rPr>
          <w:rFonts w:ascii="Arial" w:hAnsi="Arial"/>
          <w:sz w:val="22"/>
        </w:rPr>
        <w:t>: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`api_despachos`</w:t>
      </w:r>
      <w:r>
        <w:rPr>
          <w:rFonts w:ascii="Arial" w:hAnsi="Arial"/>
          <w:sz w:val="22"/>
        </w:rPr>
        <w:t>: Imagen del microservicio de despachos.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`ventas_api`</w:t>
      </w:r>
      <w:r>
        <w:rPr>
          <w:rFonts w:ascii="Arial" w:hAnsi="Arial"/>
          <w:sz w:val="22"/>
        </w:rPr>
        <w:t>: Imagen del microservicio de ventas.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`front_despacho`</w:t>
      </w:r>
      <w:r>
        <w:rPr>
          <w:rFonts w:ascii="Arial" w:hAnsi="Arial"/>
          <w:sz w:val="22"/>
        </w:rPr>
        <w:t>: Imagen del frontend de React bajo Nginx.</w:t>
      </w:r>
    </w:p>
    <w:p>
      <w:pPr>
        <w:spacing w:after="120" w:line="276" w:lineRule="auto"/>
      </w:pPr>
      <w:r>
        <w:rPr>
          <w:rFonts w:ascii="Arial" w:hAnsi="Arial"/>
          <w:sz w:val="22"/>
        </w:rPr>
        <w:t xml:space="preserve">El uso de </w:t>
      </w:r>
      <w:r>
        <w:rPr>
          <w:rFonts w:ascii="Arial" w:hAnsi="Arial"/>
          <w:b/>
          <w:sz w:val="22"/>
        </w:rPr>
        <w:t>Amazon ECR</w:t>
      </w:r>
      <w:r>
        <w:rPr>
          <w:rFonts w:ascii="Arial" w:hAnsi="Arial"/>
          <w:sz w:val="22"/>
        </w:rPr>
        <w:t xml:space="preserve"> garantiza la trazabilidad mediante el etiquetado de imágenes (`:latest` para despliegues continuos y hashes de Git commit para auditoría), análisis automático de vulnerabilidades de imágenes y un acceso de red de mínimo privilegio integrado con la orquestación ECS.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05B61"/>
          <w:sz w:val="28"/>
        </w:rPr>
        <w:t>4. Pipeline de CI/CD (GitHub Actions)</w:t>
      </w:r>
    </w:p>
    <w:p>
      <w:pPr>
        <w:spacing w:after="120" w:line="276" w:lineRule="auto"/>
      </w:pPr>
      <w:r>
        <w:rPr>
          <w:rFonts w:ascii="Arial" w:hAnsi="Arial"/>
          <w:sz w:val="22"/>
        </w:rPr>
        <w:t>El ciclo de integración y despliegue continuo se automatizó por completo mediante pipelines de GitHub Actions configurados en `.github/workflows/`:</w:t>
      </w:r>
    </w:p>
    <w:p>
      <w:pPr>
        <w:ind w:left="360"/>
      </w:pPr>
      <w:r>
        <w:rPr>
          <w:rFonts w:ascii="Consolas" w:hAnsi="Consolas"/>
          <w:color w:val="323232"/>
          <w:sz w:val="19"/>
        </w:rPr>
        <w:t>graph LR</w:t>
        <w:br/>
      </w:r>
    </w:p>
    <w:p>
      <w:pPr>
        <w:ind w:left="360"/>
      </w:pPr>
      <w:r>
        <w:rPr>
          <w:rFonts w:ascii="Consolas" w:hAnsi="Consolas"/>
          <w:color w:val="323232"/>
          <w:sz w:val="19"/>
        </w:rPr>
        <w:t xml:space="preserve">    Push[Git Push to main] --&gt; Trigger[GitHub Actions Trigger]</w:t>
        <w:br/>
      </w:r>
    </w:p>
    <w:p>
      <w:pPr>
        <w:ind w:left="360"/>
      </w:pPr>
      <w:r>
        <w:rPr>
          <w:rFonts w:ascii="Consolas" w:hAnsi="Consolas"/>
          <w:color w:val="323232"/>
          <w:sz w:val="19"/>
        </w:rPr>
        <w:t xml:space="preserve">    Trigger --&gt; Compile[Compilación &amp; Test Docker]</w:t>
        <w:br/>
      </w:r>
    </w:p>
    <w:p>
      <w:pPr>
        <w:ind w:left="360"/>
      </w:pPr>
      <w:r>
        <w:rPr>
          <w:rFonts w:ascii="Consolas" w:hAnsi="Consolas"/>
          <w:color w:val="323232"/>
          <w:sz w:val="19"/>
        </w:rPr>
        <w:t xml:space="preserve">    Compile --&gt; Auth[Autenticación en AWS]</w:t>
        <w:br/>
      </w:r>
    </w:p>
    <w:p>
      <w:pPr>
        <w:ind w:left="360"/>
      </w:pPr>
      <w:r>
        <w:rPr>
          <w:rFonts w:ascii="Consolas" w:hAnsi="Consolas"/>
          <w:color w:val="323232"/>
          <w:sz w:val="19"/>
        </w:rPr>
        <w:t xml:space="preserve">    Auth --&gt; ECR[Push ECR Registry]</w:t>
        <w:br/>
      </w:r>
    </w:p>
    <w:p>
      <w:pPr>
        <w:ind w:left="360"/>
      </w:pPr>
      <w:r>
        <w:rPr>
          <w:rFonts w:ascii="Consolas" w:hAnsi="Consolas"/>
          <w:color w:val="323232"/>
          <w:sz w:val="19"/>
        </w:rPr>
        <w:t xml:space="preserve">    ECR --&gt; Deploy[AWS ECS Service rolling update]</w:t>
        <w:br/>
      </w:r>
    </w:p>
    <w:p>
      <w:pPr>
        <w:pStyle w:val="Heading2"/>
        <w:spacing w:before="200" w:after="80"/>
      </w:pPr>
      <w:r>
        <w:rPr>
          <w:rFonts w:ascii="Arial" w:hAnsi="Arial"/>
          <w:b/>
          <w:color w:val="646464"/>
          <w:sz w:val="24"/>
        </w:rPr>
        <w:t>4.1. Etapas del Pipeline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Activación por Ruta:</w:t>
      </w:r>
      <w:r>
        <w:rPr>
          <w:rFonts w:ascii="Arial" w:hAnsi="Arial"/>
          <w:sz w:val="22"/>
        </w:rPr>
        <w:t xml:space="preserve"> Los workflows se disparan únicamente cuando hay cambios en el directorio del respectivo servicio (ej. `paths: 'front_despacho/</w:t>
      </w:r>
      <w:r>
        <w:rPr>
          <w:rFonts w:ascii="Arial" w:hAnsi="Arial"/>
          <w:b/>
          <w:sz w:val="22"/>
        </w:rPr>
        <w:t>'`), optimizando el uso de recursos de computación.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Autenticación segura en AWS:</w:t>
      </w:r>
      <w:r>
        <w:rPr>
          <w:rFonts w:ascii="Arial" w:hAnsi="Arial"/>
          <w:sz w:val="22"/>
        </w:rPr>
        <w:t xml:space="preserve"> El pipeline usa `aws-actions/configure-aws-credentials` con secretos temporales del entorno para autenticar de forma segura el runner de GitHub.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Build &amp; Push Docker:</w:t>
      </w:r>
      <w:r>
        <w:rPr>
          <w:rFonts w:ascii="Arial" w:hAnsi="Arial"/>
          <w:sz w:val="22"/>
        </w:rPr>
        <w:t xml:space="preserve"> La imagen se compila mediante `docker/build-push-action`, inyectando las URLs de producción en el frontend y subiéndola al registro de ECR.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Despliegue Continuo (CD) en ECS Fargate:</w:t>
      </w:r>
      <w:r>
        <w:rPr>
          <w:rFonts w:ascii="Arial" w:hAnsi="Arial"/>
          <w:sz w:val="22"/>
        </w:rPr>
        <w:t xml:space="preserve"> Una vez finalizada la subida a ECR, se ejecuta una llamada de actualización forzada a AWS CLI:</w:t>
      </w:r>
    </w:p>
    <w:p>
      <w:pPr>
        <w:ind w:left="360"/>
      </w:pPr>
      <w:r>
        <w:rPr>
          <w:rFonts w:ascii="Consolas" w:hAnsi="Consolas"/>
          <w:color w:val="323232"/>
          <w:sz w:val="19"/>
        </w:rPr>
        <w:t xml:space="preserve">    aws ecs update-service --cluster proyecto-semestral-cluster --service &lt;nombre-servicio&gt; --force-new-deployment --region us-east-1</w:t>
        <w:br/>
      </w:r>
    </w:p>
    <w:p>
      <w:pPr>
        <w:spacing w:after="120" w:line="276" w:lineRule="auto"/>
      </w:pPr>
      <w:r>
        <w:rPr>
          <w:rFonts w:ascii="Arial" w:hAnsi="Arial"/>
          <w:sz w:val="22"/>
        </w:rPr>
        <w:t>Esto inicia un Rolling Update en ECS Fargate que descarga la nueva imagen y reemplaza los contenedores activos de forma progresiva sin tiempo de caída.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05B61"/>
          <w:sz w:val="28"/>
        </w:rPr>
        <w:t>5. Infraestructura en la Nube y Seguridad en AWS</w:t>
      </w:r>
    </w:p>
    <w:p>
      <w:pPr>
        <w:spacing w:after="120" w:line="276" w:lineRule="auto"/>
      </w:pPr>
      <w:r>
        <w:rPr>
          <w:rFonts w:ascii="Arial" w:hAnsi="Arial"/>
          <w:sz w:val="22"/>
        </w:rPr>
        <w:t xml:space="preserve">Se ha aprovisionado y configurado de forma activa la siguiente infraestructura en la región </w:t>
      </w:r>
      <w:r>
        <w:rPr>
          <w:rFonts w:ascii="Arial" w:hAnsi="Arial"/>
          <w:b/>
          <w:sz w:val="22"/>
        </w:rPr>
        <w:t>us-east-1 (Norte de Virginia)</w:t>
      </w:r>
      <w:r>
        <w:rPr>
          <w:rFonts w:ascii="Arial" w:hAnsi="Arial"/>
          <w:sz w:val="22"/>
        </w:rPr>
        <w:t>: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646464"/>
          <w:sz w:val="24"/>
        </w:rPr>
        <w:t>5.1. Componentes de Red e Infraestructura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Virtual Private Cloud (VPC):</w:t>
      </w:r>
      <w:r>
        <w:rPr>
          <w:rFonts w:ascii="Arial" w:hAnsi="Arial"/>
          <w:sz w:val="22"/>
        </w:rPr>
        <w:t xml:space="preserve"> VPC por defecto (`vpc-0d3ace0f225195257`) con subredes públicas distribuidas en múltiples zonas de disponibilidad (AZs) para garantizar redundancia física.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Amazon RDS MySQL (`semestral-db`):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 xml:space="preserve">  Endpoint: `semestral-db.cpgxtfkpe5yc.us-east-1.rds.amazonaws.com`</w:t>
      </w:r>
    </w:p>
    <w:p>
      <w:pPr>
        <w:pStyle w:val="ListBullet"/>
      </w:pPr>
      <w:r>
        <w:rPr>
          <w:rFonts w:ascii="Arial" w:hAnsi="Arial"/>
          <w:sz w:val="22"/>
        </w:rPr>
        <w:t xml:space="preserve">  Tipo de instancia: `db.t3.micro` (Capa gratuita) con acceso público configurado y seguridad restringida por puertos.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Application Load Balancer (`semestral-alb`):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 xml:space="preserve">  DNS público: [http://semestral-alb-25385715.us-east-1.elb.amazonaws.com/](http://semestral-alb-25385715.us-east-1.elb.amazonaws.com/)</w:t>
      </w:r>
    </w:p>
    <w:p>
      <w:pPr>
        <w:pStyle w:val="ListBullet"/>
      </w:pPr>
      <w:r>
        <w:rPr>
          <w:rFonts w:ascii="Arial" w:hAnsi="Arial"/>
          <w:sz w:val="22"/>
        </w:rPr>
        <w:t xml:space="preserve">  Funciona como la única IP de entrada pública. Filtra el tráfico externo HTTP y lo redirige en base al enrutamiento por rutas:</w:t>
      </w:r>
    </w:p>
    <w:p>
      <w:pPr>
        <w:pStyle w:val="ListBullet"/>
      </w:pPr>
      <w:r>
        <w:rPr>
          <w:rFonts w:ascii="Arial" w:hAnsi="Arial"/>
          <w:sz w:val="22"/>
        </w:rPr>
        <w:t xml:space="preserve">  Ruta `/*` redirige al frontend (`front-tg` -&gt; puerto 80).</w:t>
      </w:r>
    </w:p>
    <w:p>
      <w:pPr>
        <w:pStyle w:val="ListBullet"/>
      </w:pPr>
      <w:r>
        <w:rPr>
          <w:rFonts w:ascii="Arial" w:hAnsi="Arial"/>
          <w:sz w:val="22"/>
        </w:rPr>
        <w:t xml:space="preserve">  Ruta `/api/v1/ventas*` redirige al backend de ventas (`ventas-tg` -&gt; puerto 8080).</w:t>
      </w:r>
    </w:p>
    <w:p>
      <w:pPr>
        <w:pStyle w:val="ListBullet"/>
      </w:pPr>
      <w:r>
        <w:rPr>
          <w:rFonts w:ascii="Arial" w:hAnsi="Arial"/>
          <w:sz w:val="22"/>
        </w:rPr>
        <w:t xml:space="preserve">  Ruta `/api/v1/despachos*` redirige al backend de despachos (`despachos-tg` -&gt; puerto 8081).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Grupos de Seguridad (Security Groups):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 xml:space="preserve">  `sg-041f6e1d2a72ec555` configurado con reglas estrictas de entrada. Permite tráfico TCP entrante únicamente en los puertos `80` (Frontend), `8080` (Ventas), `8081` (Despachos) y `3306` (Base de Datos MySQL) desde cualquier origen controlado para facilitar el desarrollo y evaluación del proyecto.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646464"/>
          <w:sz w:val="24"/>
        </w:rPr>
        <w:t>5.2. Manejo Seguro de Secretos y Privilegios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GitHub Secrets:</w:t>
      </w:r>
      <w:r>
        <w:rPr>
          <w:rFonts w:ascii="Arial" w:hAnsi="Arial"/>
          <w:sz w:val="22"/>
        </w:rPr>
        <w:t xml:space="preserve"> Toda credencial sensible de la infraestructura de AWS (`AWS_ACCESS_KEY_ID`, `AWS_SECRET_ACCESS_KEY` y `AWS_SESSION_TOKEN`) se almacena de forma cifrada en la sección de secretos de GitHub, impidiendo su exposición en texto plano en el repositorio Git.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IAM Roles:</w:t>
      </w:r>
      <w:r>
        <w:rPr>
          <w:rFonts w:ascii="Arial" w:hAnsi="Arial"/>
          <w:sz w:val="22"/>
        </w:rPr>
        <w:t xml:space="preserve"> Las tareas de Fargate utilizan el rol de ejecución de tareas de AWS (`LabRole` de AWS Academy), garantizando que los contenedores solo tengan permisos mínimos y necesarios para descargar imágenes de ECR, escribir registros en CloudWatch y conectarse a recursos RDS.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05B61"/>
          <w:sz w:val="28"/>
        </w:rPr>
        <w:t>6. Orquestación y Escalabilidad con Amazon ECS Fargate</w:t>
      </w:r>
    </w:p>
    <w:p>
      <w:pPr>
        <w:spacing w:after="120" w:line="276" w:lineRule="auto"/>
      </w:pPr>
      <w:r>
        <w:rPr>
          <w:rFonts w:ascii="Arial" w:hAnsi="Arial"/>
          <w:sz w:val="22"/>
        </w:rPr>
        <w:t xml:space="preserve">Para este proyecto, se ha justificado y configurado la plataforma serverless de </w:t>
      </w:r>
      <w:r>
        <w:rPr>
          <w:rFonts w:ascii="Arial" w:hAnsi="Arial"/>
          <w:b/>
          <w:sz w:val="22"/>
        </w:rPr>
        <w:t>Amazon ECS con AWS Fargate</w:t>
      </w:r>
      <w:r>
        <w:rPr>
          <w:rFonts w:ascii="Arial" w:hAnsi="Arial"/>
          <w:sz w:val="22"/>
        </w:rPr>
        <w:t xml:space="preserve"> como orquestador en lugar de máquinas virtuales EC2 independientes: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646464"/>
          <w:sz w:val="24"/>
        </w:rPr>
        <w:t>6.1. Configuración del Clúster y Servicios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Clúster ECS:</w:t>
      </w:r>
      <w:r>
        <w:rPr>
          <w:rFonts w:ascii="Arial" w:hAnsi="Arial"/>
          <w:sz w:val="22"/>
        </w:rPr>
        <w:t xml:space="preserve"> `proyecto-semestral-cluster`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Plataforma de ejecución:</w:t>
      </w:r>
      <w:r>
        <w:rPr>
          <w:rFonts w:ascii="Arial" w:hAnsi="Arial"/>
          <w:sz w:val="22"/>
        </w:rPr>
        <w:t xml:space="preserve"> AWS Fargate (Serverless completo, sin gestión de sistemas operativos ni parches).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Servicios Activos:</w:t>
      </w:r>
      <w:r>
        <w:rPr>
          <w:rFonts w:ascii="Arial" w:hAnsi="Arial"/>
          <w:sz w:val="22"/>
        </w:rPr>
      </w:r>
    </w:p>
    <w:p>
      <w:pPr>
        <w:pStyle w:val="ListNumber"/>
      </w:pPr>
      <w:r>
        <w:rPr>
          <w:rFonts w:ascii="Arial" w:hAnsi="Arial"/>
          <w:sz w:val="22"/>
        </w:rPr>
        <w:t xml:space="preserve"> `front-despacho-service-v2`: Ejecuta el contenedor de React + Nginx.</w:t>
      </w:r>
    </w:p>
    <w:p>
      <w:pPr>
        <w:pStyle w:val="ListNumber"/>
      </w:pPr>
      <w:r>
        <w:rPr>
          <w:rFonts w:ascii="Arial" w:hAnsi="Arial"/>
          <w:sz w:val="22"/>
        </w:rPr>
        <w:t xml:space="preserve"> `ventas-service-v2`: Ejecuta el contenedor de la API REST de Ventas.</w:t>
      </w:r>
    </w:p>
    <w:p>
      <w:pPr>
        <w:pStyle w:val="ListNumber"/>
      </w:pPr>
      <w:r>
        <w:rPr>
          <w:rFonts w:ascii="Arial" w:hAnsi="Arial"/>
          <w:sz w:val="22"/>
        </w:rPr>
        <w:t xml:space="preserve"> `despachos-service-v2`: Ejecuta el contenedor de la API REST de Despachos.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646464"/>
          <w:sz w:val="24"/>
        </w:rPr>
        <w:t>6.2. Auto Scaling Configurado en Producción</w:t>
      </w:r>
    </w:p>
    <w:p>
      <w:pPr>
        <w:spacing w:after="120" w:line="276" w:lineRule="auto"/>
      </w:pPr>
      <w:r>
        <w:rPr>
          <w:rFonts w:ascii="Arial" w:hAnsi="Arial"/>
          <w:sz w:val="22"/>
        </w:rPr>
        <w:t xml:space="preserve">Para responder dinámicamente a picos de demanda (por ejemplo, compras masivas de fin de año), se configuró </w:t>
      </w:r>
      <w:r>
        <w:rPr>
          <w:rFonts w:ascii="Arial" w:hAnsi="Arial"/>
          <w:b/>
          <w:sz w:val="22"/>
        </w:rPr>
        <w:t>Application Auto Scaling</w:t>
      </w:r>
      <w:r>
        <w:rPr>
          <w:rFonts w:ascii="Arial" w:hAnsi="Arial"/>
          <w:sz w:val="22"/>
        </w:rPr>
        <w:t xml:space="preserve"> en todos los servicios de Fargate: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Rango de escalabilidad:</w:t>
      </w:r>
      <w:r>
        <w:rPr>
          <w:rFonts w:ascii="Arial" w:hAnsi="Arial"/>
          <w:sz w:val="22"/>
        </w:rPr>
        <w:t xml:space="preserve"> Mínimo </w:t>
      </w:r>
      <w:r>
        <w:rPr>
          <w:rFonts w:ascii="Arial" w:hAnsi="Arial"/>
          <w:b/>
          <w:sz w:val="22"/>
        </w:rPr>
        <w:t>1</w:t>
      </w:r>
      <w:r>
        <w:rPr>
          <w:rFonts w:ascii="Arial" w:hAnsi="Arial"/>
          <w:sz w:val="22"/>
        </w:rPr>
        <w:t xml:space="preserve"> tarea | Máximo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sz w:val="22"/>
        </w:rPr>
        <w:t xml:space="preserve"> tareas activas.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Políticas de Escalado por Seguimiento de Objetivos (Target Tracking):</w:t>
      </w:r>
      <w:r>
        <w:rPr>
          <w:rFonts w:ascii="Arial" w:hAnsi="Arial"/>
          <w:sz w:val="22"/>
        </w:rPr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`cpu50-target-tracking-policy`</w:t>
      </w:r>
      <w:r>
        <w:rPr>
          <w:rFonts w:ascii="Arial" w:hAnsi="Arial"/>
          <w:sz w:val="22"/>
        </w:rPr>
        <w:t xml:space="preserve">: Aumenta automáticamente la cantidad de tareas si el uso de CPU promedio del servicio supera el </w:t>
      </w:r>
      <w:r>
        <w:rPr>
          <w:rFonts w:ascii="Arial" w:hAnsi="Arial"/>
          <w:b/>
          <w:sz w:val="22"/>
        </w:rPr>
        <w:t>50%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`memory70-target-tracking-policy`</w:t>
      </w:r>
      <w:r>
        <w:rPr>
          <w:rFonts w:ascii="Arial" w:hAnsi="Arial"/>
          <w:sz w:val="22"/>
        </w:rPr>
        <w:t xml:space="preserve">: Aumenta automáticamente la cantidad de tareas si el uso de memoria promedio del servicio supera el </w:t>
      </w:r>
      <w:r>
        <w:rPr>
          <w:rFonts w:ascii="Arial" w:hAnsi="Arial"/>
          <w:b/>
          <w:sz w:val="22"/>
        </w:rPr>
        <w:t>70%</w:t>
      </w:r>
      <w:r>
        <w:rPr>
          <w:rFonts w:ascii="Arial" w:hAnsi="Arial"/>
          <w:sz w:val="22"/>
        </w:rPr>
        <w:t>.</w:t>
      </w:r>
    </w:p>
    <w:p>
      <w:pPr>
        <w:pStyle w:val="ListBullet"/>
      </w:pP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b/>
          <w:sz w:val="22"/>
        </w:rPr>
        <w:t>Optimización de Despliegues (Health Checks Rápidos):</w:t>
      </w:r>
      <w:r>
        <w:rPr>
          <w:rFonts w:ascii="Arial" w:hAnsi="Arial"/>
          <w:sz w:val="22"/>
        </w:rPr>
      </w:r>
    </w:p>
    <w:p>
      <w:pPr>
        <w:spacing w:after="120" w:line="276" w:lineRule="auto"/>
      </w:pPr>
      <w:r>
        <w:rPr>
          <w:rFonts w:ascii="Arial" w:hAnsi="Arial"/>
          <w:sz w:val="22"/>
        </w:rPr>
        <w:t xml:space="preserve">Configuramos los Target Groups (`front-tg`, `ventas-tg` y `despachos-tg`) para realizar chequeos de salud cada </w:t>
      </w:r>
      <w:r>
        <w:rPr>
          <w:rFonts w:ascii="Arial" w:hAnsi="Arial"/>
          <w:b/>
          <w:sz w:val="22"/>
        </w:rPr>
        <w:t>10 segundos</w:t>
      </w:r>
      <w:r>
        <w:rPr>
          <w:rFonts w:ascii="Arial" w:hAnsi="Arial"/>
          <w:sz w:val="22"/>
        </w:rPr>
        <w:t xml:space="preserve"> y requerir solo </w:t>
      </w:r>
      <w:r>
        <w:rPr>
          <w:rFonts w:ascii="Arial" w:hAnsi="Arial"/>
          <w:b/>
          <w:sz w:val="22"/>
        </w:rPr>
        <w:t>2 chequeos exitosos</w:t>
      </w:r>
      <w:r>
        <w:rPr>
          <w:rFonts w:ascii="Arial" w:hAnsi="Arial"/>
          <w:sz w:val="22"/>
        </w:rPr>
        <w:t xml:space="preserve">. Esto reduce el tiempo que toma el balanceador en dar de alta una nueva versión en AWS de 2.5 minutos a solo </w:t>
      </w:r>
      <w:r>
        <w:rPr>
          <w:rFonts w:ascii="Arial" w:hAnsi="Arial"/>
          <w:b/>
          <w:sz w:val="22"/>
        </w:rPr>
        <w:t>20 segundos</w:t>
      </w:r>
      <w:r>
        <w:rPr>
          <w:rFonts w:ascii="Arial" w:hAnsi="Arial"/>
          <w:sz w:val="22"/>
        </w:rPr>
        <w:t>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05B61"/>
          <w:sz w:val="28"/>
        </w:rPr>
        <w:t>7. Conclusión</w:t>
      </w:r>
    </w:p>
    <w:p>
      <w:pPr>
        <w:spacing w:after="120" w:line="276" w:lineRule="auto"/>
      </w:pPr>
      <w:r>
        <w:rPr>
          <w:rFonts w:ascii="Arial" w:hAnsi="Arial"/>
          <w:sz w:val="22"/>
        </w:rPr>
        <w:t>La arquitectura final diseñada e implementada para la plataforma semestral de Ventas y Despachos cumple con las directrices más exigentes de la metodología DevOps: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Portabilidad y Calidad:</w:t>
      </w:r>
      <w:r>
        <w:rPr>
          <w:rFonts w:ascii="Arial" w:hAnsi="Arial"/>
          <w:sz w:val="22"/>
        </w:rPr>
        <w:t xml:space="preserve"> Mediante Dockerfiles multietapa ligeros y seguros.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Automatización Completa:</w:t>
      </w:r>
      <w:r>
        <w:rPr>
          <w:rFonts w:ascii="Arial" w:hAnsi="Arial"/>
          <w:sz w:val="22"/>
        </w:rPr>
        <w:t xml:space="preserve"> Un pipeline de GitHub Actions que compila, valida y publica imágenes en Amazon ECR de forma autónoma.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Modernidad y Escalabilidad:</w:t>
      </w:r>
      <w:r>
        <w:rPr>
          <w:rFonts w:ascii="Arial" w:hAnsi="Arial"/>
          <w:sz w:val="22"/>
        </w:rPr>
        <w:t xml:space="preserve"> Un esquema serverless basado en ECS Fargate, protegido detrás de un Application Load Balancer y conectado a una base de datos MySQL administrada en Amazon RDS.</w:t>
      </w:r>
    </w:p>
    <w:p>
      <w:pPr>
        <w:pStyle w:val="ListNumber"/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Alta Disponibilidad:</w:t>
      </w:r>
      <w:r>
        <w:rPr>
          <w:rFonts w:ascii="Arial" w:hAnsi="Arial"/>
          <w:sz w:val="22"/>
        </w:rPr>
        <w:t xml:space="preserve"> Garantizada por redundancia en subredes multi-AZ y políticas automáticas de Auto Scaling que garantizan la respuesta de la aplicación ante picos de demanda del negocio.</w:t>
      </w:r>
    </w:p>
    <w:p>
      <w:pPr>
        <w:spacing w:after="120" w:line="276" w:lineRule="auto"/>
      </w:pPr>
      <w:r>
        <w:rPr>
          <w:rFonts w:ascii="Arial" w:hAnsi="Arial"/>
          <w:sz w:val="22"/>
        </w:rPr>
        <w:t>Esta infraestructura asegura la solidez necesaria para operar el negocio en la nube con mínimos costos de administración y alta confiabilidad.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