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Riverside Community Food Bank provides meals to over 850 families each month across three counties. Our 2024 annual budget totals $1.2 million with 72% allocated to direct program services.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2026-06-28T23:56:36.879Z</dcterms:created>
  <dcterms:modified xsi:type="dcterms:W3CDTF">2026-06-28T23:56:36.880Z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