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6925FE">
      <w:pPr>
        <w:shd w:val="clear"/>
        <w:spacing w:line="470" w:lineRule="exact"/>
        <w:ind w:firstLine="562" w:firstLineChars="200"/>
        <w:rPr>
          <w:rFonts w:eastAsia="仿宋"/>
          <w:b/>
          <w:sz w:val="28"/>
          <w:szCs w:val="28"/>
        </w:rPr>
      </w:pPr>
      <w:bookmarkStart w:id="0" w:name="_Toc131145722"/>
      <w:bookmarkStart w:id="1" w:name="_Toc131146042"/>
      <w:bookmarkStart w:id="2" w:name="_Toc132024616"/>
      <w:bookmarkStart w:id="3" w:name="_Toc131146543"/>
      <w:bookmarkStart w:id="4" w:name="_Toc131145956"/>
      <w:bookmarkStart w:id="5" w:name="_Toc132024720"/>
      <w:r>
        <w:rPr>
          <w:rFonts w:eastAsia="仿宋"/>
          <w:b/>
          <w:sz w:val="28"/>
          <w:szCs w:val="20"/>
        </w:rPr>
        <w:t xml:space="preserve">1. </w:t>
      </w:r>
      <w:r>
        <w:rPr>
          <w:rFonts w:eastAsia="仿宋"/>
          <w:b/>
          <w:sz w:val="28"/>
          <w:szCs w:val="28"/>
        </w:rPr>
        <w:t>剩余法</w:t>
      </w:r>
    </w:p>
    <w:p w14:paraId="5AE34BE7">
      <w:pPr>
        <w:shd w:val="clear"/>
        <w:autoSpaceDE w:val="0"/>
        <w:autoSpaceDN w:val="0"/>
        <w:adjustRightInd w:val="0"/>
        <w:spacing w:line="480" w:lineRule="exact"/>
        <w:ind w:firstLine="548" w:firstLineChars="196"/>
        <w:rPr>
          <w:rFonts w:eastAsia="仿宋"/>
          <w:sz w:val="28"/>
        </w:rPr>
      </w:pPr>
      <w:r>
        <w:rPr>
          <w:rFonts w:eastAsia="仿宋"/>
          <w:sz w:val="28"/>
        </w:rPr>
        <w:t>（1）估价程序</w:t>
      </w:r>
    </w:p>
    <w:p w14:paraId="5CE3B375">
      <w:pPr>
        <w:shd w:val="clear"/>
        <w:autoSpaceDE w:val="0"/>
        <w:autoSpaceDN w:val="0"/>
        <w:adjustRightInd w:val="0"/>
        <w:spacing w:line="480" w:lineRule="exact"/>
        <w:ind w:firstLine="548" w:firstLineChars="196"/>
        <w:rPr>
          <w:rFonts w:eastAsia="仿宋"/>
          <w:sz w:val="28"/>
          <w:szCs w:val="28"/>
        </w:rPr>
      </w:pPr>
      <w:r>
        <w:rPr>
          <w:rFonts w:eastAsia="仿宋"/>
          <w:sz w:val="28"/>
          <w:szCs w:val="28"/>
        </w:rPr>
        <w:t>①调查待估宗地的基本情况；</w:t>
      </w:r>
    </w:p>
    <w:p w14:paraId="266887D7">
      <w:pPr>
        <w:shd w:val="clear"/>
        <w:autoSpaceDE w:val="0"/>
        <w:autoSpaceDN w:val="0"/>
        <w:adjustRightInd w:val="0"/>
        <w:spacing w:line="480" w:lineRule="exact"/>
        <w:ind w:firstLine="548" w:firstLineChars="196"/>
        <w:rPr>
          <w:rFonts w:eastAsia="仿宋"/>
          <w:sz w:val="28"/>
          <w:szCs w:val="28"/>
        </w:rPr>
      </w:pPr>
      <w:r>
        <w:rPr>
          <w:rFonts w:eastAsia="仿宋"/>
          <w:sz w:val="28"/>
          <w:szCs w:val="28"/>
        </w:rPr>
        <w:t>②确定待估宗地的最有效利用方式；</w:t>
      </w:r>
    </w:p>
    <w:p w14:paraId="13301202">
      <w:pPr>
        <w:shd w:val="clear"/>
        <w:autoSpaceDE w:val="0"/>
        <w:autoSpaceDN w:val="0"/>
        <w:adjustRightInd w:val="0"/>
        <w:spacing w:line="480" w:lineRule="exact"/>
        <w:ind w:firstLine="548" w:firstLineChars="196"/>
        <w:rPr>
          <w:rFonts w:eastAsia="仿宋"/>
          <w:sz w:val="28"/>
          <w:szCs w:val="28"/>
        </w:rPr>
      </w:pPr>
      <w:r>
        <w:rPr>
          <w:rFonts w:eastAsia="仿宋"/>
          <w:sz w:val="28"/>
          <w:szCs w:val="28"/>
        </w:rPr>
        <w:t>③测算完成开发后的土地或不动产总价；</w:t>
      </w:r>
    </w:p>
    <w:p w14:paraId="362F9478">
      <w:pPr>
        <w:shd w:val="clear"/>
        <w:autoSpaceDE w:val="0"/>
        <w:autoSpaceDN w:val="0"/>
        <w:adjustRightInd w:val="0"/>
        <w:spacing w:line="480" w:lineRule="exact"/>
        <w:ind w:firstLine="548" w:firstLineChars="196"/>
        <w:rPr>
          <w:rFonts w:eastAsia="仿宋"/>
          <w:sz w:val="28"/>
          <w:szCs w:val="28"/>
        </w:rPr>
      </w:pPr>
      <w:r>
        <w:rPr>
          <w:rFonts w:eastAsia="仿宋"/>
          <w:sz w:val="28"/>
          <w:szCs w:val="28"/>
        </w:rPr>
        <w:t>④估计开发建设周期和投资进度安排；</w:t>
      </w:r>
    </w:p>
    <w:p w14:paraId="5A5F8CD8">
      <w:pPr>
        <w:shd w:val="clear"/>
        <w:autoSpaceDE w:val="0"/>
        <w:autoSpaceDN w:val="0"/>
        <w:adjustRightInd w:val="0"/>
        <w:spacing w:line="480" w:lineRule="exact"/>
        <w:ind w:firstLine="548" w:firstLineChars="196"/>
        <w:rPr>
          <w:rFonts w:eastAsia="仿宋"/>
          <w:sz w:val="28"/>
          <w:szCs w:val="28"/>
        </w:rPr>
      </w:pPr>
      <w:r>
        <w:rPr>
          <w:rFonts w:eastAsia="仿宋"/>
          <w:sz w:val="28"/>
          <w:szCs w:val="28"/>
        </w:rPr>
        <w:t>⑤测算开发成本和开发商客观开发利润；</w:t>
      </w:r>
    </w:p>
    <w:p w14:paraId="1EAB1EBA">
      <w:pPr>
        <w:shd w:val="clear"/>
        <w:autoSpaceDE w:val="0"/>
        <w:autoSpaceDN w:val="0"/>
        <w:adjustRightInd w:val="0"/>
        <w:spacing w:line="480" w:lineRule="exact"/>
        <w:ind w:left="570" w:leftChars="266" w:hanging="11" w:hangingChars="4"/>
        <w:rPr>
          <w:rFonts w:eastAsia="仿宋"/>
          <w:sz w:val="28"/>
          <w:szCs w:val="28"/>
        </w:rPr>
      </w:pPr>
      <w:r>
        <w:rPr>
          <w:rFonts w:eastAsia="仿宋"/>
          <w:sz w:val="28"/>
          <w:szCs w:val="28"/>
        </w:rPr>
        <w:t>⑥测算待估宗地价格。</w:t>
      </w:r>
    </w:p>
    <w:p w14:paraId="25C67A66">
      <w:pPr>
        <w:pStyle w:val="3"/>
        <w:shd w:val="clear"/>
        <w:spacing w:line="470" w:lineRule="exact"/>
        <w:ind w:left="559" w:leftChars="266" w:firstLine="0" w:firstLineChars="0"/>
        <w:rPr>
          <w:rFonts w:ascii="Times New Roman" w:eastAsia="仿宋"/>
          <w:b/>
          <w:bCs/>
          <w:szCs w:val="28"/>
        </w:rPr>
      </w:pPr>
      <w:r>
        <w:rPr>
          <w:rFonts w:ascii="Times New Roman" w:eastAsia="仿宋"/>
          <w:b/>
          <w:bCs/>
          <w:szCs w:val="28"/>
        </w:rPr>
        <w:t>（2）估价对象利用方式分析及基本假设</w:t>
      </w:r>
    </w:p>
    <w:p w14:paraId="4A5250B4">
      <w:pPr>
        <w:shd w:val="clear"/>
        <w:autoSpaceDE w:val="0"/>
        <w:autoSpaceDN w:val="0"/>
        <w:adjustRightInd w:val="0"/>
        <w:spacing w:line="470" w:lineRule="exact"/>
        <w:ind w:firstLine="548" w:firstLineChars="196"/>
        <w:rPr>
          <w:rFonts w:eastAsia="仿宋"/>
          <w:sz w:val="28"/>
          <w:szCs w:val="28"/>
        </w:rPr>
      </w:pPr>
      <w:r>
        <w:rPr>
          <w:rFonts w:eastAsia="仿宋"/>
          <w:sz w:val="28"/>
          <w:szCs w:val="28"/>
        </w:rPr>
        <w:t>①委估宗地条件分析</w:t>
      </w:r>
    </w:p>
    <w:p w14:paraId="52EEE554">
      <w:pPr>
        <w:shd w:val="clear"/>
        <w:autoSpaceDE w:val="0"/>
        <w:autoSpaceDN w:val="0"/>
        <w:adjustRightInd w:val="0"/>
        <w:spacing w:line="470" w:lineRule="exact"/>
        <w:ind w:firstLine="548" w:firstLineChars="196"/>
        <w:rPr>
          <w:rFonts w:eastAsia="仿宋"/>
          <w:sz w:val="28"/>
          <w:szCs w:val="28"/>
        </w:rPr>
      </w:pPr>
      <w:r>
        <w:rPr>
          <w:rFonts w:eastAsia="仿宋"/>
          <w:sz w:val="28"/>
          <w:szCs w:val="28"/>
        </w:rPr>
        <w:t>委估宗地位于</w:t>
      </w:r>
      <w:r>
        <w:rPr>
          <w:rFonts w:hint="eastAsia" w:eastAsia="仿宋"/>
          <w:sz w:val="28"/>
          <w:szCs w:val="28"/>
        </w:rPr>
        <w:t>南宁六景工业园区景港路金海堂药业东北面</w:t>
      </w:r>
      <w:r>
        <w:rPr>
          <w:rFonts w:eastAsia="仿宋"/>
          <w:sz w:val="28"/>
          <w:szCs w:val="28"/>
        </w:rPr>
        <w:t>，处于</w:t>
      </w:r>
      <w:r>
        <w:rPr>
          <w:rFonts w:hint="eastAsia" w:eastAsia="仿宋"/>
          <w:sz w:val="28"/>
          <w:szCs w:val="28"/>
        </w:rPr>
        <w:t>横州市六景镇</w:t>
      </w:r>
      <w:r>
        <w:rPr>
          <w:rFonts w:eastAsia="仿宋"/>
          <w:sz w:val="28"/>
          <w:szCs w:val="28"/>
        </w:rPr>
        <w:t>基准地价</w:t>
      </w:r>
      <w:r>
        <w:rPr>
          <w:rFonts w:hint="eastAsia" w:eastAsia="仿宋"/>
          <w:sz w:val="28"/>
          <w:szCs w:val="28"/>
        </w:rPr>
        <w:t>二级商服用地和二级住宅用地</w:t>
      </w:r>
      <w:r>
        <w:rPr>
          <w:rFonts w:eastAsia="仿宋"/>
          <w:sz w:val="28"/>
          <w:szCs w:val="28"/>
        </w:rPr>
        <w:t>覆盖范围内，土地用途为</w:t>
      </w:r>
      <w:r>
        <w:rPr>
          <w:rFonts w:hint="eastAsia" w:eastAsia="仿宋"/>
          <w:sz w:val="28"/>
          <w:lang w:eastAsia="zh-CN"/>
        </w:rPr>
        <w:t>{{土地用途}}</w:t>
      </w:r>
      <w:r>
        <w:rPr>
          <w:rFonts w:eastAsia="仿宋"/>
          <w:sz w:val="28"/>
          <w:szCs w:val="28"/>
        </w:rPr>
        <w:t>，土地总用地面积为</w:t>
      </w:r>
      <w:r>
        <w:rPr>
          <w:rFonts w:hint="eastAsia" w:eastAsia="仿宋"/>
          <w:sz w:val="28"/>
          <w:szCs w:val="28"/>
          <w:highlight w:val="yellow"/>
          <w:lang w:eastAsia="zh-CN"/>
        </w:rPr>
        <w:t>{{土地面积}}</w:t>
      </w:r>
      <w:r>
        <w:rPr>
          <w:rFonts w:eastAsia="仿宋"/>
          <w:sz w:val="28"/>
        </w:rPr>
        <w:t>平方米</w:t>
      </w:r>
      <w:r>
        <w:rPr>
          <w:rFonts w:eastAsia="仿宋"/>
          <w:sz w:val="28"/>
          <w:szCs w:val="28"/>
        </w:rPr>
        <w:t>，</w:t>
      </w:r>
      <w:r>
        <w:rPr>
          <w:rFonts w:hint="eastAsia" w:eastAsia="仿宋"/>
          <w:sz w:val="28"/>
          <w:szCs w:val="28"/>
        </w:rPr>
        <w:t>形状较规则</w:t>
      </w:r>
      <w:r>
        <w:rPr>
          <w:rFonts w:eastAsia="仿宋"/>
          <w:sz w:val="28"/>
          <w:szCs w:val="28"/>
        </w:rPr>
        <w:t>，</w:t>
      </w:r>
      <w:r>
        <w:rPr>
          <w:rFonts w:hint="eastAsia" w:eastAsia="仿宋"/>
          <w:sz w:val="28"/>
          <w:szCs w:val="28"/>
        </w:rPr>
        <w:t>西南面临景港路，临路条件一般</w:t>
      </w:r>
      <w:r>
        <w:rPr>
          <w:rFonts w:eastAsia="仿宋"/>
          <w:sz w:val="28"/>
          <w:szCs w:val="28"/>
        </w:rPr>
        <w:t>。土地地质条件一般，</w:t>
      </w:r>
      <w:r>
        <w:rPr>
          <w:rFonts w:eastAsia="仿宋"/>
          <w:sz w:val="28"/>
        </w:rPr>
        <w:t>地形平坦，高低起伏较小，宗地与相邻地块齐平，自然排水状况良好。</w:t>
      </w:r>
    </w:p>
    <w:p w14:paraId="31E09C7C">
      <w:pPr>
        <w:shd w:val="clear"/>
        <w:autoSpaceDE w:val="0"/>
        <w:autoSpaceDN w:val="0"/>
        <w:adjustRightInd w:val="0"/>
        <w:spacing w:line="480" w:lineRule="exact"/>
        <w:ind w:firstLine="548" w:firstLineChars="196"/>
        <w:rPr>
          <w:rFonts w:eastAsia="仿宋"/>
          <w:sz w:val="28"/>
          <w:szCs w:val="28"/>
        </w:rPr>
      </w:pPr>
      <w:r>
        <w:rPr>
          <w:rFonts w:eastAsia="仿宋"/>
          <w:sz w:val="28"/>
          <w:szCs w:val="28"/>
        </w:rPr>
        <w:t>②房地产市场分析</w:t>
      </w:r>
    </w:p>
    <w:p w14:paraId="10E01A24">
      <w:pPr>
        <w:shd w:val="clear"/>
        <w:autoSpaceDE w:val="0"/>
        <w:autoSpaceDN w:val="0"/>
        <w:adjustRightInd w:val="0"/>
        <w:spacing w:line="470" w:lineRule="exact"/>
        <w:ind w:firstLine="548" w:firstLineChars="196"/>
        <w:rPr>
          <w:rFonts w:eastAsia="仿宋"/>
          <w:sz w:val="28"/>
          <w:szCs w:val="28"/>
        </w:rPr>
      </w:pPr>
      <w:r>
        <w:rPr>
          <w:rFonts w:eastAsia="仿宋"/>
          <w:sz w:val="28"/>
          <w:szCs w:val="28"/>
        </w:rPr>
        <w:t>估价对象位于</w:t>
      </w:r>
      <w:r>
        <w:rPr>
          <w:rFonts w:hint="eastAsia" w:eastAsia="仿宋"/>
          <w:sz w:val="28"/>
          <w:szCs w:val="28"/>
        </w:rPr>
        <w:t>南宁六景工业园区景港路金海堂药业东北面</w:t>
      </w:r>
      <w:r>
        <w:rPr>
          <w:rFonts w:eastAsia="仿宋"/>
          <w:sz w:val="28"/>
          <w:szCs w:val="28"/>
        </w:rPr>
        <w:t>，位于</w:t>
      </w:r>
      <w:r>
        <w:rPr>
          <w:rFonts w:hint="eastAsia" w:eastAsia="仿宋"/>
          <w:sz w:val="28"/>
          <w:szCs w:val="28"/>
        </w:rPr>
        <w:t>横州市六景镇</w:t>
      </w:r>
      <w:r>
        <w:rPr>
          <w:rFonts w:eastAsia="仿宋"/>
          <w:sz w:val="28"/>
          <w:szCs w:val="28"/>
        </w:rPr>
        <w:t>，估价对象距离</w:t>
      </w:r>
      <w:r>
        <w:rPr>
          <w:rFonts w:hint="eastAsia" w:eastAsia="仿宋"/>
          <w:sz w:val="28"/>
          <w:szCs w:val="28"/>
        </w:rPr>
        <w:t>六景镇</w:t>
      </w:r>
      <w:r>
        <w:rPr>
          <w:rFonts w:eastAsia="仿宋"/>
          <w:sz w:val="28"/>
          <w:szCs w:val="28"/>
        </w:rPr>
        <w:t>中心约2</w:t>
      </w:r>
      <w:r>
        <w:rPr>
          <w:rFonts w:hint="eastAsia" w:eastAsia="仿宋"/>
          <w:sz w:val="28"/>
          <w:szCs w:val="28"/>
        </w:rPr>
        <w:t>60</w:t>
      </w:r>
      <w:r>
        <w:rPr>
          <w:rFonts w:eastAsia="仿宋"/>
          <w:sz w:val="28"/>
          <w:szCs w:val="28"/>
        </w:rPr>
        <w:t>0米，所在区域周边有便利店、餐饮店等等，有部分临街商业网点，商业氛围较差，人流量较少,商业繁华度较差</w:t>
      </w:r>
      <w:r>
        <w:rPr>
          <w:rFonts w:eastAsia="仿宋"/>
          <w:sz w:val="28"/>
          <w:szCs w:val="28"/>
          <w:highlight w:val="none"/>
        </w:rPr>
        <w:t>，未来规划主要以工业用地及商住用地为主，</w:t>
      </w:r>
      <w:r>
        <w:rPr>
          <w:rFonts w:eastAsia="仿宋"/>
          <w:sz w:val="28"/>
          <w:szCs w:val="28"/>
        </w:rPr>
        <w:t>目前待估宗地尚待发展，作为</w:t>
      </w:r>
      <w:r>
        <w:rPr>
          <w:rFonts w:hint="eastAsia" w:eastAsia="仿宋"/>
          <w:sz w:val="28"/>
          <w:highlight w:val="yellow"/>
          <w:lang w:eastAsia="zh-CN"/>
        </w:rPr>
        <w:t>{{土地用途}}</w:t>
      </w:r>
      <w:r>
        <w:rPr>
          <w:rFonts w:eastAsia="仿宋"/>
          <w:sz w:val="28"/>
          <w:szCs w:val="28"/>
        </w:rPr>
        <w:t>，整体市场环境较优。</w:t>
      </w:r>
    </w:p>
    <w:p w14:paraId="0057896F">
      <w:pPr>
        <w:shd w:val="clear"/>
        <w:autoSpaceDE w:val="0"/>
        <w:autoSpaceDN w:val="0"/>
        <w:adjustRightInd w:val="0"/>
        <w:spacing w:line="470" w:lineRule="exact"/>
        <w:ind w:firstLine="548" w:firstLineChars="196"/>
        <w:rPr>
          <w:rFonts w:eastAsia="仿宋"/>
          <w:sz w:val="28"/>
          <w:szCs w:val="28"/>
        </w:rPr>
      </w:pPr>
      <w:r>
        <w:rPr>
          <w:rFonts w:eastAsia="仿宋"/>
          <w:sz w:val="28"/>
          <w:szCs w:val="28"/>
        </w:rPr>
        <w:t>③</w:t>
      </w:r>
      <w:r>
        <w:rPr>
          <w:rFonts w:eastAsia="仿宋"/>
          <w:sz w:val="28"/>
        </w:rPr>
        <w:t>规划设计说明</w:t>
      </w:r>
    </w:p>
    <w:p w14:paraId="39401D33">
      <w:pPr>
        <w:shd w:val="clear"/>
        <w:autoSpaceDE w:val="0"/>
        <w:autoSpaceDN w:val="0"/>
        <w:adjustRightInd w:val="0"/>
        <w:spacing w:line="470" w:lineRule="exact"/>
        <w:ind w:firstLine="548" w:firstLineChars="196"/>
        <w:rPr>
          <w:rFonts w:eastAsia="仿宋"/>
          <w:sz w:val="28"/>
          <w:szCs w:val="28"/>
        </w:rPr>
      </w:pPr>
      <w:r>
        <w:rPr>
          <w:rFonts w:eastAsia="仿宋"/>
          <w:sz w:val="28"/>
          <w:szCs w:val="28"/>
        </w:rPr>
        <w:t>A.土地规划条件</w:t>
      </w:r>
    </w:p>
    <w:p w14:paraId="6BACF801">
      <w:pPr>
        <w:shd w:val="clear"/>
        <w:autoSpaceDE w:val="0"/>
        <w:autoSpaceDN w:val="0"/>
        <w:adjustRightInd w:val="0"/>
        <w:spacing w:line="460" w:lineRule="exact"/>
        <w:ind w:firstLine="548" w:firstLineChars="196"/>
        <w:rPr>
          <w:rFonts w:eastAsia="仿宋"/>
          <w:sz w:val="28"/>
        </w:rPr>
      </w:pPr>
      <w:r>
        <w:rPr>
          <w:rFonts w:eastAsia="仿宋"/>
          <w:sz w:val="28"/>
        </w:rPr>
        <w:t>估价对象</w:t>
      </w:r>
      <w:r>
        <w:rPr>
          <w:rFonts w:eastAsia="仿宋"/>
          <w:sz w:val="28"/>
          <w:szCs w:val="28"/>
        </w:rPr>
        <w:t>土地总用地面积为</w:t>
      </w:r>
      <w:r>
        <w:rPr>
          <w:rFonts w:hint="eastAsia" w:eastAsia="仿宋"/>
          <w:sz w:val="28"/>
          <w:szCs w:val="28"/>
          <w:highlight w:val="yellow"/>
          <w:lang w:eastAsia="zh-CN"/>
        </w:rPr>
        <w:t>{{土地面积}}</w:t>
      </w:r>
      <w:r>
        <w:rPr>
          <w:rFonts w:eastAsia="仿宋"/>
          <w:sz w:val="28"/>
        </w:rPr>
        <w:t>平方米，土地用途设定为</w:t>
      </w:r>
      <w:r>
        <w:rPr>
          <w:rFonts w:hint="eastAsia" w:eastAsia="仿宋"/>
          <w:sz w:val="28"/>
          <w:lang w:eastAsia="zh-CN"/>
        </w:rPr>
        <w:t>{{土地用途}}</w:t>
      </w:r>
      <w:r>
        <w:rPr>
          <w:rFonts w:eastAsia="仿宋"/>
          <w:sz w:val="28"/>
        </w:rPr>
        <w:t>。根据委托方提供的《国有建设用地使用权出让合同》</w:t>
      </w:r>
      <w:r>
        <w:rPr>
          <w:rFonts w:hint="eastAsia" w:eastAsia="仿宋"/>
          <w:sz w:val="28"/>
        </w:rPr>
        <w:t>【合同编号：横县土出字2012037】</w:t>
      </w:r>
      <w:r>
        <w:rPr>
          <w:rFonts w:eastAsia="仿宋"/>
          <w:sz w:val="28"/>
        </w:rPr>
        <w:t>记载。</w:t>
      </w:r>
    </w:p>
    <w:p w14:paraId="65B33BB7">
      <w:pPr>
        <w:shd w:val="clear"/>
        <w:autoSpaceDE w:val="0"/>
        <w:autoSpaceDN w:val="0"/>
        <w:adjustRightInd w:val="0"/>
        <w:spacing w:line="460" w:lineRule="exact"/>
        <w:ind w:firstLine="548" w:firstLineChars="196"/>
        <w:rPr>
          <w:rFonts w:eastAsia="仿宋"/>
          <w:sz w:val="28"/>
        </w:rPr>
      </w:pPr>
      <w:r>
        <w:rPr>
          <w:rFonts w:eastAsia="仿宋"/>
          <w:sz w:val="28"/>
          <w:szCs w:val="28"/>
        </w:rPr>
        <w:t>B.最有效利用条件分析</w:t>
      </w:r>
    </w:p>
    <w:p w14:paraId="2806D757">
      <w:pPr>
        <w:shd w:val="clear"/>
        <w:autoSpaceDE w:val="0"/>
        <w:autoSpaceDN w:val="0"/>
        <w:adjustRightInd w:val="0"/>
        <w:spacing w:line="460" w:lineRule="exact"/>
        <w:ind w:firstLine="548" w:firstLineChars="196"/>
        <w:rPr>
          <w:rFonts w:eastAsia="仿宋"/>
          <w:sz w:val="28"/>
        </w:rPr>
      </w:pPr>
      <w:r>
        <w:rPr>
          <w:rFonts w:eastAsia="仿宋"/>
          <w:sz w:val="28"/>
          <w:szCs w:val="28"/>
        </w:rPr>
        <w:t>根据协调性原理，土地的利用总是与周围环境相协调，并最大限度实现其收益及效能。</w:t>
      </w:r>
      <w:r>
        <w:rPr>
          <w:rFonts w:eastAsia="仿宋"/>
          <w:sz w:val="28"/>
        </w:rPr>
        <w:t>结合最有效利用原则分析，按价值最大化考虑，本次评估设定估价对象</w:t>
      </w:r>
      <w:r>
        <w:rPr>
          <w:rFonts w:hint="eastAsia" w:eastAsia="仿宋"/>
          <w:sz w:val="28"/>
          <w:lang w:eastAsia="zh-CN"/>
        </w:rPr>
        <w:t>商业用地占比</w:t>
      </w:r>
      <w:r>
        <w:rPr>
          <w:rFonts w:hint="eastAsia" w:eastAsia="仿宋"/>
          <w:sz w:val="28"/>
          <w:highlight w:val="yellow"/>
          <w:lang w:eastAsia="zh-CN"/>
        </w:rPr>
        <w:t>{{商业用途占比}}</w:t>
      </w:r>
      <w:r>
        <w:rPr>
          <w:rFonts w:hint="eastAsia" w:eastAsia="仿宋"/>
          <w:sz w:val="28"/>
          <w:lang w:eastAsia="zh-CN"/>
        </w:rPr>
        <w:t>，城镇住宅用地占比</w:t>
      </w:r>
      <w:r>
        <w:rPr>
          <w:rFonts w:hint="eastAsia" w:eastAsia="仿宋"/>
          <w:sz w:val="28"/>
          <w:highlight w:val="yellow"/>
          <w:lang w:eastAsia="zh-CN"/>
        </w:rPr>
        <w:t>{{住宅用途占比}}</w:t>
      </w:r>
      <w:r>
        <w:rPr>
          <w:rFonts w:eastAsia="仿宋"/>
          <w:sz w:val="28"/>
        </w:rPr>
        <w:t>，</w:t>
      </w:r>
      <w:r>
        <w:rPr>
          <w:rFonts w:hint="eastAsia" w:eastAsia="仿宋"/>
          <w:sz w:val="28"/>
        </w:rPr>
        <w:t>容积率为</w:t>
      </w:r>
      <w:r>
        <w:rPr>
          <w:rFonts w:hint="eastAsia" w:eastAsia="仿宋"/>
          <w:sz w:val="28"/>
          <w:highlight w:val="yellow"/>
          <w:lang w:eastAsia="zh-CN"/>
        </w:rPr>
        <w:t>{{容积率}}</w:t>
      </w:r>
      <w:r>
        <w:rPr>
          <w:rFonts w:hint="eastAsia" w:eastAsia="仿宋"/>
          <w:sz w:val="28"/>
        </w:rPr>
        <w:t>，建筑密度</w:t>
      </w:r>
      <w:r>
        <w:rPr>
          <w:rFonts w:hint="eastAsia" w:eastAsia="仿宋"/>
          <w:sz w:val="28"/>
          <w:highlight w:val="yellow"/>
          <w:lang w:eastAsia="zh-CN"/>
        </w:rPr>
        <w:t>{{建筑密度}}</w:t>
      </w:r>
      <w:r>
        <w:rPr>
          <w:rFonts w:hint="eastAsia" w:eastAsia="仿宋"/>
          <w:sz w:val="28"/>
        </w:rPr>
        <w:t>，绿地率</w:t>
      </w:r>
      <w:r>
        <w:rPr>
          <w:rFonts w:hint="eastAsia" w:eastAsia="仿宋"/>
          <w:sz w:val="28"/>
          <w:highlight w:val="yellow"/>
          <w:lang w:eastAsia="zh-CN"/>
        </w:rPr>
        <w:t>{{绿地率}}</w:t>
      </w:r>
      <w:r>
        <w:rPr>
          <w:rFonts w:eastAsia="仿宋"/>
          <w:sz w:val="28"/>
        </w:rPr>
        <w:t>。</w:t>
      </w:r>
    </w:p>
    <w:p w14:paraId="297FE1C0">
      <w:pPr>
        <w:shd w:val="clear"/>
        <w:autoSpaceDE w:val="0"/>
        <w:autoSpaceDN w:val="0"/>
        <w:adjustRightInd w:val="0"/>
        <w:spacing w:line="460" w:lineRule="exact"/>
        <w:ind w:firstLine="548" w:firstLineChars="196"/>
        <w:rPr>
          <w:rFonts w:eastAsia="仿宋"/>
          <w:sz w:val="28"/>
        </w:rPr>
      </w:pPr>
      <w:r>
        <w:rPr>
          <w:rFonts w:eastAsia="仿宋"/>
          <w:sz w:val="28"/>
        </w:rPr>
        <w:t>根据上述规划指标，我们可以假设估价对象整体开发为商住小区，其中：</w:t>
      </w:r>
    </w:p>
    <w:p w14:paraId="2A043E9F">
      <w:pPr>
        <w:shd w:val="clear"/>
        <w:autoSpaceDE w:val="0"/>
        <w:autoSpaceDN w:val="0"/>
        <w:adjustRightInd w:val="0"/>
        <w:spacing w:line="460" w:lineRule="exact"/>
        <w:ind w:firstLine="548" w:firstLineChars="196"/>
        <w:rPr>
          <w:rFonts w:eastAsia="仿宋"/>
          <w:sz w:val="28"/>
        </w:rPr>
      </w:pPr>
      <w:r>
        <w:rPr>
          <w:rFonts w:eastAsia="仿宋"/>
          <w:sz w:val="28"/>
        </w:rPr>
        <w:t>估价对象总建筑面积</w:t>
      </w:r>
      <w:r>
        <w:rPr>
          <w:rFonts w:hint="eastAsia" w:eastAsia="仿宋"/>
          <w:sz w:val="28"/>
          <w:highlight w:val="yellow"/>
          <w:lang w:eastAsia="zh-CN" w:bidi="ar"/>
        </w:rPr>
        <w:t>{{总建筑面积}}</w:t>
      </w:r>
      <w:r>
        <w:rPr>
          <w:rFonts w:eastAsia="仿宋"/>
          <w:sz w:val="28"/>
          <w:lang w:bidi="ar"/>
        </w:rPr>
        <w:t>平方米，</w:t>
      </w:r>
      <w:r>
        <w:rPr>
          <w:rFonts w:eastAsia="仿宋"/>
          <w:sz w:val="28"/>
        </w:rPr>
        <w:t>计容建筑面积</w:t>
      </w:r>
      <w:r>
        <w:rPr>
          <w:rFonts w:hint="eastAsia" w:eastAsia="仿宋"/>
          <w:sz w:val="28"/>
          <w:highlight w:val="yellow"/>
          <w:lang w:eastAsia="zh-CN"/>
        </w:rPr>
        <w:t>{{计容建筑面积}}</w:t>
      </w:r>
      <w:r>
        <w:rPr>
          <w:rFonts w:eastAsia="仿宋"/>
          <w:sz w:val="28"/>
        </w:rPr>
        <w:t>㎡，地下建筑面积</w:t>
      </w:r>
      <w:r>
        <w:rPr>
          <w:rFonts w:hint="eastAsia" w:eastAsia="仿宋"/>
          <w:sz w:val="28"/>
          <w:highlight w:val="yellow"/>
          <w:lang w:eastAsia="zh-CN"/>
        </w:rPr>
        <w:t>{{地下建筑面积}}</w:t>
      </w:r>
      <w:r>
        <w:rPr>
          <w:rFonts w:eastAsia="仿宋"/>
          <w:sz w:val="28"/>
        </w:rPr>
        <w:t>㎡，其中1层、2层商铺沿街设置，其余楼层为住宅，建筑层数：中高层；</w:t>
      </w:r>
    </w:p>
    <w:p w14:paraId="7FE31241">
      <w:pPr>
        <w:pStyle w:val="4"/>
        <w:shd w:val="clear"/>
        <w:spacing w:line="460" w:lineRule="exact"/>
        <w:ind w:firstLine="560" w:firstLineChars="200"/>
        <w:jc w:val="left"/>
        <w:rPr>
          <w:rFonts w:ascii="Times New Roman" w:hAnsi="Times New Roman" w:eastAsia="仿宋"/>
          <w:sz w:val="28"/>
          <w:szCs w:val="24"/>
        </w:rPr>
      </w:pPr>
      <w:r>
        <w:rPr>
          <w:rFonts w:ascii="Times New Roman" w:hAnsi="Times New Roman" w:eastAsia="仿宋"/>
          <w:sz w:val="28"/>
          <w:szCs w:val="24"/>
        </w:rPr>
        <w:t>详见下表：</w:t>
      </w:r>
    </w:p>
    <w:tbl>
      <w:tblPr>
        <w:tblStyle w:val="5"/>
        <w:tblW w:w="4999" w:type="pct"/>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52"/>
        <w:gridCol w:w="2974"/>
        <w:gridCol w:w="2323"/>
        <w:gridCol w:w="2372"/>
      </w:tblGrid>
      <w:tr w14:paraId="0B84701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4540462B">
            <w:pPr>
              <w:widowControl/>
              <w:shd w:val="clear"/>
              <w:snapToGrid w:val="0"/>
              <w:jc w:val="center"/>
              <w:textAlignment w:val="center"/>
              <w:rPr>
                <w:rFonts w:eastAsia="仿宋"/>
                <w:sz w:val="20"/>
                <w:szCs w:val="21"/>
              </w:rPr>
            </w:pPr>
            <w:r>
              <w:rPr>
                <w:rFonts w:eastAsia="仿宋"/>
                <w:kern w:val="0"/>
                <w:sz w:val="20"/>
                <w:szCs w:val="21"/>
                <w:lang w:bidi="ar"/>
              </w:rPr>
              <w:t>项目</w:t>
            </w:r>
          </w:p>
        </w:tc>
        <w:tc>
          <w:tcPr>
            <w:tcW w:w="1363" w:type="pct"/>
            <w:vAlign w:val="center"/>
          </w:tcPr>
          <w:p w14:paraId="4DD0B184">
            <w:pPr>
              <w:widowControl/>
              <w:shd w:val="clear"/>
              <w:snapToGrid w:val="0"/>
              <w:jc w:val="center"/>
              <w:textAlignment w:val="center"/>
              <w:rPr>
                <w:rFonts w:eastAsia="仿宋"/>
                <w:sz w:val="20"/>
                <w:szCs w:val="21"/>
              </w:rPr>
            </w:pPr>
            <w:r>
              <w:rPr>
                <w:rFonts w:eastAsia="仿宋"/>
                <w:kern w:val="0"/>
                <w:sz w:val="20"/>
                <w:szCs w:val="21"/>
                <w:lang w:bidi="ar"/>
              </w:rPr>
              <w:t>指标</w:t>
            </w:r>
          </w:p>
        </w:tc>
        <w:tc>
          <w:tcPr>
            <w:tcW w:w="1391" w:type="pct"/>
            <w:vAlign w:val="center"/>
          </w:tcPr>
          <w:p w14:paraId="5A37033F">
            <w:pPr>
              <w:widowControl/>
              <w:shd w:val="clear"/>
              <w:snapToGrid w:val="0"/>
              <w:jc w:val="center"/>
              <w:textAlignment w:val="center"/>
              <w:rPr>
                <w:rFonts w:eastAsia="仿宋"/>
                <w:sz w:val="20"/>
                <w:szCs w:val="21"/>
              </w:rPr>
            </w:pPr>
            <w:r>
              <w:rPr>
                <w:rFonts w:eastAsia="仿宋"/>
                <w:kern w:val="0"/>
                <w:sz w:val="20"/>
                <w:szCs w:val="21"/>
                <w:lang w:bidi="ar"/>
              </w:rPr>
              <w:t>备注</w:t>
            </w:r>
          </w:p>
        </w:tc>
      </w:tr>
      <w:tr w14:paraId="479E54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72CDD569">
            <w:pPr>
              <w:widowControl/>
              <w:shd w:val="clear"/>
              <w:snapToGrid w:val="0"/>
              <w:jc w:val="left"/>
              <w:textAlignment w:val="center"/>
              <w:rPr>
                <w:rFonts w:eastAsia="仿宋"/>
                <w:sz w:val="20"/>
                <w:szCs w:val="21"/>
              </w:rPr>
            </w:pPr>
            <w:r>
              <w:rPr>
                <w:rFonts w:eastAsia="仿宋"/>
                <w:kern w:val="0"/>
                <w:sz w:val="20"/>
                <w:szCs w:val="21"/>
                <w:lang w:bidi="ar"/>
              </w:rPr>
              <w:t>1.总用地面积（㎡）</w:t>
            </w:r>
          </w:p>
        </w:tc>
        <w:tc>
          <w:tcPr>
            <w:tcW w:w="1363" w:type="pct"/>
            <w:noWrap/>
            <w:vAlign w:val="center"/>
          </w:tcPr>
          <w:p w14:paraId="5D8104EB">
            <w:pPr>
              <w:widowControl/>
              <w:shd w:val="clear"/>
              <w:snapToGrid w:val="0"/>
              <w:jc w:val="center"/>
              <w:textAlignment w:val="center"/>
              <w:rPr>
                <w:rFonts w:eastAsia="仿宋"/>
                <w:kern w:val="0"/>
                <w:sz w:val="20"/>
                <w:szCs w:val="21"/>
                <w:highlight w:val="yellow"/>
                <w:lang w:bidi="ar"/>
              </w:rPr>
            </w:pPr>
            <w:r>
              <w:rPr>
                <w:rFonts w:hint="eastAsia" w:eastAsia="仿宋"/>
                <w:kern w:val="0"/>
                <w:sz w:val="20"/>
                <w:szCs w:val="21"/>
                <w:highlight w:val="yellow"/>
                <w:lang w:val="en-US" w:eastAsia="zh-CN" w:bidi="ar"/>
              </w:rPr>
              <w:t>{{土地面积}}</w:t>
            </w:r>
          </w:p>
        </w:tc>
        <w:tc>
          <w:tcPr>
            <w:tcW w:w="1391" w:type="pct"/>
            <w:noWrap/>
            <w:vAlign w:val="center"/>
          </w:tcPr>
          <w:p w14:paraId="39A69B3D">
            <w:pPr>
              <w:widowControl/>
              <w:shd w:val="clear"/>
              <w:snapToGrid w:val="0"/>
              <w:jc w:val="center"/>
              <w:textAlignment w:val="center"/>
              <w:rPr>
                <w:rFonts w:eastAsia="仿宋"/>
                <w:sz w:val="20"/>
                <w:szCs w:val="21"/>
              </w:rPr>
            </w:pPr>
            <w:r>
              <w:rPr>
                <w:rFonts w:eastAsia="仿宋"/>
                <w:kern w:val="0"/>
                <w:sz w:val="20"/>
                <w:szCs w:val="21"/>
                <w:lang w:bidi="ar"/>
              </w:rPr>
              <w:t>/</w:t>
            </w:r>
          </w:p>
        </w:tc>
      </w:tr>
      <w:tr w14:paraId="6C7DC6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20139E21">
            <w:pPr>
              <w:widowControl/>
              <w:shd w:val="clear"/>
              <w:snapToGrid w:val="0"/>
              <w:jc w:val="left"/>
              <w:textAlignment w:val="center"/>
              <w:rPr>
                <w:rFonts w:eastAsia="仿宋"/>
                <w:sz w:val="20"/>
                <w:szCs w:val="21"/>
              </w:rPr>
            </w:pPr>
            <w:r>
              <w:rPr>
                <w:rFonts w:eastAsia="仿宋"/>
                <w:kern w:val="0"/>
                <w:sz w:val="20"/>
                <w:szCs w:val="21"/>
                <w:lang w:bidi="ar"/>
              </w:rPr>
              <w:t>2.容积率</w:t>
            </w:r>
          </w:p>
        </w:tc>
        <w:tc>
          <w:tcPr>
            <w:tcW w:w="1363" w:type="pct"/>
            <w:vAlign w:val="center"/>
          </w:tcPr>
          <w:p w14:paraId="2BA62145">
            <w:pPr>
              <w:widowControl/>
              <w:shd w:val="clear"/>
              <w:snapToGrid w:val="0"/>
              <w:jc w:val="center"/>
              <w:textAlignment w:val="center"/>
              <w:rPr>
                <w:rFonts w:eastAsia="仿宋"/>
                <w:kern w:val="0"/>
                <w:sz w:val="20"/>
                <w:szCs w:val="21"/>
                <w:highlight w:val="yellow"/>
                <w:lang w:bidi="ar"/>
              </w:rPr>
            </w:pPr>
            <w:r>
              <w:rPr>
                <w:rFonts w:hint="eastAsia" w:eastAsia="仿宋"/>
                <w:kern w:val="0"/>
                <w:sz w:val="20"/>
                <w:szCs w:val="21"/>
                <w:highlight w:val="yellow"/>
                <w:lang w:val="en-US" w:eastAsia="zh-CN" w:bidi="ar"/>
              </w:rPr>
              <w:t>{{容积率}}</w:t>
            </w:r>
          </w:p>
        </w:tc>
        <w:tc>
          <w:tcPr>
            <w:tcW w:w="1391" w:type="pct"/>
            <w:noWrap/>
            <w:vAlign w:val="center"/>
          </w:tcPr>
          <w:p w14:paraId="1F572045">
            <w:pPr>
              <w:widowControl/>
              <w:shd w:val="clear"/>
              <w:snapToGrid w:val="0"/>
              <w:jc w:val="center"/>
              <w:textAlignment w:val="center"/>
              <w:rPr>
                <w:rFonts w:eastAsia="仿宋"/>
                <w:sz w:val="20"/>
                <w:szCs w:val="21"/>
              </w:rPr>
            </w:pPr>
            <w:r>
              <w:rPr>
                <w:rFonts w:eastAsia="仿宋"/>
                <w:kern w:val="0"/>
                <w:sz w:val="20"/>
                <w:szCs w:val="21"/>
                <w:lang w:bidi="ar"/>
              </w:rPr>
              <w:t>/</w:t>
            </w:r>
          </w:p>
        </w:tc>
      </w:tr>
      <w:tr w14:paraId="780AADD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303497EE">
            <w:pPr>
              <w:widowControl/>
              <w:shd w:val="clear"/>
              <w:snapToGrid w:val="0"/>
              <w:jc w:val="left"/>
              <w:textAlignment w:val="center"/>
              <w:rPr>
                <w:rFonts w:eastAsia="仿宋"/>
                <w:sz w:val="20"/>
                <w:szCs w:val="21"/>
              </w:rPr>
            </w:pPr>
            <w:r>
              <w:rPr>
                <w:rFonts w:eastAsia="仿宋"/>
                <w:kern w:val="0"/>
                <w:sz w:val="20"/>
                <w:szCs w:val="21"/>
                <w:lang w:bidi="ar"/>
              </w:rPr>
              <w:t>3.建筑密度</w:t>
            </w:r>
          </w:p>
        </w:tc>
        <w:tc>
          <w:tcPr>
            <w:tcW w:w="1363" w:type="pct"/>
            <w:vAlign w:val="center"/>
          </w:tcPr>
          <w:p w14:paraId="6CB55C4D">
            <w:pPr>
              <w:widowControl/>
              <w:shd w:val="clear"/>
              <w:snapToGrid w:val="0"/>
              <w:jc w:val="center"/>
              <w:textAlignment w:val="center"/>
              <w:rPr>
                <w:rFonts w:eastAsia="仿宋"/>
                <w:kern w:val="0"/>
                <w:sz w:val="20"/>
                <w:szCs w:val="21"/>
                <w:highlight w:val="yellow"/>
                <w:lang w:bidi="ar"/>
              </w:rPr>
            </w:pPr>
            <w:r>
              <w:rPr>
                <w:rFonts w:hint="eastAsia" w:eastAsia="仿宋"/>
                <w:kern w:val="0"/>
                <w:sz w:val="20"/>
                <w:szCs w:val="21"/>
                <w:highlight w:val="yellow"/>
                <w:lang w:val="en-US" w:eastAsia="zh-CN" w:bidi="ar"/>
              </w:rPr>
              <w:t>{{建筑密度}}</w:t>
            </w:r>
          </w:p>
        </w:tc>
        <w:tc>
          <w:tcPr>
            <w:tcW w:w="1391" w:type="pct"/>
            <w:noWrap/>
            <w:vAlign w:val="center"/>
          </w:tcPr>
          <w:p w14:paraId="04A2E3D2">
            <w:pPr>
              <w:widowControl/>
              <w:shd w:val="clear"/>
              <w:snapToGrid w:val="0"/>
              <w:jc w:val="center"/>
              <w:textAlignment w:val="center"/>
              <w:rPr>
                <w:rFonts w:eastAsia="仿宋"/>
                <w:sz w:val="20"/>
                <w:szCs w:val="21"/>
              </w:rPr>
            </w:pPr>
            <w:r>
              <w:rPr>
                <w:rFonts w:eastAsia="仿宋"/>
                <w:kern w:val="0"/>
                <w:sz w:val="20"/>
                <w:szCs w:val="21"/>
                <w:lang w:bidi="ar"/>
              </w:rPr>
              <w:t>/</w:t>
            </w:r>
          </w:p>
        </w:tc>
      </w:tr>
      <w:tr w14:paraId="3489634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4CBC77BC">
            <w:pPr>
              <w:widowControl/>
              <w:shd w:val="clear"/>
              <w:snapToGrid w:val="0"/>
              <w:jc w:val="left"/>
              <w:textAlignment w:val="center"/>
              <w:rPr>
                <w:rFonts w:eastAsia="仿宋"/>
                <w:sz w:val="20"/>
                <w:szCs w:val="21"/>
              </w:rPr>
            </w:pPr>
            <w:r>
              <w:rPr>
                <w:rFonts w:eastAsia="仿宋"/>
                <w:kern w:val="0"/>
                <w:sz w:val="20"/>
                <w:szCs w:val="21"/>
                <w:lang w:bidi="ar"/>
              </w:rPr>
              <w:t>4.总建筑面积（㎡）</w:t>
            </w:r>
          </w:p>
        </w:tc>
        <w:tc>
          <w:tcPr>
            <w:tcW w:w="1363" w:type="pct"/>
            <w:noWrap/>
            <w:vAlign w:val="center"/>
          </w:tcPr>
          <w:p w14:paraId="754A44BB">
            <w:pPr>
              <w:widowControl/>
              <w:shd w:val="clear"/>
              <w:snapToGrid w:val="0"/>
              <w:jc w:val="center"/>
              <w:textAlignment w:val="center"/>
              <w:rPr>
                <w:rFonts w:eastAsia="仿宋"/>
                <w:kern w:val="0"/>
                <w:sz w:val="20"/>
                <w:szCs w:val="21"/>
                <w:highlight w:val="yellow"/>
                <w:lang w:bidi="ar"/>
              </w:rPr>
            </w:pPr>
            <w:r>
              <w:rPr>
                <w:rFonts w:hint="eastAsia" w:eastAsia="仿宋"/>
                <w:kern w:val="0"/>
                <w:sz w:val="20"/>
                <w:szCs w:val="21"/>
                <w:highlight w:val="yellow"/>
                <w:lang w:val="en-US" w:eastAsia="zh-CN" w:bidi="ar"/>
              </w:rPr>
              <w:t>{{总建筑面积}}</w:t>
            </w:r>
          </w:p>
        </w:tc>
        <w:tc>
          <w:tcPr>
            <w:tcW w:w="1391" w:type="pct"/>
            <w:noWrap/>
            <w:vAlign w:val="center"/>
          </w:tcPr>
          <w:p w14:paraId="3D3BA72E">
            <w:pPr>
              <w:widowControl/>
              <w:shd w:val="clear"/>
              <w:snapToGrid w:val="0"/>
              <w:jc w:val="center"/>
              <w:textAlignment w:val="center"/>
              <w:rPr>
                <w:rFonts w:eastAsia="仿宋"/>
                <w:sz w:val="20"/>
                <w:szCs w:val="21"/>
              </w:rPr>
            </w:pPr>
            <w:r>
              <w:rPr>
                <w:rFonts w:eastAsia="仿宋"/>
                <w:kern w:val="0"/>
                <w:sz w:val="20"/>
                <w:szCs w:val="21"/>
                <w:lang w:bidi="ar"/>
              </w:rPr>
              <w:t>/</w:t>
            </w:r>
          </w:p>
        </w:tc>
      </w:tr>
      <w:tr w14:paraId="51548AD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15B1A2C3">
            <w:pPr>
              <w:widowControl/>
              <w:shd w:val="clear"/>
              <w:snapToGrid w:val="0"/>
              <w:jc w:val="left"/>
              <w:textAlignment w:val="center"/>
              <w:rPr>
                <w:rFonts w:eastAsia="仿宋"/>
                <w:sz w:val="20"/>
                <w:szCs w:val="21"/>
              </w:rPr>
            </w:pPr>
            <w:r>
              <w:rPr>
                <w:rFonts w:eastAsia="仿宋"/>
                <w:kern w:val="0"/>
                <w:sz w:val="20"/>
                <w:szCs w:val="21"/>
                <w:lang w:bidi="ar"/>
              </w:rPr>
              <w:t>5.建筑基底面积（㎡）</w:t>
            </w:r>
          </w:p>
        </w:tc>
        <w:tc>
          <w:tcPr>
            <w:tcW w:w="1363" w:type="pct"/>
            <w:vAlign w:val="center"/>
          </w:tcPr>
          <w:p w14:paraId="5ABDC6C4">
            <w:pPr>
              <w:widowControl/>
              <w:shd w:val="clear"/>
              <w:snapToGrid w:val="0"/>
              <w:jc w:val="center"/>
              <w:textAlignment w:val="center"/>
              <w:rPr>
                <w:rFonts w:eastAsia="仿宋"/>
                <w:kern w:val="0"/>
                <w:sz w:val="20"/>
                <w:szCs w:val="21"/>
                <w:highlight w:val="yellow"/>
                <w:lang w:bidi="ar"/>
              </w:rPr>
            </w:pPr>
            <w:r>
              <w:rPr>
                <w:rFonts w:hint="eastAsia" w:eastAsia="仿宋"/>
                <w:kern w:val="0"/>
                <w:sz w:val="20"/>
                <w:szCs w:val="21"/>
                <w:highlight w:val="yellow"/>
                <w:lang w:val="en-US" w:eastAsia="zh-CN" w:bidi="ar"/>
              </w:rPr>
              <w:t>{{建筑基底面积}}</w:t>
            </w:r>
          </w:p>
        </w:tc>
        <w:tc>
          <w:tcPr>
            <w:tcW w:w="1391" w:type="pct"/>
            <w:noWrap/>
            <w:vAlign w:val="center"/>
          </w:tcPr>
          <w:p w14:paraId="3D7F2252">
            <w:pPr>
              <w:widowControl/>
              <w:shd w:val="clear"/>
              <w:snapToGrid w:val="0"/>
              <w:jc w:val="center"/>
              <w:textAlignment w:val="center"/>
              <w:rPr>
                <w:rFonts w:eastAsia="仿宋"/>
                <w:sz w:val="20"/>
                <w:szCs w:val="21"/>
              </w:rPr>
            </w:pPr>
            <w:r>
              <w:rPr>
                <w:rFonts w:eastAsia="仿宋"/>
                <w:kern w:val="0"/>
                <w:sz w:val="20"/>
                <w:szCs w:val="21"/>
                <w:lang w:bidi="ar"/>
              </w:rPr>
              <w:t>/</w:t>
            </w:r>
          </w:p>
        </w:tc>
      </w:tr>
      <w:tr w14:paraId="300EB71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335E4466">
            <w:pPr>
              <w:widowControl/>
              <w:shd w:val="clear"/>
              <w:snapToGrid w:val="0"/>
              <w:jc w:val="left"/>
              <w:textAlignment w:val="center"/>
              <w:rPr>
                <w:rFonts w:eastAsia="仿宋"/>
                <w:sz w:val="20"/>
                <w:szCs w:val="21"/>
              </w:rPr>
            </w:pPr>
            <w:r>
              <w:rPr>
                <w:rFonts w:eastAsia="仿宋"/>
                <w:kern w:val="0"/>
                <w:sz w:val="20"/>
                <w:szCs w:val="21"/>
                <w:lang w:bidi="ar"/>
              </w:rPr>
              <w:t>6.计容建筑面积（㎡）</w:t>
            </w:r>
          </w:p>
        </w:tc>
        <w:tc>
          <w:tcPr>
            <w:tcW w:w="1363" w:type="pct"/>
            <w:noWrap/>
            <w:vAlign w:val="center"/>
          </w:tcPr>
          <w:p w14:paraId="4272DA0A">
            <w:pPr>
              <w:widowControl/>
              <w:shd w:val="clear"/>
              <w:snapToGrid w:val="0"/>
              <w:jc w:val="center"/>
              <w:textAlignment w:val="center"/>
              <w:rPr>
                <w:rFonts w:eastAsia="仿宋"/>
                <w:kern w:val="0"/>
                <w:sz w:val="20"/>
                <w:szCs w:val="21"/>
                <w:highlight w:val="yellow"/>
                <w:lang w:bidi="ar"/>
              </w:rPr>
            </w:pPr>
            <w:r>
              <w:rPr>
                <w:rFonts w:hint="eastAsia" w:eastAsia="仿宋"/>
                <w:kern w:val="0"/>
                <w:sz w:val="20"/>
                <w:szCs w:val="21"/>
                <w:highlight w:val="yellow"/>
                <w:lang w:val="en-US" w:eastAsia="zh-CN" w:bidi="ar"/>
              </w:rPr>
              <w:t>{{计容建筑面积}}</w:t>
            </w:r>
          </w:p>
        </w:tc>
        <w:tc>
          <w:tcPr>
            <w:tcW w:w="1391" w:type="pct"/>
            <w:noWrap/>
            <w:vAlign w:val="center"/>
          </w:tcPr>
          <w:p w14:paraId="4B239B6E">
            <w:pPr>
              <w:widowControl/>
              <w:shd w:val="clear"/>
              <w:snapToGrid w:val="0"/>
              <w:jc w:val="center"/>
              <w:textAlignment w:val="center"/>
              <w:rPr>
                <w:rFonts w:eastAsia="仿宋"/>
                <w:sz w:val="20"/>
                <w:szCs w:val="21"/>
              </w:rPr>
            </w:pPr>
            <w:r>
              <w:rPr>
                <w:rFonts w:eastAsia="仿宋"/>
                <w:kern w:val="0"/>
                <w:sz w:val="20"/>
                <w:szCs w:val="21"/>
                <w:lang w:bidi="ar"/>
              </w:rPr>
              <w:t>/</w:t>
            </w:r>
          </w:p>
        </w:tc>
      </w:tr>
      <w:tr w14:paraId="2DBED7F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99" w:type="pct"/>
            <w:vMerge w:val="restart"/>
            <w:vAlign w:val="center"/>
          </w:tcPr>
          <w:p w14:paraId="3F927E97">
            <w:pPr>
              <w:widowControl/>
              <w:shd w:val="clear"/>
              <w:snapToGrid w:val="0"/>
              <w:jc w:val="center"/>
              <w:textAlignment w:val="center"/>
              <w:rPr>
                <w:rFonts w:eastAsia="仿宋"/>
                <w:sz w:val="20"/>
                <w:szCs w:val="21"/>
              </w:rPr>
            </w:pPr>
            <w:r>
              <w:rPr>
                <w:rFonts w:eastAsia="仿宋"/>
                <w:kern w:val="0"/>
                <w:sz w:val="20"/>
                <w:szCs w:val="21"/>
                <w:lang w:bidi="ar"/>
              </w:rPr>
              <w:t>其中</w:t>
            </w:r>
          </w:p>
        </w:tc>
        <w:tc>
          <w:tcPr>
            <w:tcW w:w="1745" w:type="pct"/>
            <w:vAlign w:val="center"/>
          </w:tcPr>
          <w:p w14:paraId="720F3826">
            <w:pPr>
              <w:widowControl/>
              <w:shd w:val="clear"/>
              <w:snapToGrid w:val="0"/>
              <w:jc w:val="left"/>
              <w:textAlignment w:val="center"/>
              <w:rPr>
                <w:rFonts w:eastAsia="仿宋"/>
                <w:sz w:val="20"/>
                <w:szCs w:val="21"/>
              </w:rPr>
            </w:pPr>
            <w:r>
              <w:rPr>
                <w:rFonts w:eastAsia="仿宋"/>
                <w:kern w:val="0"/>
                <w:sz w:val="20"/>
                <w:szCs w:val="21"/>
                <w:lang w:bidi="ar"/>
              </w:rPr>
              <w:t>（1）商业建筑面积（㎡）</w:t>
            </w:r>
          </w:p>
        </w:tc>
        <w:tc>
          <w:tcPr>
            <w:tcW w:w="1363" w:type="pct"/>
            <w:vAlign w:val="center"/>
          </w:tcPr>
          <w:p w14:paraId="4CEA0D14">
            <w:pPr>
              <w:widowControl/>
              <w:shd w:val="clear"/>
              <w:snapToGrid w:val="0"/>
              <w:jc w:val="center"/>
              <w:textAlignment w:val="center"/>
              <w:rPr>
                <w:rFonts w:eastAsia="仿宋"/>
                <w:kern w:val="0"/>
                <w:sz w:val="20"/>
                <w:szCs w:val="21"/>
                <w:highlight w:val="yellow"/>
                <w:lang w:bidi="ar"/>
              </w:rPr>
            </w:pPr>
            <w:r>
              <w:rPr>
                <w:rFonts w:hint="eastAsia" w:eastAsia="仿宋"/>
                <w:kern w:val="0"/>
                <w:sz w:val="20"/>
                <w:szCs w:val="21"/>
                <w:highlight w:val="yellow"/>
                <w:lang w:val="en-US" w:eastAsia="zh-CN" w:bidi="ar"/>
              </w:rPr>
              <w:t>{{商业建筑面积}}</w:t>
            </w:r>
          </w:p>
        </w:tc>
        <w:tc>
          <w:tcPr>
            <w:tcW w:w="1391" w:type="pct"/>
            <w:noWrap/>
            <w:vAlign w:val="center"/>
          </w:tcPr>
          <w:p w14:paraId="4A049B19">
            <w:pPr>
              <w:widowControl/>
              <w:shd w:val="clear"/>
              <w:snapToGrid w:val="0"/>
              <w:jc w:val="center"/>
              <w:textAlignment w:val="center"/>
              <w:rPr>
                <w:rFonts w:hint="default" w:eastAsia="仿宋"/>
                <w:sz w:val="20"/>
                <w:szCs w:val="21"/>
                <w:lang w:val="en-US" w:eastAsia="zh-CN"/>
              </w:rPr>
            </w:pPr>
            <w:r>
              <w:rPr>
                <w:rFonts w:hint="eastAsia" w:eastAsia="仿宋"/>
                <w:sz w:val="20"/>
                <w:szCs w:val="21"/>
                <w:lang w:val="en-US" w:eastAsia="zh-CN"/>
              </w:rPr>
              <w:t>占比</w:t>
            </w:r>
            <w:r>
              <w:rPr>
                <w:rFonts w:hint="eastAsia" w:eastAsia="仿宋"/>
                <w:sz w:val="20"/>
                <w:szCs w:val="21"/>
                <w:highlight w:val="yellow"/>
                <w:lang w:val="en-US" w:eastAsia="zh-CN"/>
              </w:rPr>
              <w:t>{{商业用途占比}}</w:t>
            </w:r>
          </w:p>
        </w:tc>
      </w:tr>
      <w:tr w14:paraId="3ABC4F6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99" w:type="pct"/>
            <w:vMerge w:val="continue"/>
            <w:vAlign w:val="center"/>
          </w:tcPr>
          <w:p w14:paraId="0D6FD5F5">
            <w:pPr>
              <w:shd w:val="clear"/>
              <w:snapToGrid w:val="0"/>
              <w:jc w:val="center"/>
              <w:rPr>
                <w:rFonts w:eastAsia="仿宋"/>
                <w:sz w:val="20"/>
                <w:szCs w:val="21"/>
              </w:rPr>
            </w:pPr>
          </w:p>
        </w:tc>
        <w:tc>
          <w:tcPr>
            <w:tcW w:w="1745" w:type="pct"/>
            <w:vAlign w:val="center"/>
          </w:tcPr>
          <w:p w14:paraId="166FC676">
            <w:pPr>
              <w:widowControl/>
              <w:shd w:val="clear"/>
              <w:snapToGrid w:val="0"/>
              <w:jc w:val="left"/>
              <w:textAlignment w:val="center"/>
              <w:rPr>
                <w:rFonts w:eastAsia="仿宋"/>
                <w:sz w:val="20"/>
                <w:szCs w:val="21"/>
              </w:rPr>
            </w:pPr>
            <w:r>
              <w:rPr>
                <w:rFonts w:eastAsia="仿宋"/>
                <w:kern w:val="0"/>
                <w:sz w:val="20"/>
                <w:szCs w:val="21"/>
                <w:lang w:bidi="ar"/>
              </w:rPr>
              <w:t>①一层商业建筑面积（㎡）</w:t>
            </w:r>
          </w:p>
        </w:tc>
        <w:tc>
          <w:tcPr>
            <w:tcW w:w="1363" w:type="pct"/>
            <w:vAlign w:val="center"/>
          </w:tcPr>
          <w:p w14:paraId="591D6805">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{{一层商业建筑面积}}</w:t>
            </w:r>
          </w:p>
        </w:tc>
        <w:tc>
          <w:tcPr>
            <w:tcW w:w="1391" w:type="pct"/>
            <w:vMerge w:val="restart"/>
            <w:vAlign w:val="center"/>
          </w:tcPr>
          <w:p w14:paraId="582C68C6">
            <w:pPr>
              <w:widowControl/>
              <w:shd w:val="clear"/>
              <w:snapToGrid w:val="0"/>
              <w:jc w:val="center"/>
              <w:textAlignment w:val="center"/>
              <w:rPr>
                <w:rFonts w:eastAsia="仿宋"/>
                <w:sz w:val="20"/>
                <w:szCs w:val="21"/>
              </w:rPr>
            </w:pPr>
            <w:r>
              <w:rPr>
                <w:rFonts w:eastAsia="仿宋"/>
                <w:kern w:val="0"/>
                <w:sz w:val="20"/>
                <w:szCs w:val="21"/>
                <w:lang w:bidi="ar"/>
              </w:rPr>
              <w:t>一层、二层商业用房为沿街设置</w:t>
            </w:r>
          </w:p>
        </w:tc>
      </w:tr>
      <w:tr w14:paraId="207C60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99" w:type="pct"/>
            <w:vMerge w:val="continue"/>
            <w:vAlign w:val="center"/>
          </w:tcPr>
          <w:p w14:paraId="653F8D64">
            <w:pPr>
              <w:shd w:val="clear"/>
              <w:snapToGrid w:val="0"/>
              <w:jc w:val="center"/>
              <w:rPr>
                <w:rFonts w:eastAsia="仿宋"/>
                <w:sz w:val="20"/>
                <w:szCs w:val="21"/>
              </w:rPr>
            </w:pPr>
          </w:p>
        </w:tc>
        <w:tc>
          <w:tcPr>
            <w:tcW w:w="1745" w:type="pct"/>
            <w:vAlign w:val="center"/>
          </w:tcPr>
          <w:p w14:paraId="52202725">
            <w:pPr>
              <w:widowControl/>
              <w:shd w:val="clear"/>
              <w:snapToGrid w:val="0"/>
              <w:jc w:val="left"/>
              <w:textAlignment w:val="center"/>
              <w:rPr>
                <w:rFonts w:eastAsia="仿宋"/>
                <w:sz w:val="20"/>
                <w:szCs w:val="21"/>
              </w:rPr>
            </w:pPr>
            <w:r>
              <w:rPr>
                <w:rFonts w:eastAsia="仿宋"/>
                <w:kern w:val="0"/>
                <w:sz w:val="20"/>
                <w:szCs w:val="21"/>
                <w:lang w:bidi="ar"/>
              </w:rPr>
              <w:t>①二层商业建筑面积（㎡）</w:t>
            </w:r>
          </w:p>
        </w:tc>
        <w:tc>
          <w:tcPr>
            <w:tcW w:w="1363" w:type="pct"/>
            <w:vAlign w:val="center"/>
          </w:tcPr>
          <w:p w14:paraId="368A8CE9">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{{二层商业建筑面积}}</w:t>
            </w:r>
          </w:p>
        </w:tc>
        <w:tc>
          <w:tcPr>
            <w:tcW w:w="1391" w:type="pct"/>
            <w:vMerge w:val="continue"/>
            <w:vAlign w:val="center"/>
          </w:tcPr>
          <w:p w14:paraId="7C4C91A5">
            <w:pPr>
              <w:shd w:val="clear"/>
              <w:snapToGrid w:val="0"/>
              <w:jc w:val="center"/>
              <w:rPr>
                <w:rFonts w:eastAsia="仿宋"/>
                <w:sz w:val="20"/>
                <w:szCs w:val="21"/>
              </w:rPr>
            </w:pPr>
          </w:p>
        </w:tc>
      </w:tr>
      <w:tr w14:paraId="1012D5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99" w:type="pct"/>
            <w:vMerge w:val="continue"/>
            <w:vAlign w:val="center"/>
          </w:tcPr>
          <w:p w14:paraId="5E8833E1">
            <w:pPr>
              <w:shd w:val="clear"/>
              <w:snapToGrid w:val="0"/>
              <w:jc w:val="center"/>
              <w:rPr>
                <w:rFonts w:eastAsia="仿宋"/>
                <w:sz w:val="20"/>
                <w:szCs w:val="21"/>
              </w:rPr>
            </w:pPr>
          </w:p>
        </w:tc>
        <w:tc>
          <w:tcPr>
            <w:tcW w:w="1745" w:type="pct"/>
            <w:vAlign w:val="center"/>
          </w:tcPr>
          <w:p w14:paraId="2A3B35E0">
            <w:pPr>
              <w:widowControl/>
              <w:shd w:val="clear"/>
              <w:snapToGrid w:val="0"/>
              <w:jc w:val="left"/>
              <w:textAlignment w:val="center"/>
              <w:rPr>
                <w:rFonts w:eastAsia="仿宋"/>
                <w:sz w:val="20"/>
                <w:szCs w:val="21"/>
              </w:rPr>
            </w:pPr>
            <w:r>
              <w:rPr>
                <w:rFonts w:eastAsia="仿宋"/>
                <w:kern w:val="0"/>
                <w:sz w:val="20"/>
                <w:szCs w:val="21"/>
                <w:lang w:bidi="ar"/>
              </w:rPr>
              <w:t>（2）住宅建筑面积（㎡）</w:t>
            </w:r>
          </w:p>
        </w:tc>
        <w:tc>
          <w:tcPr>
            <w:tcW w:w="1363" w:type="pct"/>
            <w:vAlign w:val="center"/>
          </w:tcPr>
          <w:p w14:paraId="3C8EA4DF">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{{住宅建筑面积}}</w:t>
            </w:r>
          </w:p>
        </w:tc>
        <w:tc>
          <w:tcPr>
            <w:tcW w:w="1391" w:type="pct"/>
            <w:noWrap/>
            <w:vAlign w:val="center"/>
          </w:tcPr>
          <w:p w14:paraId="4757D853">
            <w:pPr>
              <w:widowControl/>
              <w:shd w:val="clear"/>
              <w:snapToGrid w:val="0"/>
              <w:jc w:val="center"/>
              <w:textAlignment w:val="center"/>
              <w:rPr>
                <w:rFonts w:eastAsia="仿宋"/>
                <w:sz w:val="20"/>
                <w:szCs w:val="21"/>
              </w:rPr>
            </w:pPr>
            <w:r>
              <w:rPr>
                <w:rFonts w:eastAsia="仿宋"/>
                <w:kern w:val="0"/>
                <w:sz w:val="20"/>
                <w:szCs w:val="21"/>
                <w:lang w:bidi="ar"/>
              </w:rPr>
              <w:t>/</w:t>
            </w:r>
          </w:p>
        </w:tc>
      </w:tr>
      <w:tr w14:paraId="0749147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99" w:type="pct"/>
            <w:vMerge w:val="continue"/>
            <w:vAlign w:val="center"/>
          </w:tcPr>
          <w:p w14:paraId="3D9FDCCE">
            <w:pPr>
              <w:shd w:val="clear"/>
              <w:snapToGrid w:val="0"/>
              <w:jc w:val="center"/>
              <w:rPr>
                <w:rFonts w:eastAsia="仿宋"/>
                <w:sz w:val="20"/>
                <w:szCs w:val="21"/>
              </w:rPr>
            </w:pPr>
          </w:p>
        </w:tc>
        <w:tc>
          <w:tcPr>
            <w:tcW w:w="1745" w:type="pct"/>
            <w:vAlign w:val="center"/>
          </w:tcPr>
          <w:p w14:paraId="38E69670">
            <w:pPr>
              <w:widowControl/>
              <w:shd w:val="clear"/>
              <w:snapToGrid w:val="0"/>
              <w:jc w:val="left"/>
              <w:textAlignment w:val="center"/>
              <w:rPr>
                <w:rFonts w:eastAsia="仿宋"/>
                <w:sz w:val="20"/>
                <w:szCs w:val="21"/>
              </w:rPr>
            </w:pPr>
            <w:r>
              <w:rPr>
                <w:rFonts w:eastAsia="仿宋"/>
                <w:kern w:val="0"/>
                <w:sz w:val="20"/>
                <w:szCs w:val="21"/>
                <w:lang w:bidi="ar"/>
              </w:rPr>
              <w:t>（3）物业用房（㎡）</w:t>
            </w:r>
          </w:p>
        </w:tc>
        <w:tc>
          <w:tcPr>
            <w:tcW w:w="1363" w:type="pct"/>
            <w:vAlign w:val="center"/>
          </w:tcPr>
          <w:p w14:paraId="01262B18">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{{物业用房面积}}</w:t>
            </w:r>
          </w:p>
        </w:tc>
        <w:tc>
          <w:tcPr>
            <w:tcW w:w="1391" w:type="pct"/>
            <w:noWrap/>
            <w:vAlign w:val="center"/>
          </w:tcPr>
          <w:p w14:paraId="304FFA7B">
            <w:pPr>
              <w:widowControl/>
              <w:shd w:val="clear"/>
              <w:snapToGrid w:val="0"/>
              <w:jc w:val="center"/>
              <w:textAlignment w:val="center"/>
              <w:rPr>
                <w:rFonts w:eastAsia="仿宋"/>
                <w:sz w:val="20"/>
                <w:szCs w:val="21"/>
              </w:rPr>
            </w:pPr>
            <w:r>
              <w:rPr>
                <w:rFonts w:hint="eastAsia" w:eastAsia="仿宋"/>
                <w:sz w:val="20"/>
                <w:szCs w:val="21"/>
              </w:rPr>
              <w:t>按计容建筑面积的千分之二计</w:t>
            </w:r>
          </w:p>
        </w:tc>
      </w:tr>
      <w:tr w14:paraId="41CCD25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19A28E55">
            <w:pPr>
              <w:widowControl/>
              <w:shd w:val="clear"/>
              <w:snapToGrid w:val="0"/>
              <w:jc w:val="left"/>
              <w:textAlignment w:val="center"/>
              <w:rPr>
                <w:rFonts w:eastAsia="仿宋"/>
                <w:sz w:val="20"/>
                <w:szCs w:val="21"/>
              </w:rPr>
            </w:pPr>
            <w:r>
              <w:rPr>
                <w:rFonts w:eastAsia="仿宋"/>
                <w:kern w:val="0"/>
                <w:sz w:val="20"/>
                <w:szCs w:val="21"/>
                <w:lang w:bidi="ar"/>
              </w:rPr>
              <w:t>7.地下建筑面积（㎡）</w:t>
            </w:r>
          </w:p>
        </w:tc>
        <w:tc>
          <w:tcPr>
            <w:tcW w:w="1363" w:type="pct"/>
            <w:vAlign w:val="center"/>
          </w:tcPr>
          <w:p w14:paraId="0C3B0918">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{{地下建筑面积}}</w:t>
            </w:r>
          </w:p>
        </w:tc>
        <w:tc>
          <w:tcPr>
            <w:tcW w:w="1391" w:type="pct"/>
            <w:noWrap/>
            <w:vAlign w:val="center"/>
          </w:tcPr>
          <w:p w14:paraId="4FD88E02">
            <w:pPr>
              <w:widowControl/>
              <w:shd w:val="clear"/>
              <w:snapToGrid w:val="0"/>
              <w:jc w:val="center"/>
              <w:textAlignment w:val="center"/>
              <w:rPr>
                <w:rFonts w:eastAsia="仿宋"/>
                <w:sz w:val="20"/>
                <w:szCs w:val="21"/>
              </w:rPr>
            </w:pPr>
            <w:r>
              <w:rPr>
                <w:rFonts w:eastAsia="仿宋"/>
                <w:kern w:val="0"/>
                <w:sz w:val="20"/>
                <w:szCs w:val="21"/>
                <w:lang w:bidi="ar"/>
              </w:rPr>
              <w:t>/</w:t>
            </w:r>
          </w:p>
        </w:tc>
      </w:tr>
      <w:tr w14:paraId="42A983E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99" w:type="pct"/>
            <w:vMerge w:val="restart"/>
            <w:vAlign w:val="center"/>
          </w:tcPr>
          <w:p w14:paraId="69ADE2BD">
            <w:pPr>
              <w:widowControl/>
              <w:shd w:val="clear"/>
              <w:snapToGrid w:val="0"/>
              <w:jc w:val="center"/>
              <w:textAlignment w:val="center"/>
              <w:rPr>
                <w:rFonts w:eastAsia="仿宋"/>
                <w:sz w:val="20"/>
                <w:szCs w:val="21"/>
              </w:rPr>
            </w:pPr>
            <w:r>
              <w:rPr>
                <w:rFonts w:eastAsia="仿宋"/>
                <w:kern w:val="0"/>
                <w:sz w:val="20"/>
                <w:szCs w:val="21"/>
                <w:lang w:bidi="ar"/>
              </w:rPr>
              <w:t>其中</w:t>
            </w:r>
          </w:p>
        </w:tc>
        <w:tc>
          <w:tcPr>
            <w:tcW w:w="1745" w:type="pct"/>
            <w:vAlign w:val="center"/>
          </w:tcPr>
          <w:p w14:paraId="4EE06106">
            <w:pPr>
              <w:widowControl/>
              <w:shd w:val="clear"/>
              <w:snapToGrid w:val="0"/>
              <w:jc w:val="center"/>
              <w:textAlignment w:val="center"/>
              <w:rPr>
                <w:rFonts w:eastAsia="仿宋"/>
                <w:sz w:val="20"/>
                <w:szCs w:val="21"/>
              </w:rPr>
            </w:pPr>
            <w:r>
              <w:rPr>
                <w:rFonts w:eastAsia="仿宋"/>
                <w:kern w:val="0"/>
                <w:sz w:val="20"/>
                <w:szCs w:val="21"/>
                <w:lang w:bidi="ar"/>
              </w:rPr>
              <w:t>车位面积（㎡）</w:t>
            </w:r>
          </w:p>
        </w:tc>
        <w:tc>
          <w:tcPr>
            <w:tcW w:w="1363" w:type="pct"/>
            <w:vAlign w:val="center"/>
          </w:tcPr>
          <w:p w14:paraId="10F70065">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{{地下建筑面积}}</w:t>
            </w:r>
          </w:p>
        </w:tc>
        <w:tc>
          <w:tcPr>
            <w:tcW w:w="1391" w:type="pct"/>
            <w:noWrap/>
            <w:vAlign w:val="center"/>
          </w:tcPr>
          <w:p w14:paraId="6ED6D4AB">
            <w:pPr>
              <w:widowControl/>
              <w:shd w:val="clear"/>
              <w:snapToGrid w:val="0"/>
              <w:jc w:val="center"/>
              <w:textAlignment w:val="center"/>
              <w:rPr>
                <w:rFonts w:eastAsia="仿宋"/>
                <w:sz w:val="20"/>
                <w:szCs w:val="21"/>
              </w:rPr>
            </w:pPr>
            <w:r>
              <w:rPr>
                <w:rFonts w:eastAsia="仿宋"/>
                <w:kern w:val="0"/>
                <w:sz w:val="20"/>
                <w:szCs w:val="21"/>
                <w:lang w:bidi="ar"/>
              </w:rPr>
              <w:t>按35㎡/个设定</w:t>
            </w:r>
          </w:p>
        </w:tc>
      </w:tr>
      <w:tr w14:paraId="615761E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99" w:type="pct"/>
            <w:vMerge w:val="continue"/>
            <w:vAlign w:val="center"/>
          </w:tcPr>
          <w:p w14:paraId="7C352DF8">
            <w:pPr>
              <w:shd w:val="clear"/>
              <w:snapToGrid w:val="0"/>
              <w:jc w:val="center"/>
              <w:rPr>
                <w:rFonts w:eastAsia="仿宋"/>
                <w:sz w:val="20"/>
                <w:szCs w:val="21"/>
              </w:rPr>
            </w:pPr>
          </w:p>
        </w:tc>
        <w:tc>
          <w:tcPr>
            <w:tcW w:w="1745" w:type="pct"/>
            <w:vAlign w:val="center"/>
          </w:tcPr>
          <w:p w14:paraId="1F317E21">
            <w:pPr>
              <w:widowControl/>
              <w:shd w:val="clear"/>
              <w:snapToGrid w:val="0"/>
              <w:jc w:val="center"/>
              <w:textAlignment w:val="center"/>
              <w:rPr>
                <w:rFonts w:eastAsia="仿宋"/>
                <w:sz w:val="20"/>
                <w:szCs w:val="21"/>
              </w:rPr>
            </w:pPr>
            <w:r>
              <w:rPr>
                <w:rFonts w:eastAsia="仿宋"/>
                <w:kern w:val="0"/>
                <w:sz w:val="20"/>
                <w:szCs w:val="21"/>
                <w:lang w:bidi="ar"/>
              </w:rPr>
              <w:t>车位个数</w:t>
            </w:r>
          </w:p>
        </w:tc>
        <w:tc>
          <w:tcPr>
            <w:tcW w:w="1363" w:type="pct"/>
            <w:vAlign w:val="center"/>
          </w:tcPr>
          <w:p w14:paraId="48C0755B">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{{车位个数}}</w:t>
            </w:r>
          </w:p>
        </w:tc>
        <w:tc>
          <w:tcPr>
            <w:tcW w:w="1391" w:type="pct"/>
            <w:vAlign w:val="center"/>
          </w:tcPr>
          <w:p w14:paraId="1A62F4D5">
            <w:pPr>
              <w:widowControl/>
              <w:shd w:val="clear"/>
              <w:snapToGrid w:val="0"/>
              <w:jc w:val="center"/>
              <w:textAlignment w:val="center"/>
              <w:rPr>
                <w:rFonts w:eastAsia="仿宋"/>
                <w:sz w:val="20"/>
                <w:szCs w:val="21"/>
              </w:rPr>
            </w:pPr>
            <w:r>
              <w:rPr>
                <w:rFonts w:eastAsia="仿宋"/>
                <w:kern w:val="0"/>
                <w:sz w:val="20"/>
                <w:szCs w:val="21"/>
                <w:lang w:bidi="ar"/>
              </w:rPr>
              <w:t>按照每100平方米计容建筑面积不少于</w:t>
            </w:r>
            <w:r>
              <w:rPr>
                <w:rFonts w:hint="eastAsia" w:eastAsia="仿宋"/>
                <w:kern w:val="0"/>
                <w:sz w:val="20"/>
                <w:szCs w:val="21"/>
                <w:lang w:bidi="ar"/>
              </w:rPr>
              <w:t>0</w:t>
            </w:r>
            <w:r>
              <w:rPr>
                <w:rFonts w:eastAsia="仿宋"/>
                <w:kern w:val="0"/>
                <w:sz w:val="20"/>
                <w:szCs w:val="21"/>
                <w:lang w:bidi="ar"/>
              </w:rPr>
              <w:t>.</w:t>
            </w:r>
            <w:r>
              <w:rPr>
                <w:rFonts w:hint="eastAsia" w:eastAsia="仿宋"/>
                <w:kern w:val="0"/>
                <w:sz w:val="20"/>
                <w:szCs w:val="21"/>
                <w:lang w:bidi="ar"/>
              </w:rPr>
              <w:t>6</w:t>
            </w:r>
            <w:r>
              <w:rPr>
                <w:rFonts w:eastAsia="仿宋"/>
                <w:kern w:val="0"/>
                <w:sz w:val="20"/>
                <w:szCs w:val="21"/>
                <w:lang w:bidi="ar"/>
              </w:rPr>
              <w:t>个停车位进行配置</w:t>
            </w:r>
          </w:p>
        </w:tc>
      </w:tr>
      <w:tr w14:paraId="3D772B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7052A7B0">
            <w:pPr>
              <w:widowControl/>
              <w:shd w:val="clear"/>
              <w:snapToGrid w:val="0"/>
              <w:jc w:val="left"/>
              <w:textAlignment w:val="center"/>
              <w:rPr>
                <w:rFonts w:eastAsia="仿宋"/>
                <w:sz w:val="20"/>
                <w:szCs w:val="21"/>
              </w:rPr>
            </w:pPr>
            <w:r>
              <w:rPr>
                <w:rFonts w:eastAsia="仿宋"/>
                <w:kern w:val="0"/>
                <w:sz w:val="20"/>
                <w:szCs w:val="21"/>
                <w:lang w:bidi="ar"/>
              </w:rPr>
              <w:t>8.总户数（户）</w:t>
            </w:r>
          </w:p>
        </w:tc>
        <w:tc>
          <w:tcPr>
            <w:tcW w:w="1363" w:type="pct"/>
            <w:vAlign w:val="center"/>
          </w:tcPr>
          <w:p w14:paraId="2DF7F88F">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{{总户数}}</w:t>
            </w:r>
          </w:p>
        </w:tc>
        <w:tc>
          <w:tcPr>
            <w:tcW w:w="1391" w:type="pct"/>
            <w:vMerge w:val="restart"/>
            <w:vAlign w:val="center"/>
          </w:tcPr>
          <w:p w14:paraId="1D0755E6">
            <w:pPr>
              <w:widowControl/>
              <w:shd w:val="clear"/>
              <w:snapToGrid w:val="0"/>
              <w:jc w:val="center"/>
              <w:textAlignment w:val="center"/>
              <w:rPr>
                <w:rFonts w:eastAsia="仿宋"/>
                <w:sz w:val="20"/>
                <w:szCs w:val="21"/>
              </w:rPr>
            </w:pPr>
            <w:r>
              <w:rPr>
                <w:rFonts w:eastAsia="仿宋"/>
                <w:kern w:val="0"/>
                <w:sz w:val="20"/>
                <w:szCs w:val="21"/>
                <w:lang w:bidi="ar"/>
              </w:rPr>
              <w:t>设定平均100平方米/户，3人/户</w:t>
            </w:r>
          </w:p>
        </w:tc>
      </w:tr>
      <w:tr w14:paraId="38197B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245" w:type="pct"/>
            <w:gridSpan w:val="2"/>
            <w:vAlign w:val="center"/>
          </w:tcPr>
          <w:p w14:paraId="1FBE4AE9">
            <w:pPr>
              <w:widowControl/>
              <w:shd w:val="clear"/>
              <w:snapToGrid w:val="0"/>
              <w:jc w:val="left"/>
              <w:textAlignment w:val="center"/>
              <w:rPr>
                <w:rFonts w:eastAsia="仿宋"/>
                <w:sz w:val="20"/>
                <w:szCs w:val="21"/>
              </w:rPr>
            </w:pPr>
            <w:r>
              <w:rPr>
                <w:rFonts w:eastAsia="仿宋"/>
                <w:kern w:val="0"/>
                <w:sz w:val="20"/>
                <w:szCs w:val="21"/>
                <w:lang w:bidi="ar"/>
              </w:rPr>
              <w:t>9.总人数（人）</w:t>
            </w:r>
          </w:p>
        </w:tc>
        <w:tc>
          <w:tcPr>
            <w:tcW w:w="1363" w:type="pct"/>
            <w:vAlign w:val="center"/>
          </w:tcPr>
          <w:p w14:paraId="624C8FC7">
            <w:pPr>
              <w:widowControl/>
              <w:shd w:val="clear"/>
              <w:snapToGrid w:val="0"/>
              <w:jc w:val="center"/>
              <w:textAlignment w:val="center"/>
              <w:rPr>
                <w:rFonts w:eastAsia="仿宋"/>
                <w:kern w:val="0"/>
                <w:sz w:val="20"/>
                <w:szCs w:val="21"/>
                <w:lang w:bidi="ar"/>
              </w:rPr>
            </w:pPr>
            <w:r>
              <w:rPr>
                <w:rFonts w:hint="eastAsia" w:eastAsia="仿宋"/>
                <w:kern w:val="0"/>
                <w:sz w:val="20"/>
                <w:szCs w:val="21"/>
                <w:highlight w:val="yellow"/>
                <w:lang w:val="en-US" w:eastAsia="zh-CN" w:bidi="ar"/>
              </w:rPr>
              <w:t>{{总人数}}</w:t>
            </w:r>
          </w:p>
        </w:tc>
        <w:tc>
          <w:tcPr>
            <w:tcW w:w="1391" w:type="pct"/>
            <w:vMerge w:val="continue"/>
            <w:vAlign w:val="center"/>
          </w:tcPr>
          <w:p w14:paraId="2E34BBE8">
            <w:pPr>
              <w:shd w:val="clear"/>
              <w:snapToGrid w:val="0"/>
              <w:jc w:val="center"/>
              <w:rPr>
                <w:rFonts w:eastAsia="仿宋"/>
                <w:sz w:val="20"/>
                <w:szCs w:val="21"/>
              </w:rPr>
            </w:pPr>
          </w:p>
        </w:tc>
      </w:tr>
    </w:tbl>
    <w:p w14:paraId="449E6E95">
      <w:pPr>
        <w:shd w:val="clear"/>
        <w:autoSpaceDE w:val="0"/>
        <w:autoSpaceDN w:val="0"/>
        <w:adjustRightInd w:val="0"/>
        <w:spacing w:line="480" w:lineRule="exact"/>
        <w:ind w:firstLine="560" w:firstLineChars="200"/>
        <w:rPr>
          <w:rFonts w:eastAsia="仿宋"/>
          <w:sz w:val="28"/>
        </w:rPr>
      </w:pPr>
      <w:r>
        <w:rPr>
          <w:rFonts w:eastAsia="仿宋"/>
          <w:sz w:val="28"/>
          <w:szCs w:val="28"/>
        </w:rPr>
        <w:t>C.</w:t>
      </w:r>
      <w:r>
        <w:rPr>
          <w:rFonts w:eastAsia="仿宋"/>
          <w:sz w:val="28"/>
        </w:rPr>
        <w:t>开发后建筑形态、装修标准分析</w:t>
      </w:r>
    </w:p>
    <w:p w14:paraId="0D053521">
      <w:pPr>
        <w:widowControl/>
        <w:shd w:val="clear"/>
        <w:spacing w:line="470" w:lineRule="exact"/>
        <w:ind w:firstLine="560" w:firstLineChars="200"/>
        <w:jc w:val="left"/>
        <w:rPr>
          <w:rFonts w:eastAsia="仿宋"/>
          <w:sz w:val="28"/>
        </w:rPr>
      </w:pPr>
      <w:r>
        <w:rPr>
          <w:rFonts w:eastAsia="仿宋"/>
          <w:sz w:val="28"/>
        </w:rPr>
        <w:t>根据估价人员现场查勘，及对周边土地开发利用情况的调查，参考周边楼盘的建筑形态，设定项目拟建设开发情况如下：</w:t>
      </w:r>
    </w:p>
    <w:p w14:paraId="1BD3F527">
      <w:pPr>
        <w:widowControl/>
        <w:shd w:val="clear"/>
        <w:spacing w:line="470" w:lineRule="exact"/>
        <w:ind w:firstLine="560" w:firstLineChars="200"/>
        <w:jc w:val="left"/>
        <w:rPr>
          <w:rFonts w:eastAsia="仿宋"/>
          <w:sz w:val="28"/>
        </w:rPr>
      </w:pPr>
      <w:r>
        <w:rPr>
          <w:rFonts w:eastAsia="仿宋"/>
          <w:sz w:val="28"/>
        </w:rPr>
        <w:t>a.建筑结构及形态：估价对象商住小区</w:t>
      </w:r>
      <w:r>
        <w:rPr>
          <w:rFonts w:eastAsia="仿宋"/>
          <w:sz w:val="28"/>
          <w:szCs w:val="28"/>
        </w:rPr>
        <w:t>拟建设高层钢筋混凝土结构建</w:t>
      </w:r>
      <w:r>
        <w:rPr>
          <w:rFonts w:eastAsia="仿宋"/>
          <w:sz w:val="28"/>
        </w:rPr>
        <w:t>筑物，其中商铺设置在沿街一层、二层,负一层为配套地下车位。</w:t>
      </w:r>
    </w:p>
    <w:p w14:paraId="2D709B8E">
      <w:pPr>
        <w:widowControl/>
        <w:shd w:val="clear"/>
        <w:spacing w:line="470" w:lineRule="exact"/>
        <w:ind w:firstLine="560" w:firstLineChars="200"/>
        <w:jc w:val="left"/>
        <w:rPr>
          <w:rFonts w:eastAsia="仿宋"/>
          <w:sz w:val="28"/>
        </w:rPr>
      </w:pPr>
      <w:r>
        <w:rPr>
          <w:rFonts w:eastAsia="仿宋"/>
          <w:sz w:val="28"/>
        </w:rPr>
        <w:t>b.层高、装修、设备安装标准：</w:t>
      </w:r>
      <w:r>
        <w:rPr>
          <w:rFonts w:eastAsia="仿宋"/>
          <w:sz w:val="28"/>
          <w:szCs w:val="28"/>
        </w:rPr>
        <w:t>设定建成后一层商铺层高约4.0米</w:t>
      </w:r>
      <w:r>
        <w:rPr>
          <w:rFonts w:eastAsia="仿宋"/>
          <w:sz w:val="28"/>
        </w:rPr>
        <w:t>，二层及以上为3米，完工交付使用时外墙完成装修，刷涂料，公共走道墙面地面均满贴墙地砖，顶棚刮腻子，室内为毛坯房（墙面水泥沙浆抹平、顶棚混凝土脱膜面），给排水、电、照明、电梯等设备齐全，水管、电线等管道预埋，配套消防设施设备，配备弱电、智能化、安监系统，同时作为新建建筑，考虑建筑节能。</w:t>
      </w:r>
    </w:p>
    <w:p w14:paraId="540C6DE0">
      <w:pPr>
        <w:shd w:val="clear"/>
        <w:autoSpaceDE w:val="0"/>
        <w:autoSpaceDN w:val="0"/>
        <w:adjustRightInd w:val="0"/>
        <w:spacing w:line="480" w:lineRule="exact"/>
        <w:ind w:firstLine="548" w:firstLineChars="196"/>
        <w:rPr>
          <w:rFonts w:eastAsia="仿宋"/>
          <w:sz w:val="28"/>
        </w:rPr>
      </w:pPr>
      <w:r>
        <w:rPr>
          <w:rFonts w:eastAsia="仿宋"/>
          <w:sz w:val="28"/>
        </w:rPr>
        <w:t>④基本假设及特殊处理</w:t>
      </w:r>
    </w:p>
    <w:p w14:paraId="7BE01BAA">
      <w:pPr>
        <w:shd w:val="clear"/>
        <w:autoSpaceDE w:val="0"/>
        <w:autoSpaceDN w:val="0"/>
        <w:adjustRightInd w:val="0"/>
        <w:spacing w:line="480" w:lineRule="exact"/>
        <w:ind w:firstLine="548" w:firstLineChars="196"/>
        <w:rPr>
          <w:rFonts w:eastAsia="仿宋"/>
          <w:sz w:val="28"/>
        </w:rPr>
      </w:pPr>
      <w:r>
        <w:rPr>
          <w:rFonts w:eastAsia="仿宋"/>
          <w:sz w:val="28"/>
        </w:rPr>
        <w:t>A.项目建设期：项目开发周期从取得土地使用权至销售完毕时，包括准备期、工程期和销售期三个阶段，由于在工程建筑期存在预售，工程竣工后还有一部分需要销售，在工程竣工时销售量最大，因此为了计算方便，我们统一将销售时点定在工程竣工时，项目开发周期为从取得土地使用权至工程竣工（销售完毕）止。</w:t>
      </w:r>
    </w:p>
    <w:p w14:paraId="5F923B2C">
      <w:pPr>
        <w:shd w:val="clear"/>
        <w:autoSpaceDE w:val="0"/>
        <w:autoSpaceDN w:val="0"/>
        <w:adjustRightInd w:val="0"/>
        <w:spacing w:line="480" w:lineRule="exact"/>
        <w:ind w:firstLine="548" w:firstLineChars="196"/>
        <w:rPr>
          <w:rFonts w:eastAsia="仿宋"/>
          <w:sz w:val="28"/>
        </w:rPr>
      </w:pPr>
      <w:r>
        <w:rPr>
          <w:rFonts w:eastAsia="仿宋"/>
          <w:sz w:val="28"/>
        </w:rPr>
        <w:t>B.确定开发周期：依据当地同类型用地总体规划及近几年房地产市场的供需状况，及对估价对象所在区域各同类型项目的建设期以及销售状况进行调查、分析与测算，结合本项目的开发规模、定位及其利用特点，模拟估价对象拟开发建设过程和开发各阶段的进度等，确定整个项目的开发周期为</w:t>
      </w:r>
      <w:r>
        <w:rPr>
          <w:rFonts w:hint="eastAsia" w:eastAsia="仿宋"/>
          <w:sz w:val="28"/>
          <w:highlight w:val="yellow"/>
          <w:lang w:val="en-US" w:eastAsia="zh-CN"/>
        </w:rPr>
        <w:t>{{开发周期}}</w:t>
      </w:r>
      <w:r>
        <w:rPr>
          <w:rFonts w:eastAsia="仿宋"/>
          <w:sz w:val="28"/>
        </w:rPr>
        <w:t>年。</w:t>
      </w:r>
    </w:p>
    <w:p w14:paraId="07F4EEEA">
      <w:pPr>
        <w:shd w:val="clear"/>
        <w:autoSpaceDE w:val="0"/>
        <w:autoSpaceDN w:val="0"/>
        <w:adjustRightInd w:val="0"/>
        <w:spacing w:line="480" w:lineRule="exact"/>
        <w:ind w:firstLine="548" w:firstLineChars="196"/>
        <w:rPr>
          <w:rFonts w:eastAsia="仿宋"/>
          <w:sz w:val="28"/>
        </w:rPr>
      </w:pPr>
      <w:r>
        <w:rPr>
          <w:rFonts w:eastAsia="仿宋"/>
          <w:sz w:val="28"/>
        </w:rPr>
        <w:t>C.投资进度安排：假设地价在项目开始一次性投入，房屋开发成本在开发期内均匀投入。</w:t>
      </w:r>
    </w:p>
    <w:p w14:paraId="5A7E3802">
      <w:pPr>
        <w:shd w:val="clear"/>
        <w:autoSpaceDE w:val="0"/>
        <w:autoSpaceDN w:val="0"/>
        <w:adjustRightInd w:val="0"/>
        <w:spacing w:line="480" w:lineRule="exact"/>
        <w:ind w:firstLine="548" w:firstLineChars="196"/>
        <w:rPr>
          <w:rFonts w:eastAsia="仿宋"/>
          <w:sz w:val="28"/>
        </w:rPr>
      </w:pPr>
      <w:r>
        <w:rPr>
          <w:rFonts w:eastAsia="仿宋"/>
          <w:sz w:val="28"/>
        </w:rPr>
        <w:t>D.假设房屋开发成本和售价在开发周期内保持平稳，售价和开发成本以估价对象同区域、同种类型、同等规格的房地产开发项目的平均售价及平均开发成本作为参考标准。</w:t>
      </w:r>
    </w:p>
    <w:p w14:paraId="37379CFD">
      <w:pPr>
        <w:shd w:val="clear"/>
        <w:autoSpaceDE w:val="0"/>
        <w:autoSpaceDN w:val="0"/>
        <w:adjustRightInd w:val="0"/>
        <w:spacing w:line="480" w:lineRule="exact"/>
        <w:ind w:firstLine="548" w:firstLineChars="196"/>
        <w:rPr>
          <w:rFonts w:eastAsia="仿宋"/>
          <w:sz w:val="28"/>
        </w:rPr>
      </w:pPr>
      <w:r>
        <w:rPr>
          <w:rFonts w:eastAsia="仿宋"/>
          <w:sz w:val="28"/>
        </w:rPr>
        <w:t>E.采用传统方法（静态分析法）进行计算。</w:t>
      </w:r>
    </w:p>
    <w:p w14:paraId="6B8E5DD7">
      <w:pPr>
        <w:shd w:val="clear"/>
        <w:autoSpaceDE w:val="0"/>
        <w:autoSpaceDN w:val="0"/>
        <w:adjustRightInd w:val="0"/>
        <w:spacing w:line="480" w:lineRule="exact"/>
        <w:ind w:firstLine="548" w:firstLineChars="196"/>
        <w:rPr>
          <w:rFonts w:eastAsia="仿宋"/>
          <w:sz w:val="28"/>
        </w:rPr>
      </w:pPr>
      <w:r>
        <w:rPr>
          <w:rFonts w:eastAsia="仿宋"/>
          <w:sz w:val="28"/>
        </w:rPr>
        <w:t>F.假设在估价期日土地总价为V万元。</w:t>
      </w:r>
    </w:p>
    <w:p w14:paraId="4FB2E955">
      <w:pPr>
        <w:shd w:val="clear"/>
        <w:spacing w:line="470" w:lineRule="exact"/>
        <w:ind w:firstLine="562" w:firstLineChars="200"/>
        <w:rPr>
          <w:rFonts w:eastAsia="仿宋"/>
          <w:b/>
          <w:sz w:val="28"/>
          <w:szCs w:val="28"/>
        </w:rPr>
      </w:pPr>
      <w:r>
        <w:rPr>
          <w:rFonts w:eastAsia="仿宋"/>
          <w:b/>
          <w:sz w:val="28"/>
          <w:szCs w:val="28"/>
        </w:rPr>
        <w:t>（3）测算完成开发后的不动产总价</w:t>
      </w:r>
    </w:p>
    <w:p w14:paraId="1DAE2ED5">
      <w:pPr>
        <w:shd w:val="clear"/>
        <w:tabs>
          <w:tab w:val="left" w:pos="9639"/>
        </w:tabs>
        <w:overflowPunct w:val="0"/>
        <w:topLinePunct/>
        <w:spacing w:line="470" w:lineRule="exact"/>
        <w:ind w:firstLine="540"/>
        <w:rPr>
          <w:rFonts w:eastAsia="仿宋"/>
          <w:sz w:val="28"/>
          <w:szCs w:val="28"/>
        </w:rPr>
      </w:pPr>
      <w:r>
        <w:rPr>
          <w:rFonts w:eastAsia="仿宋"/>
          <w:sz w:val="28"/>
        </w:rPr>
        <w:t>本次假设项目建成后商铺、住宅用房及车位全部用于出售</w:t>
      </w:r>
      <w:r>
        <w:rPr>
          <w:rFonts w:eastAsia="仿宋"/>
          <w:sz w:val="28"/>
          <w:szCs w:val="28"/>
        </w:rPr>
        <w:t>。</w:t>
      </w:r>
    </w:p>
    <w:p w14:paraId="56419ED8">
      <w:pPr>
        <w:shd w:val="clear"/>
        <w:autoSpaceDE w:val="0"/>
        <w:autoSpaceDN w:val="0"/>
        <w:adjustRightInd w:val="0"/>
        <w:spacing w:line="470" w:lineRule="exact"/>
        <w:ind w:firstLine="551" w:firstLineChars="196"/>
        <w:rPr>
          <w:rFonts w:hint="eastAsia" w:eastAsia="仿宋"/>
          <w:b/>
          <w:bCs/>
          <w:sz w:val="28"/>
          <w:lang w:eastAsia="zh-CN"/>
        </w:rPr>
      </w:pPr>
      <w:r>
        <w:rPr>
          <w:rFonts w:hint="eastAsia" w:eastAsia="仿宋"/>
          <w:b/>
          <w:bCs/>
          <w:sz w:val="28"/>
          <w:lang w:eastAsia="zh-CN"/>
        </w:rPr>
        <w:t>①</w:t>
      </w:r>
      <w:r>
        <w:rPr>
          <w:rFonts w:eastAsia="仿宋"/>
          <w:b/>
          <w:bCs/>
          <w:sz w:val="28"/>
        </w:rPr>
        <w:t>商铺</w:t>
      </w:r>
      <w:r>
        <w:rPr>
          <w:rFonts w:eastAsia="仿宋"/>
          <w:b/>
          <w:bCs/>
          <w:sz w:val="28"/>
          <w:szCs w:val="28"/>
        </w:rPr>
        <w:t>部分</w:t>
      </w:r>
    </w:p>
    <w:p w14:paraId="3E4769C3">
      <w:pPr>
        <w:shd w:val="clear"/>
        <w:autoSpaceDE w:val="0"/>
        <w:autoSpaceDN w:val="0"/>
        <w:adjustRightInd w:val="0"/>
        <w:spacing w:line="470" w:lineRule="exact"/>
        <w:ind w:firstLine="551" w:firstLineChars="196"/>
        <w:rPr>
          <w:rFonts w:eastAsia="仿宋"/>
          <w:b/>
          <w:bCs/>
          <w:sz w:val="28"/>
          <w:szCs w:val="28"/>
        </w:rPr>
      </w:pPr>
      <w:r>
        <w:rPr>
          <w:rFonts w:hint="eastAsia" w:eastAsia="仿宋"/>
          <w:b/>
          <w:bCs/>
          <w:sz w:val="28"/>
          <w:lang w:val="en-US" w:eastAsia="zh-CN"/>
        </w:rPr>
        <w:t>A.</w:t>
      </w:r>
      <w:r>
        <w:rPr>
          <w:rFonts w:eastAsia="仿宋"/>
          <w:b/>
          <w:bCs/>
          <w:sz w:val="28"/>
        </w:rPr>
        <w:t>一层沿街商铺</w:t>
      </w:r>
      <w:r>
        <w:rPr>
          <w:rFonts w:eastAsia="仿宋"/>
          <w:b/>
          <w:bCs/>
          <w:sz w:val="28"/>
          <w:szCs w:val="28"/>
        </w:rPr>
        <w:t>部分</w:t>
      </w:r>
    </w:p>
    <w:p w14:paraId="54B12326">
      <w:pPr>
        <w:shd w:val="clear"/>
        <w:tabs>
          <w:tab w:val="left" w:pos="9639"/>
        </w:tabs>
        <w:overflowPunct w:val="0"/>
        <w:topLinePunct/>
        <w:spacing w:line="470" w:lineRule="exact"/>
        <w:ind w:firstLine="540"/>
        <w:rPr>
          <w:rFonts w:eastAsia="仿宋"/>
          <w:sz w:val="28"/>
        </w:rPr>
      </w:pPr>
      <w:r>
        <w:rPr>
          <w:rFonts w:eastAsia="仿宋"/>
          <w:sz w:val="28"/>
        </w:rPr>
        <w:t>采用市场比较法对建成后的一层沿街商铺房地产进行测算。</w:t>
      </w:r>
    </w:p>
    <w:p w14:paraId="2A9E4352">
      <w:pPr>
        <w:shd w:val="clear"/>
        <w:snapToGrid w:val="0"/>
        <w:spacing w:line="470" w:lineRule="exact"/>
        <w:ind w:firstLine="560" w:firstLineChars="200"/>
        <w:rPr>
          <w:rFonts w:eastAsia="仿宋"/>
          <w:sz w:val="28"/>
          <w:szCs w:val="28"/>
        </w:rPr>
      </w:pPr>
      <w:r>
        <w:rPr>
          <w:rFonts w:eastAsia="仿宋"/>
          <w:sz w:val="28"/>
          <w:szCs w:val="28"/>
        </w:rPr>
        <w:t>据调查，估价对象所在区域同类型一层商业用房平均售价在</w:t>
      </w:r>
      <w:r>
        <w:rPr>
          <w:rFonts w:hint="eastAsia" w:eastAsia="仿宋"/>
          <w:sz w:val="28"/>
          <w:szCs w:val="28"/>
        </w:rPr>
        <w:t>6</w:t>
      </w:r>
      <w:r>
        <w:rPr>
          <w:rFonts w:eastAsia="仿宋"/>
          <w:sz w:val="28"/>
          <w:szCs w:val="28"/>
        </w:rPr>
        <w:t>000-</w:t>
      </w:r>
      <w:r>
        <w:rPr>
          <w:rFonts w:hint="eastAsia" w:eastAsia="仿宋"/>
          <w:sz w:val="28"/>
          <w:szCs w:val="28"/>
        </w:rPr>
        <w:t>7</w:t>
      </w:r>
      <w:r>
        <w:rPr>
          <w:rFonts w:eastAsia="仿宋"/>
          <w:sz w:val="28"/>
          <w:szCs w:val="28"/>
        </w:rPr>
        <w:t>000元/平方米之间。我们分别选择了3个能代表所在楼盘均价，且与估价对象条件类似的比较案例，根据估价对象与交易案例实际情况，选取影响房地产价格的各项因素，主要包括：交易情况，交易日期，权益状况，</w:t>
      </w:r>
      <w:r>
        <w:rPr>
          <w:rFonts w:hint="eastAsia" w:eastAsia="仿宋"/>
          <w:sz w:val="28"/>
          <w:szCs w:val="28"/>
        </w:rPr>
        <w:t>区位状况和实物状况</w:t>
      </w:r>
      <w:r>
        <w:rPr>
          <w:rFonts w:eastAsia="仿宋"/>
          <w:sz w:val="28"/>
          <w:szCs w:val="28"/>
        </w:rPr>
        <w:t>等。估价对象的情况及比较实例的具体情况详见下表：</w:t>
      </w:r>
    </w:p>
    <w:p w14:paraId="14896474">
      <w:pPr>
        <w:shd w:val="clear"/>
        <w:snapToGrid w:val="0"/>
        <w:spacing w:line="470" w:lineRule="exact"/>
        <w:ind w:firstLine="482" w:firstLineChars="200"/>
        <w:jc w:val="center"/>
        <w:rPr>
          <w:rFonts w:eastAsia="仿宋"/>
          <w:sz w:val="28"/>
          <w:szCs w:val="28"/>
        </w:rPr>
      </w:pPr>
      <w:r>
        <w:rPr>
          <w:rFonts w:eastAsia="仿宋"/>
          <w:b/>
          <w:bCs/>
          <w:sz w:val="24"/>
        </w:rPr>
        <w:t>估价对象与各比较实例个别因素一览表</w:t>
      </w:r>
    </w:p>
    <w:tbl>
      <w:tblPr>
        <w:tblStyle w:val="5"/>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1059"/>
        <w:gridCol w:w="1144"/>
        <w:gridCol w:w="1602"/>
        <w:gridCol w:w="1514"/>
        <w:gridCol w:w="1689"/>
        <w:gridCol w:w="1514"/>
      </w:tblGrid>
      <w:tr w14:paraId="15D5F4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1293" w:type="pct"/>
            <w:gridSpan w:val="2"/>
            <w:vAlign w:val="center"/>
          </w:tcPr>
          <w:p w14:paraId="75DF6A7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项目内容</w:t>
            </w:r>
          </w:p>
        </w:tc>
        <w:tc>
          <w:tcPr>
            <w:tcW w:w="940" w:type="pct"/>
            <w:vAlign w:val="center"/>
          </w:tcPr>
          <w:p w14:paraId="170342A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评估对象</w:t>
            </w:r>
          </w:p>
        </w:tc>
        <w:tc>
          <w:tcPr>
            <w:tcW w:w="888" w:type="pct"/>
            <w:vAlign w:val="center"/>
          </w:tcPr>
          <w:p w14:paraId="7320ACC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可比实例A</w:t>
            </w:r>
          </w:p>
        </w:tc>
        <w:tc>
          <w:tcPr>
            <w:tcW w:w="991" w:type="pct"/>
            <w:vAlign w:val="center"/>
          </w:tcPr>
          <w:p w14:paraId="47920DC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可比实例B</w:t>
            </w:r>
          </w:p>
        </w:tc>
        <w:tc>
          <w:tcPr>
            <w:tcW w:w="888" w:type="pct"/>
            <w:vAlign w:val="center"/>
          </w:tcPr>
          <w:p w14:paraId="4927C5A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可比实例C</w:t>
            </w:r>
          </w:p>
        </w:tc>
      </w:tr>
      <w:tr w14:paraId="2C44BBE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1293" w:type="pct"/>
            <w:gridSpan w:val="2"/>
            <w:vAlign w:val="center"/>
          </w:tcPr>
          <w:p w14:paraId="4C0FD1B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项目位置</w:t>
            </w:r>
          </w:p>
        </w:tc>
        <w:tc>
          <w:tcPr>
            <w:tcW w:w="940" w:type="pct"/>
            <w:vAlign w:val="center"/>
          </w:tcPr>
          <w:p w14:paraId="15EE4A6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南宁六景工业园区</w:t>
            </w:r>
            <w:r>
              <w:rPr>
                <w:rFonts w:hint="eastAsia" w:eastAsia="仿宋"/>
                <w:color w:val="000000"/>
                <w:kern w:val="0"/>
                <w:sz w:val="20"/>
                <w:szCs w:val="20"/>
                <w:lang w:eastAsia="zh-CN" w:bidi="ar"/>
              </w:rPr>
              <w:t>景港路</w:t>
            </w:r>
            <w:r>
              <w:rPr>
                <w:rFonts w:hint="eastAsia" w:eastAsia="仿宋"/>
                <w:color w:val="000000"/>
                <w:kern w:val="0"/>
                <w:sz w:val="20"/>
                <w:szCs w:val="20"/>
                <w:lang w:bidi="ar"/>
              </w:rPr>
              <w:t>金海堂药业东北面</w:t>
            </w:r>
          </w:p>
        </w:tc>
        <w:tc>
          <w:tcPr>
            <w:tcW w:w="888" w:type="pct"/>
            <w:vAlign w:val="center"/>
          </w:tcPr>
          <w:p w14:paraId="71AA20B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福景新城</w:t>
            </w:r>
          </w:p>
        </w:tc>
        <w:tc>
          <w:tcPr>
            <w:tcW w:w="991" w:type="pct"/>
            <w:vAlign w:val="center"/>
          </w:tcPr>
          <w:p w14:paraId="26B62CF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来源·丽景花园</w:t>
            </w:r>
          </w:p>
        </w:tc>
        <w:tc>
          <w:tcPr>
            <w:tcW w:w="888" w:type="pct"/>
            <w:vAlign w:val="center"/>
          </w:tcPr>
          <w:p w14:paraId="35E84FA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春盛景江城</w:t>
            </w:r>
          </w:p>
        </w:tc>
      </w:tr>
      <w:tr w14:paraId="03E00D1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1293" w:type="pct"/>
            <w:gridSpan w:val="2"/>
            <w:vAlign w:val="center"/>
          </w:tcPr>
          <w:p w14:paraId="63E90E3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可比价格（元/平方米）</w:t>
            </w:r>
          </w:p>
        </w:tc>
        <w:tc>
          <w:tcPr>
            <w:tcW w:w="940" w:type="pct"/>
            <w:vAlign w:val="center"/>
          </w:tcPr>
          <w:p w14:paraId="7ED24B0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待估</w:t>
            </w:r>
          </w:p>
        </w:tc>
        <w:tc>
          <w:tcPr>
            <w:tcW w:w="1518" w:type="dxa"/>
            <w:vAlign w:val="center"/>
          </w:tcPr>
          <w:p w14:paraId="64948A6E">
            <w:pPr>
              <w:widowControl/>
              <w:shd w:val="clear"/>
              <w:snapToGrid w:val="0"/>
              <w:jc w:val="center"/>
              <w:textAlignment w:val="center"/>
              <w:rPr>
                <w:rFonts w:hint="eastAsia" w:eastAsia="仿宋"/>
                <w:color w:val="000000"/>
                <w:kern w:val="0"/>
                <w:sz w:val="20"/>
                <w:szCs w:val="18"/>
                <w:lang w:bidi="ar"/>
              </w:rPr>
            </w:pPr>
            <w:r>
              <w:rPr>
                <w:rFonts w:hint="eastAsia" w:eastAsia="仿宋"/>
                <w:color w:val="000000"/>
                <w:kern w:val="0"/>
                <w:sz w:val="20"/>
                <w:szCs w:val="18"/>
                <w:lang w:val="en-US" w:eastAsia="zh-CN" w:bidi="ar"/>
              </w:rPr>
              <w:t>6630</w:t>
            </w:r>
          </w:p>
        </w:tc>
        <w:tc>
          <w:tcPr>
            <w:tcW w:w="1695" w:type="dxa"/>
            <w:vAlign w:val="center"/>
          </w:tcPr>
          <w:p w14:paraId="318F7DCC">
            <w:pPr>
              <w:widowControl/>
              <w:shd w:val="clear"/>
              <w:snapToGrid w:val="0"/>
              <w:jc w:val="center"/>
              <w:textAlignment w:val="center"/>
              <w:rPr>
                <w:rFonts w:hint="eastAsia" w:eastAsia="仿宋"/>
                <w:color w:val="000000"/>
                <w:kern w:val="0"/>
                <w:sz w:val="20"/>
                <w:szCs w:val="18"/>
                <w:lang w:bidi="ar"/>
              </w:rPr>
            </w:pPr>
            <w:r>
              <w:rPr>
                <w:rFonts w:hint="eastAsia" w:eastAsia="仿宋"/>
                <w:color w:val="000000"/>
                <w:kern w:val="0"/>
                <w:sz w:val="20"/>
                <w:szCs w:val="18"/>
                <w:lang w:val="en-US" w:eastAsia="zh-CN" w:bidi="ar"/>
              </w:rPr>
              <w:t>6000</w:t>
            </w:r>
          </w:p>
        </w:tc>
        <w:tc>
          <w:tcPr>
            <w:tcW w:w="1519" w:type="dxa"/>
            <w:vAlign w:val="center"/>
          </w:tcPr>
          <w:p w14:paraId="68D9BACC">
            <w:pPr>
              <w:widowControl/>
              <w:shd w:val="clear"/>
              <w:snapToGrid w:val="0"/>
              <w:jc w:val="center"/>
              <w:textAlignment w:val="center"/>
              <w:rPr>
                <w:rFonts w:hint="eastAsia" w:eastAsia="仿宋"/>
                <w:color w:val="000000"/>
                <w:kern w:val="0"/>
                <w:sz w:val="20"/>
                <w:szCs w:val="18"/>
                <w:lang w:bidi="ar"/>
              </w:rPr>
            </w:pPr>
            <w:r>
              <w:rPr>
                <w:rFonts w:hint="eastAsia" w:eastAsia="仿宋"/>
                <w:color w:val="000000"/>
                <w:kern w:val="0"/>
                <w:sz w:val="20"/>
                <w:szCs w:val="18"/>
                <w:lang w:val="en-US" w:eastAsia="zh-CN" w:bidi="ar"/>
              </w:rPr>
              <w:t>6500</w:t>
            </w:r>
          </w:p>
        </w:tc>
      </w:tr>
      <w:tr w14:paraId="1933B7F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1293" w:type="pct"/>
            <w:gridSpan w:val="2"/>
            <w:vAlign w:val="center"/>
          </w:tcPr>
          <w:p w14:paraId="4562CAD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交易情况</w:t>
            </w:r>
          </w:p>
        </w:tc>
        <w:tc>
          <w:tcPr>
            <w:tcW w:w="940" w:type="pct"/>
            <w:vAlign w:val="center"/>
          </w:tcPr>
          <w:p w14:paraId="7A0BE59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888" w:type="pct"/>
            <w:vAlign w:val="center"/>
          </w:tcPr>
          <w:p w14:paraId="3573524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991" w:type="pct"/>
            <w:vAlign w:val="center"/>
          </w:tcPr>
          <w:p w14:paraId="242957C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888" w:type="pct"/>
            <w:vAlign w:val="center"/>
          </w:tcPr>
          <w:p w14:paraId="61190DC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r>
      <w:tr w14:paraId="566B13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1293" w:type="pct"/>
            <w:gridSpan w:val="2"/>
            <w:vAlign w:val="center"/>
          </w:tcPr>
          <w:p w14:paraId="7025123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市场状况</w:t>
            </w:r>
          </w:p>
        </w:tc>
        <w:tc>
          <w:tcPr>
            <w:tcW w:w="940" w:type="pct"/>
            <w:vAlign w:val="center"/>
          </w:tcPr>
          <w:p w14:paraId="59388426">
            <w:pPr>
              <w:widowControl/>
              <w:shd w:val="clear"/>
              <w:snapToGrid w:val="0"/>
              <w:jc w:val="center"/>
              <w:textAlignment w:val="center"/>
              <w:rPr>
                <w:rFonts w:hint="eastAsia" w:eastAsia="仿宋"/>
                <w:color w:val="000000"/>
                <w:sz w:val="20"/>
                <w:szCs w:val="18"/>
              </w:rPr>
            </w:pPr>
            <w:r>
              <w:rPr>
                <w:rFonts w:hint="eastAsia" w:eastAsia="仿宋"/>
                <w:color w:val="000000"/>
                <w:kern w:val="0"/>
                <w:sz w:val="20"/>
                <w:szCs w:val="18"/>
                <w:lang w:bidi="ar"/>
              </w:rPr>
              <w:t>2026年4月8日</w:t>
            </w:r>
          </w:p>
        </w:tc>
        <w:tc>
          <w:tcPr>
            <w:tcW w:w="888" w:type="pct"/>
            <w:vAlign w:val="center"/>
          </w:tcPr>
          <w:p w14:paraId="68327A3F">
            <w:pPr>
              <w:widowControl/>
              <w:shd w:val="clear"/>
              <w:snapToGrid w:val="0"/>
              <w:jc w:val="center"/>
              <w:textAlignment w:val="center"/>
              <w:rPr>
                <w:rFonts w:hint="eastAsia" w:eastAsia="仿宋"/>
                <w:color w:val="000000"/>
                <w:sz w:val="20"/>
                <w:szCs w:val="18"/>
              </w:rPr>
            </w:pPr>
            <w:r>
              <w:rPr>
                <w:rFonts w:hint="eastAsia" w:eastAsia="仿宋"/>
                <w:color w:val="000000"/>
                <w:kern w:val="0"/>
                <w:sz w:val="20"/>
                <w:szCs w:val="18"/>
                <w:lang w:bidi="ar"/>
              </w:rPr>
              <w:t>2026年4月</w:t>
            </w:r>
          </w:p>
        </w:tc>
        <w:tc>
          <w:tcPr>
            <w:tcW w:w="991" w:type="pct"/>
            <w:vAlign w:val="center"/>
          </w:tcPr>
          <w:p w14:paraId="7388B7EC">
            <w:pPr>
              <w:widowControl/>
              <w:shd w:val="clear"/>
              <w:snapToGrid w:val="0"/>
              <w:jc w:val="center"/>
              <w:textAlignment w:val="center"/>
              <w:rPr>
                <w:rFonts w:hint="eastAsia" w:eastAsia="仿宋"/>
                <w:color w:val="000000"/>
                <w:sz w:val="20"/>
                <w:szCs w:val="18"/>
              </w:rPr>
            </w:pPr>
            <w:r>
              <w:rPr>
                <w:rFonts w:hint="eastAsia" w:eastAsia="仿宋"/>
                <w:color w:val="000000"/>
                <w:kern w:val="0"/>
                <w:sz w:val="20"/>
                <w:szCs w:val="18"/>
                <w:lang w:bidi="ar"/>
              </w:rPr>
              <w:t>2026年4月</w:t>
            </w:r>
          </w:p>
        </w:tc>
        <w:tc>
          <w:tcPr>
            <w:tcW w:w="888" w:type="pct"/>
            <w:vAlign w:val="center"/>
          </w:tcPr>
          <w:p w14:paraId="5F04CE4C">
            <w:pPr>
              <w:widowControl/>
              <w:shd w:val="clear"/>
              <w:snapToGrid w:val="0"/>
              <w:jc w:val="center"/>
              <w:textAlignment w:val="center"/>
              <w:rPr>
                <w:rFonts w:hint="eastAsia" w:eastAsia="仿宋"/>
                <w:color w:val="000000"/>
                <w:sz w:val="20"/>
                <w:szCs w:val="18"/>
              </w:rPr>
            </w:pPr>
            <w:r>
              <w:rPr>
                <w:rFonts w:hint="eastAsia" w:eastAsia="仿宋"/>
                <w:color w:val="000000"/>
                <w:kern w:val="0"/>
                <w:sz w:val="20"/>
                <w:szCs w:val="18"/>
                <w:lang w:bidi="ar"/>
              </w:rPr>
              <w:t>2026年4月</w:t>
            </w:r>
          </w:p>
        </w:tc>
      </w:tr>
      <w:tr w14:paraId="0A19E8F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restart"/>
            <w:noWrap/>
            <w:vAlign w:val="center"/>
          </w:tcPr>
          <w:p w14:paraId="64D034B5">
            <w:pPr>
              <w:widowControl/>
              <w:shd w:val="clear"/>
              <w:snapToGrid w:val="0"/>
              <w:jc w:val="center"/>
              <w:textAlignment w:val="center"/>
              <w:rPr>
                <w:rFonts w:hint="eastAsia" w:eastAsia="仿宋"/>
                <w:color w:val="000000"/>
                <w:sz w:val="20"/>
              </w:rPr>
            </w:pPr>
            <w:r>
              <w:rPr>
                <w:rFonts w:hint="eastAsia" w:eastAsia="仿宋"/>
                <w:color w:val="000000"/>
                <w:kern w:val="0"/>
                <w:sz w:val="20"/>
                <w:lang w:bidi="ar"/>
              </w:rPr>
              <w:t>区位状况</w:t>
            </w:r>
          </w:p>
        </w:tc>
        <w:tc>
          <w:tcPr>
            <w:tcW w:w="671" w:type="pct"/>
            <w:vAlign w:val="center"/>
          </w:tcPr>
          <w:p w14:paraId="2282E56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商服繁华度</w:t>
            </w:r>
          </w:p>
        </w:tc>
        <w:tc>
          <w:tcPr>
            <w:tcW w:w="940" w:type="pct"/>
            <w:vAlign w:val="center"/>
          </w:tcPr>
          <w:p w14:paraId="12A6D47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888" w:type="pct"/>
            <w:vAlign w:val="center"/>
          </w:tcPr>
          <w:p w14:paraId="2530C5D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991" w:type="pct"/>
            <w:vAlign w:val="center"/>
          </w:tcPr>
          <w:p w14:paraId="5B22E4A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888" w:type="pct"/>
            <w:vAlign w:val="center"/>
          </w:tcPr>
          <w:p w14:paraId="64AADE2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r>
      <w:tr w14:paraId="2EA911C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1F0C3C28">
            <w:pPr>
              <w:shd w:val="clear"/>
              <w:snapToGrid w:val="0"/>
              <w:jc w:val="center"/>
              <w:rPr>
                <w:rFonts w:hint="eastAsia" w:eastAsia="仿宋"/>
                <w:color w:val="000000"/>
                <w:sz w:val="20"/>
              </w:rPr>
            </w:pPr>
          </w:p>
        </w:tc>
        <w:tc>
          <w:tcPr>
            <w:tcW w:w="671" w:type="pct"/>
            <w:vAlign w:val="center"/>
          </w:tcPr>
          <w:p w14:paraId="336C82E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w:t>
            </w:r>
          </w:p>
        </w:tc>
        <w:tc>
          <w:tcPr>
            <w:tcW w:w="940" w:type="pct"/>
            <w:vAlign w:val="center"/>
          </w:tcPr>
          <w:p w14:paraId="64E5BBF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c>
          <w:tcPr>
            <w:tcW w:w="888" w:type="pct"/>
            <w:vAlign w:val="center"/>
          </w:tcPr>
          <w:p w14:paraId="5C69D95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c>
          <w:tcPr>
            <w:tcW w:w="991" w:type="pct"/>
            <w:vAlign w:val="center"/>
          </w:tcPr>
          <w:p w14:paraId="63C39ED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c>
          <w:tcPr>
            <w:tcW w:w="888" w:type="pct"/>
            <w:vAlign w:val="center"/>
          </w:tcPr>
          <w:p w14:paraId="62B0AB5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r>
      <w:tr w14:paraId="56F5E9C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271BC07C">
            <w:pPr>
              <w:shd w:val="clear"/>
              <w:snapToGrid w:val="0"/>
              <w:jc w:val="center"/>
              <w:rPr>
                <w:rFonts w:hint="eastAsia" w:eastAsia="仿宋"/>
                <w:color w:val="000000"/>
                <w:sz w:val="20"/>
              </w:rPr>
            </w:pPr>
          </w:p>
        </w:tc>
        <w:tc>
          <w:tcPr>
            <w:tcW w:w="671" w:type="pct"/>
            <w:vAlign w:val="center"/>
          </w:tcPr>
          <w:p w14:paraId="6EB4099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基础设施状况</w:t>
            </w:r>
          </w:p>
        </w:tc>
        <w:tc>
          <w:tcPr>
            <w:tcW w:w="940" w:type="pct"/>
            <w:vAlign w:val="center"/>
          </w:tcPr>
          <w:p w14:paraId="0BE00C8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888" w:type="pct"/>
            <w:vAlign w:val="center"/>
          </w:tcPr>
          <w:p w14:paraId="2D4DF68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991" w:type="pct"/>
            <w:vAlign w:val="center"/>
          </w:tcPr>
          <w:p w14:paraId="22F8790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888" w:type="pct"/>
            <w:vAlign w:val="center"/>
          </w:tcPr>
          <w:p w14:paraId="3148F54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r>
      <w:tr w14:paraId="359160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33153F7F">
            <w:pPr>
              <w:shd w:val="clear"/>
              <w:snapToGrid w:val="0"/>
              <w:jc w:val="center"/>
              <w:rPr>
                <w:rFonts w:hint="eastAsia" w:eastAsia="仿宋"/>
                <w:color w:val="000000"/>
                <w:sz w:val="20"/>
              </w:rPr>
            </w:pPr>
          </w:p>
        </w:tc>
        <w:tc>
          <w:tcPr>
            <w:tcW w:w="671" w:type="pct"/>
            <w:vAlign w:val="center"/>
          </w:tcPr>
          <w:p w14:paraId="5131AF5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公共配套设施完备度</w:t>
            </w:r>
          </w:p>
        </w:tc>
        <w:tc>
          <w:tcPr>
            <w:tcW w:w="940" w:type="pct"/>
            <w:vAlign w:val="center"/>
          </w:tcPr>
          <w:p w14:paraId="7A1FC1D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888" w:type="pct"/>
            <w:vAlign w:val="center"/>
          </w:tcPr>
          <w:p w14:paraId="2F5D3CC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991" w:type="pct"/>
            <w:vAlign w:val="center"/>
          </w:tcPr>
          <w:p w14:paraId="26F0D9E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888" w:type="pct"/>
            <w:vAlign w:val="center"/>
          </w:tcPr>
          <w:p w14:paraId="00E3932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r>
      <w:tr w14:paraId="56173DE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252F7806">
            <w:pPr>
              <w:shd w:val="clear"/>
              <w:snapToGrid w:val="0"/>
              <w:jc w:val="center"/>
              <w:rPr>
                <w:rFonts w:hint="eastAsia" w:eastAsia="仿宋"/>
                <w:color w:val="000000"/>
                <w:sz w:val="20"/>
              </w:rPr>
            </w:pPr>
          </w:p>
        </w:tc>
        <w:tc>
          <w:tcPr>
            <w:tcW w:w="671" w:type="pct"/>
            <w:vAlign w:val="center"/>
          </w:tcPr>
          <w:p w14:paraId="291C509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环境条件</w:t>
            </w:r>
          </w:p>
        </w:tc>
        <w:tc>
          <w:tcPr>
            <w:tcW w:w="940" w:type="pct"/>
            <w:vAlign w:val="center"/>
          </w:tcPr>
          <w:p w14:paraId="3E4CF64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888" w:type="pct"/>
            <w:vAlign w:val="center"/>
          </w:tcPr>
          <w:p w14:paraId="299166A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991" w:type="pct"/>
            <w:vAlign w:val="center"/>
          </w:tcPr>
          <w:p w14:paraId="4A1AD7A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888" w:type="pct"/>
            <w:vAlign w:val="center"/>
          </w:tcPr>
          <w:p w14:paraId="02CEE44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r>
      <w:tr w14:paraId="5BF928B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54AE6172">
            <w:pPr>
              <w:shd w:val="clear"/>
              <w:snapToGrid w:val="0"/>
              <w:jc w:val="center"/>
              <w:rPr>
                <w:rFonts w:hint="eastAsia" w:eastAsia="仿宋"/>
                <w:color w:val="000000"/>
                <w:sz w:val="20"/>
              </w:rPr>
            </w:pPr>
          </w:p>
        </w:tc>
        <w:tc>
          <w:tcPr>
            <w:tcW w:w="671" w:type="pct"/>
            <w:vAlign w:val="center"/>
          </w:tcPr>
          <w:p w14:paraId="40DD286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人流量</w:t>
            </w:r>
          </w:p>
        </w:tc>
        <w:tc>
          <w:tcPr>
            <w:tcW w:w="940" w:type="pct"/>
            <w:vAlign w:val="center"/>
          </w:tcPr>
          <w:p w14:paraId="7F64F1E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人流量一般</w:t>
            </w:r>
          </w:p>
        </w:tc>
        <w:tc>
          <w:tcPr>
            <w:tcW w:w="888" w:type="pct"/>
            <w:vAlign w:val="center"/>
          </w:tcPr>
          <w:p w14:paraId="5EA0307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人流量一般</w:t>
            </w:r>
          </w:p>
        </w:tc>
        <w:tc>
          <w:tcPr>
            <w:tcW w:w="991" w:type="pct"/>
            <w:vAlign w:val="center"/>
          </w:tcPr>
          <w:p w14:paraId="4270E6A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人流量一般</w:t>
            </w:r>
          </w:p>
        </w:tc>
        <w:tc>
          <w:tcPr>
            <w:tcW w:w="888" w:type="pct"/>
            <w:vAlign w:val="center"/>
          </w:tcPr>
          <w:p w14:paraId="004E6EB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人流量一般</w:t>
            </w:r>
          </w:p>
        </w:tc>
      </w:tr>
      <w:tr w14:paraId="3BF57D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009C8321">
            <w:pPr>
              <w:shd w:val="clear"/>
              <w:snapToGrid w:val="0"/>
              <w:jc w:val="center"/>
              <w:rPr>
                <w:rFonts w:hint="eastAsia" w:eastAsia="仿宋"/>
                <w:color w:val="000000"/>
                <w:sz w:val="20"/>
              </w:rPr>
            </w:pPr>
          </w:p>
        </w:tc>
        <w:tc>
          <w:tcPr>
            <w:tcW w:w="671" w:type="pct"/>
            <w:vAlign w:val="center"/>
          </w:tcPr>
          <w:p w14:paraId="0F5F27C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停车方便程度</w:t>
            </w:r>
          </w:p>
        </w:tc>
        <w:tc>
          <w:tcPr>
            <w:tcW w:w="940" w:type="pct"/>
            <w:vAlign w:val="center"/>
          </w:tcPr>
          <w:p w14:paraId="5086169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停车便捷程度较高</w:t>
            </w:r>
          </w:p>
        </w:tc>
        <w:tc>
          <w:tcPr>
            <w:tcW w:w="888" w:type="pct"/>
            <w:vAlign w:val="center"/>
          </w:tcPr>
          <w:p w14:paraId="431DC2F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停车便捷程度较高</w:t>
            </w:r>
          </w:p>
        </w:tc>
        <w:tc>
          <w:tcPr>
            <w:tcW w:w="991" w:type="pct"/>
            <w:vAlign w:val="center"/>
          </w:tcPr>
          <w:p w14:paraId="67CE262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停车便捷程度较高</w:t>
            </w:r>
          </w:p>
        </w:tc>
        <w:tc>
          <w:tcPr>
            <w:tcW w:w="888" w:type="pct"/>
            <w:vAlign w:val="center"/>
          </w:tcPr>
          <w:p w14:paraId="6A9A492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停车便捷程度较高</w:t>
            </w:r>
          </w:p>
        </w:tc>
      </w:tr>
      <w:tr w14:paraId="6A47E1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53CBC07A">
            <w:pPr>
              <w:shd w:val="clear"/>
              <w:snapToGrid w:val="0"/>
              <w:jc w:val="center"/>
              <w:rPr>
                <w:rFonts w:hint="eastAsia" w:eastAsia="仿宋"/>
                <w:color w:val="000000"/>
                <w:sz w:val="20"/>
              </w:rPr>
            </w:pPr>
          </w:p>
        </w:tc>
        <w:tc>
          <w:tcPr>
            <w:tcW w:w="671" w:type="pct"/>
            <w:vAlign w:val="center"/>
          </w:tcPr>
          <w:p w14:paraId="4AA3F73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昭示性</w:t>
            </w:r>
          </w:p>
        </w:tc>
        <w:tc>
          <w:tcPr>
            <w:tcW w:w="940" w:type="pct"/>
            <w:vAlign w:val="center"/>
          </w:tcPr>
          <w:p w14:paraId="0F4FCC3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昭示性较弱</w:t>
            </w:r>
          </w:p>
        </w:tc>
        <w:tc>
          <w:tcPr>
            <w:tcW w:w="888" w:type="pct"/>
            <w:vAlign w:val="center"/>
          </w:tcPr>
          <w:p w14:paraId="035A9F5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昭示性较弱</w:t>
            </w:r>
          </w:p>
        </w:tc>
        <w:tc>
          <w:tcPr>
            <w:tcW w:w="991" w:type="pct"/>
            <w:vAlign w:val="center"/>
          </w:tcPr>
          <w:p w14:paraId="469FB76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昭示性较弱</w:t>
            </w:r>
          </w:p>
        </w:tc>
        <w:tc>
          <w:tcPr>
            <w:tcW w:w="888" w:type="pct"/>
            <w:vAlign w:val="center"/>
          </w:tcPr>
          <w:p w14:paraId="784AD7D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昭示性较弱</w:t>
            </w:r>
          </w:p>
        </w:tc>
      </w:tr>
      <w:tr w14:paraId="766B8DE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62A959BA">
            <w:pPr>
              <w:shd w:val="clear"/>
              <w:snapToGrid w:val="0"/>
              <w:jc w:val="center"/>
              <w:rPr>
                <w:rFonts w:hint="eastAsia" w:eastAsia="仿宋"/>
                <w:color w:val="000000"/>
                <w:sz w:val="20"/>
              </w:rPr>
            </w:pPr>
          </w:p>
        </w:tc>
        <w:tc>
          <w:tcPr>
            <w:tcW w:w="671" w:type="pct"/>
            <w:vAlign w:val="center"/>
          </w:tcPr>
          <w:p w14:paraId="15E4110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未来发展潜力</w:t>
            </w:r>
          </w:p>
        </w:tc>
        <w:tc>
          <w:tcPr>
            <w:tcW w:w="940" w:type="pct"/>
            <w:vAlign w:val="center"/>
          </w:tcPr>
          <w:p w14:paraId="696E3F4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c>
          <w:tcPr>
            <w:tcW w:w="888" w:type="pct"/>
            <w:vAlign w:val="center"/>
          </w:tcPr>
          <w:p w14:paraId="457EDC7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c>
          <w:tcPr>
            <w:tcW w:w="991" w:type="pct"/>
            <w:vAlign w:val="center"/>
          </w:tcPr>
          <w:p w14:paraId="2EDD82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c>
          <w:tcPr>
            <w:tcW w:w="888" w:type="pct"/>
            <w:vAlign w:val="center"/>
          </w:tcPr>
          <w:p w14:paraId="02EDC35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r>
      <w:tr w14:paraId="3AF8E99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173105E9">
            <w:pPr>
              <w:shd w:val="clear"/>
              <w:snapToGrid w:val="0"/>
              <w:jc w:val="center"/>
              <w:rPr>
                <w:rFonts w:hint="eastAsia" w:eastAsia="仿宋"/>
                <w:color w:val="000000"/>
                <w:sz w:val="20"/>
              </w:rPr>
            </w:pPr>
          </w:p>
        </w:tc>
        <w:tc>
          <w:tcPr>
            <w:tcW w:w="671" w:type="pct"/>
            <w:vAlign w:val="center"/>
          </w:tcPr>
          <w:p w14:paraId="4EBC7E6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临街状况</w:t>
            </w:r>
          </w:p>
        </w:tc>
        <w:tc>
          <w:tcPr>
            <w:tcW w:w="940" w:type="pct"/>
            <w:vAlign w:val="center"/>
          </w:tcPr>
          <w:p w14:paraId="304A2F8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一面临街</w:t>
            </w:r>
          </w:p>
        </w:tc>
        <w:tc>
          <w:tcPr>
            <w:tcW w:w="888" w:type="pct"/>
            <w:vAlign w:val="center"/>
          </w:tcPr>
          <w:p w14:paraId="290F10E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一面临街</w:t>
            </w:r>
          </w:p>
        </w:tc>
        <w:tc>
          <w:tcPr>
            <w:tcW w:w="991" w:type="pct"/>
            <w:vAlign w:val="center"/>
          </w:tcPr>
          <w:p w14:paraId="4208889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一面临街</w:t>
            </w:r>
          </w:p>
        </w:tc>
        <w:tc>
          <w:tcPr>
            <w:tcW w:w="888" w:type="pct"/>
            <w:vAlign w:val="center"/>
          </w:tcPr>
          <w:p w14:paraId="5C6C1F4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一面临街</w:t>
            </w:r>
          </w:p>
        </w:tc>
      </w:tr>
      <w:tr w14:paraId="194875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7A2731C7">
            <w:pPr>
              <w:shd w:val="clear"/>
              <w:snapToGrid w:val="0"/>
              <w:jc w:val="center"/>
              <w:rPr>
                <w:rFonts w:hint="eastAsia" w:eastAsia="仿宋"/>
                <w:color w:val="000000"/>
                <w:sz w:val="20"/>
              </w:rPr>
            </w:pPr>
          </w:p>
        </w:tc>
        <w:tc>
          <w:tcPr>
            <w:tcW w:w="671" w:type="pct"/>
            <w:vAlign w:val="center"/>
          </w:tcPr>
          <w:p w14:paraId="4CADA84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所在楼层</w:t>
            </w:r>
          </w:p>
        </w:tc>
        <w:tc>
          <w:tcPr>
            <w:tcW w:w="940" w:type="pct"/>
            <w:vAlign w:val="center"/>
          </w:tcPr>
          <w:p w14:paraId="3D1CEDA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位于第一层</w:t>
            </w:r>
          </w:p>
        </w:tc>
        <w:tc>
          <w:tcPr>
            <w:tcW w:w="888" w:type="pct"/>
            <w:vAlign w:val="center"/>
          </w:tcPr>
          <w:p w14:paraId="19D6EFC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位于第一层</w:t>
            </w:r>
          </w:p>
        </w:tc>
        <w:tc>
          <w:tcPr>
            <w:tcW w:w="991" w:type="pct"/>
            <w:vAlign w:val="center"/>
          </w:tcPr>
          <w:p w14:paraId="65BA38C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位于第一层</w:t>
            </w:r>
          </w:p>
        </w:tc>
        <w:tc>
          <w:tcPr>
            <w:tcW w:w="888" w:type="pct"/>
            <w:vAlign w:val="center"/>
          </w:tcPr>
          <w:p w14:paraId="34220C8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位于第一层</w:t>
            </w:r>
          </w:p>
        </w:tc>
      </w:tr>
      <w:tr w14:paraId="78B8DA5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0BD59DB9">
            <w:pPr>
              <w:shd w:val="clear"/>
              <w:snapToGrid w:val="0"/>
              <w:jc w:val="center"/>
              <w:rPr>
                <w:rFonts w:hint="eastAsia" w:eastAsia="仿宋"/>
                <w:color w:val="000000"/>
                <w:sz w:val="20"/>
              </w:rPr>
            </w:pPr>
          </w:p>
        </w:tc>
        <w:tc>
          <w:tcPr>
            <w:tcW w:w="671" w:type="pct"/>
            <w:vAlign w:val="center"/>
          </w:tcPr>
          <w:p w14:paraId="1D107BD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商业定位</w:t>
            </w:r>
          </w:p>
        </w:tc>
        <w:tc>
          <w:tcPr>
            <w:tcW w:w="940" w:type="pct"/>
            <w:vAlign w:val="center"/>
          </w:tcPr>
          <w:p w14:paraId="1C6B41A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以中低档为主</w:t>
            </w:r>
          </w:p>
        </w:tc>
        <w:tc>
          <w:tcPr>
            <w:tcW w:w="888" w:type="pct"/>
            <w:vAlign w:val="center"/>
          </w:tcPr>
          <w:p w14:paraId="59C2114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以中低档为主</w:t>
            </w:r>
          </w:p>
        </w:tc>
        <w:tc>
          <w:tcPr>
            <w:tcW w:w="991" w:type="pct"/>
            <w:vAlign w:val="center"/>
          </w:tcPr>
          <w:p w14:paraId="051EF0A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以中低档为主</w:t>
            </w:r>
          </w:p>
        </w:tc>
        <w:tc>
          <w:tcPr>
            <w:tcW w:w="888" w:type="pct"/>
            <w:vAlign w:val="center"/>
          </w:tcPr>
          <w:p w14:paraId="0F02C7D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以中低档为主</w:t>
            </w:r>
          </w:p>
        </w:tc>
      </w:tr>
      <w:tr w14:paraId="6A372D6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restart"/>
            <w:noWrap/>
            <w:vAlign w:val="center"/>
          </w:tcPr>
          <w:p w14:paraId="669D4300">
            <w:pPr>
              <w:widowControl/>
              <w:shd w:val="clear"/>
              <w:snapToGrid w:val="0"/>
              <w:jc w:val="center"/>
              <w:textAlignment w:val="center"/>
              <w:rPr>
                <w:rFonts w:hint="eastAsia" w:eastAsia="仿宋"/>
                <w:color w:val="000000"/>
                <w:sz w:val="20"/>
              </w:rPr>
            </w:pPr>
            <w:r>
              <w:rPr>
                <w:rFonts w:hint="eastAsia" w:eastAsia="仿宋"/>
                <w:color w:val="000000"/>
                <w:kern w:val="0"/>
                <w:sz w:val="20"/>
                <w:lang w:bidi="ar"/>
              </w:rPr>
              <w:t>实物状况</w:t>
            </w:r>
          </w:p>
        </w:tc>
        <w:tc>
          <w:tcPr>
            <w:tcW w:w="671" w:type="pct"/>
            <w:vAlign w:val="center"/>
          </w:tcPr>
          <w:p w14:paraId="3A20398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景观</w:t>
            </w:r>
          </w:p>
        </w:tc>
        <w:tc>
          <w:tcPr>
            <w:tcW w:w="940" w:type="pct"/>
            <w:vAlign w:val="center"/>
          </w:tcPr>
          <w:p w14:paraId="014BEAC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无特殊景观</w:t>
            </w:r>
          </w:p>
        </w:tc>
        <w:tc>
          <w:tcPr>
            <w:tcW w:w="888" w:type="pct"/>
            <w:vAlign w:val="center"/>
          </w:tcPr>
          <w:p w14:paraId="587A9C0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无特殊景观</w:t>
            </w:r>
          </w:p>
        </w:tc>
        <w:tc>
          <w:tcPr>
            <w:tcW w:w="991" w:type="pct"/>
            <w:vAlign w:val="center"/>
          </w:tcPr>
          <w:p w14:paraId="72BF7F5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无特殊景观</w:t>
            </w:r>
          </w:p>
        </w:tc>
        <w:tc>
          <w:tcPr>
            <w:tcW w:w="888" w:type="pct"/>
            <w:vAlign w:val="center"/>
          </w:tcPr>
          <w:p w14:paraId="3784517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无特殊景观</w:t>
            </w:r>
          </w:p>
        </w:tc>
      </w:tr>
      <w:tr w14:paraId="4D6A305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61D5D86E">
            <w:pPr>
              <w:shd w:val="clear"/>
              <w:snapToGrid w:val="0"/>
              <w:jc w:val="center"/>
              <w:rPr>
                <w:rFonts w:hint="eastAsia" w:eastAsia="仿宋"/>
                <w:color w:val="000000"/>
                <w:sz w:val="20"/>
              </w:rPr>
            </w:pPr>
          </w:p>
        </w:tc>
        <w:tc>
          <w:tcPr>
            <w:tcW w:w="671" w:type="pct"/>
            <w:vAlign w:val="center"/>
          </w:tcPr>
          <w:p w14:paraId="63DCD22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采光</w:t>
            </w:r>
          </w:p>
        </w:tc>
        <w:tc>
          <w:tcPr>
            <w:tcW w:w="940" w:type="pct"/>
            <w:vAlign w:val="center"/>
          </w:tcPr>
          <w:p w14:paraId="2976BBA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一面采光</w:t>
            </w:r>
          </w:p>
        </w:tc>
        <w:tc>
          <w:tcPr>
            <w:tcW w:w="888" w:type="pct"/>
            <w:vAlign w:val="center"/>
          </w:tcPr>
          <w:p w14:paraId="4B09797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一面采光</w:t>
            </w:r>
          </w:p>
        </w:tc>
        <w:tc>
          <w:tcPr>
            <w:tcW w:w="991" w:type="pct"/>
            <w:vAlign w:val="center"/>
          </w:tcPr>
          <w:p w14:paraId="4586945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一面采光</w:t>
            </w:r>
          </w:p>
        </w:tc>
        <w:tc>
          <w:tcPr>
            <w:tcW w:w="888" w:type="pct"/>
            <w:vAlign w:val="center"/>
          </w:tcPr>
          <w:p w14:paraId="56F6997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一面采光</w:t>
            </w:r>
          </w:p>
        </w:tc>
      </w:tr>
      <w:tr w14:paraId="4B631E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7DCE3A38">
            <w:pPr>
              <w:shd w:val="clear"/>
              <w:snapToGrid w:val="0"/>
              <w:jc w:val="center"/>
              <w:rPr>
                <w:rFonts w:hint="eastAsia" w:eastAsia="仿宋"/>
                <w:color w:val="000000"/>
                <w:sz w:val="20"/>
              </w:rPr>
            </w:pPr>
          </w:p>
        </w:tc>
        <w:tc>
          <w:tcPr>
            <w:tcW w:w="671" w:type="pct"/>
            <w:vAlign w:val="center"/>
          </w:tcPr>
          <w:p w14:paraId="6B9C7FC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建筑结构</w:t>
            </w:r>
          </w:p>
        </w:tc>
        <w:tc>
          <w:tcPr>
            <w:tcW w:w="940" w:type="pct"/>
            <w:vAlign w:val="center"/>
          </w:tcPr>
          <w:p w14:paraId="6DDE3AC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888" w:type="pct"/>
            <w:vAlign w:val="center"/>
          </w:tcPr>
          <w:p w14:paraId="01819D2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991" w:type="pct"/>
            <w:vAlign w:val="center"/>
          </w:tcPr>
          <w:p w14:paraId="6477290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888" w:type="pct"/>
            <w:vAlign w:val="center"/>
          </w:tcPr>
          <w:p w14:paraId="4A6CCF8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r>
      <w:tr w14:paraId="748097A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34922884">
            <w:pPr>
              <w:shd w:val="clear"/>
              <w:snapToGrid w:val="0"/>
              <w:jc w:val="center"/>
              <w:rPr>
                <w:rFonts w:hint="eastAsia" w:eastAsia="仿宋"/>
                <w:color w:val="000000"/>
                <w:sz w:val="20"/>
              </w:rPr>
            </w:pPr>
          </w:p>
        </w:tc>
        <w:tc>
          <w:tcPr>
            <w:tcW w:w="671" w:type="pct"/>
            <w:vAlign w:val="center"/>
          </w:tcPr>
          <w:p w14:paraId="6629144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装修情况</w:t>
            </w:r>
          </w:p>
        </w:tc>
        <w:tc>
          <w:tcPr>
            <w:tcW w:w="940" w:type="pct"/>
            <w:vAlign w:val="center"/>
          </w:tcPr>
          <w:p w14:paraId="50FC278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毛坯房</w:t>
            </w:r>
          </w:p>
        </w:tc>
        <w:tc>
          <w:tcPr>
            <w:tcW w:w="888" w:type="pct"/>
            <w:vAlign w:val="center"/>
          </w:tcPr>
          <w:p w14:paraId="748585A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毛坯房</w:t>
            </w:r>
          </w:p>
        </w:tc>
        <w:tc>
          <w:tcPr>
            <w:tcW w:w="991" w:type="pct"/>
            <w:vAlign w:val="center"/>
          </w:tcPr>
          <w:p w14:paraId="4164BA5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毛坯房</w:t>
            </w:r>
          </w:p>
        </w:tc>
        <w:tc>
          <w:tcPr>
            <w:tcW w:w="888" w:type="pct"/>
            <w:vAlign w:val="center"/>
          </w:tcPr>
          <w:p w14:paraId="504EA79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毛坯房</w:t>
            </w:r>
          </w:p>
        </w:tc>
      </w:tr>
      <w:tr w14:paraId="0F9DDD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04470AA3">
            <w:pPr>
              <w:shd w:val="clear"/>
              <w:snapToGrid w:val="0"/>
              <w:jc w:val="center"/>
              <w:rPr>
                <w:rFonts w:hint="eastAsia" w:eastAsia="仿宋"/>
                <w:color w:val="000000"/>
                <w:sz w:val="20"/>
              </w:rPr>
            </w:pPr>
          </w:p>
        </w:tc>
        <w:tc>
          <w:tcPr>
            <w:tcW w:w="671" w:type="pct"/>
            <w:vAlign w:val="center"/>
          </w:tcPr>
          <w:p w14:paraId="346FB36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物业管理</w:t>
            </w:r>
          </w:p>
        </w:tc>
        <w:tc>
          <w:tcPr>
            <w:tcW w:w="940" w:type="pct"/>
            <w:vAlign w:val="center"/>
          </w:tcPr>
          <w:p w14:paraId="3C426C5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888" w:type="pct"/>
            <w:vAlign w:val="center"/>
          </w:tcPr>
          <w:p w14:paraId="5B43B52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991" w:type="pct"/>
            <w:vAlign w:val="center"/>
          </w:tcPr>
          <w:p w14:paraId="4F8967B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888" w:type="pct"/>
            <w:vAlign w:val="center"/>
          </w:tcPr>
          <w:p w14:paraId="655BD8E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r>
      <w:tr w14:paraId="1E7510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3658BC06">
            <w:pPr>
              <w:shd w:val="clear"/>
              <w:snapToGrid w:val="0"/>
              <w:jc w:val="center"/>
              <w:rPr>
                <w:rFonts w:hint="eastAsia" w:eastAsia="仿宋"/>
                <w:color w:val="000000"/>
                <w:sz w:val="20"/>
              </w:rPr>
            </w:pPr>
          </w:p>
        </w:tc>
        <w:tc>
          <w:tcPr>
            <w:tcW w:w="671" w:type="pct"/>
            <w:vAlign w:val="center"/>
          </w:tcPr>
          <w:p w14:paraId="0531F89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平面布置</w:t>
            </w:r>
          </w:p>
        </w:tc>
        <w:tc>
          <w:tcPr>
            <w:tcW w:w="940" w:type="pct"/>
            <w:vAlign w:val="center"/>
          </w:tcPr>
          <w:p w14:paraId="691B6EF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平面布置一般</w:t>
            </w:r>
          </w:p>
        </w:tc>
        <w:tc>
          <w:tcPr>
            <w:tcW w:w="888" w:type="pct"/>
            <w:vAlign w:val="center"/>
          </w:tcPr>
          <w:p w14:paraId="5C7D8C1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平面布置一般</w:t>
            </w:r>
          </w:p>
        </w:tc>
        <w:tc>
          <w:tcPr>
            <w:tcW w:w="991" w:type="pct"/>
            <w:vAlign w:val="center"/>
          </w:tcPr>
          <w:p w14:paraId="57753B2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平面布置一般</w:t>
            </w:r>
          </w:p>
        </w:tc>
        <w:tc>
          <w:tcPr>
            <w:tcW w:w="888" w:type="pct"/>
            <w:vAlign w:val="center"/>
          </w:tcPr>
          <w:p w14:paraId="476C3D3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平面布置一般</w:t>
            </w:r>
          </w:p>
        </w:tc>
      </w:tr>
      <w:tr w14:paraId="6C5EFDD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0C14DCBC">
            <w:pPr>
              <w:shd w:val="clear"/>
              <w:snapToGrid w:val="0"/>
              <w:jc w:val="center"/>
              <w:rPr>
                <w:rFonts w:hint="eastAsia" w:eastAsia="仿宋"/>
                <w:color w:val="000000"/>
                <w:sz w:val="20"/>
              </w:rPr>
            </w:pPr>
          </w:p>
        </w:tc>
        <w:tc>
          <w:tcPr>
            <w:tcW w:w="671" w:type="pct"/>
            <w:vAlign w:val="center"/>
          </w:tcPr>
          <w:p w14:paraId="1764C1B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楼栋位置</w:t>
            </w:r>
          </w:p>
        </w:tc>
        <w:tc>
          <w:tcPr>
            <w:tcW w:w="940" w:type="pct"/>
            <w:vAlign w:val="center"/>
          </w:tcPr>
          <w:p w14:paraId="0F690DE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位置一般</w:t>
            </w:r>
          </w:p>
        </w:tc>
        <w:tc>
          <w:tcPr>
            <w:tcW w:w="888" w:type="pct"/>
            <w:vAlign w:val="center"/>
          </w:tcPr>
          <w:p w14:paraId="4C484BF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位置一般</w:t>
            </w:r>
          </w:p>
        </w:tc>
        <w:tc>
          <w:tcPr>
            <w:tcW w:w="991" w:type="pct"/>
            <w:vAlign w:val="center"/>
          </w:tcPr>
          <w:p w14:paraId="0C97EB4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位置一般</w:t>
            </w:r>
          </w:p>
        </w:tc>
        <w:tc>
          <w:tcPr>
            <w:tcW w:w="888" w:type="pct"/>
            <w:vAlign w:val="center"/>
          </w:tcPr>
          <w:p w14:paraId="3B2A99E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位置一般</w:t>
            </w:r>
          </w:p>
        </w:tc>
      </w:tr>
      <w:tr w14:paraId="74E2EE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133D39E3">
            <w:pPr>
              <w:shd w:val="clear"/>
              <w:snapToGrid w:val="0"/>
              <w:jc w:val="center"/>
              <w:rPr>
                <w:rFonts w:hint="eastAsia" w:eastAsia="仿宋"/>
                <w:color w:val="000000"/>
                <w:sz w:val="20"/>
              </w:rPr>
            </w:pPr>
          </w:p>
        </w:tc>
        <w:tc>
          <w:tcPr>
            <w:tcW w:w="671" w:type="pct"/>
            <w:vAlign w:val="center"/>
          </w:tcPr>
          <w:p w14:paraId="2EE27B0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规模大小</w:t>
            </w:r>
          </w:p>
        </w:tc>
        <w:tc>
          <w:tcPr>
            <w:tcW w:w="940" w:type="pct"/>
            <w:vAlign w:val="center"/>
          </w:tcPr>
          <w:p w14:paraId="419692E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规模较大</w:t>
            </w:r>
          </w:p>
        </w:tc>
        <w:tc>
          <w:tcPr>
            <w:tcW w:w="888" w:type="pct"/>
            <w:vAlign w:val="center"/>
          </w:tcPr>
          <w:p w14:paraId="488EC68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规模大</w:t>
            </w:r>
          </w:p>
        </w:tc>
        <w:tc>
          <w:tcPr>
            <w:tcW w:w="991" w:type="pct"/>
            <w:vAlign w:val="center"/>
          </w:tcPr>
          <w:p w14:paraId="28638A6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规模较大</w:t>
            </w:r>
          </w:p>
        </w:tc>
        <w:tc>
          <w:tcPr>
            <w:tcW w:w="888" w:type="pct"/>
            <w:vAlign w:val="center"/>
          </w:tcPr>
          <w:p w14:paraId="0DC25FD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规模大</w:t>
            </w:r>
          </w:p>
        </w:tc>
      </w:tr>
      <w:tr w14:paraId="77F917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40E598D2">
            <w:pPr>
              <w:shd w:val="clear"/>
              <w:snapToGrid w:val="0"/>
              <w:jc w:val="center"/>
              <w:rPr>
                <w:rFonts w:hint="eastAsia" w:eastAsia="仿宋"/>
                <w:color w:val="000000"/>
                <w:sz w:val="20"/>
              </w:rPr>
            </w:pPr>
          </w:p>
        </w:tc>
        <w:tc>
          <w:tcPr>
            <w:tcW w:w="671" w:type="pct"/>
            <w:vAlign w:val="center"/>
          </w:tcPr>
          <w:p w14:paraId="432479C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新旧程度</w:t>
            </w:r>
          </w:p>
        </w:tc>
        <w:tc>
          <w:tcPr>
            <w:tcW w:w="940" w:type="pct"/>
            <w:vAlign w:val="center"/>
          </w:tcPr>
          <w:p w14:paraId="696141D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约100%</w:t>
            </w:r>
          </w:p>
        </w:tc>
        <w:tc>
          <w:tcPr>
            <w:tcW w:w="888" w:type="pct"/>
            <w:vAlign w:val="center"/>
          </w:tcPr>
          <w:p w14:paraId="5328319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约85%</w:t>
            </w:r>
          </w:p>
        </w:tc>
        <w:tc>
          <w:tcPr>
            <w:tcW w:w="991" w:type="pct"/>
            <w:vAlign w:val="center"/>
          </w:tcPr>
          <w:p w14:paraId="48046A0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约85%</w:t>
            </w:r>
          </w:p>
        </w:tc>
        <w:tc>
          <w:tcPr>
            <w:tcW w:w="888" w:type="pct"/>
            <w:vAlign w:val="center"/>
          </w:tcPr>
          <w:p w14:paraId="6C64F43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约100%</w:t>
            </w:r>
          </w:p>
        </w:tc>
      </w:tr>
      <w:tr w14:paraId="56DE5FB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restart"/>
            <w:noWrap/>
            <w:vAlign w:val="center"/>
          </w:tcPr>
          <w:p w14:paraId="2A18B3CC">
            <w:pPr>
              <w:widowControl/>
              <w:shd w:val="clear"/>
              <w:snapToGrid w:val="0"/>
              <w:jc w:val="left"/>
              <w:textAlignment w:val="center"/>
              <w:rPr>
                <w:rFonts w:hint="eastAsia" w:eastAsia="仿宋"/>
                <w:color w:val="000000"/>
                <w:sz w:val="20"/>
                <w:szCs w:val="20"/>
              </w:rPr>
            </w:pPr>
            <w:r>
              <w:rPr>
                <w:rFonts w:hint="eastAsia" w:eastAsia="仿宋"/>
                <w:color w:val="000000"/>
                <w:kern w:val="0"/>
                <w:sz w:val="20"/>
                <w:szCs w:val="20"/>
                <w:lang w:bidi="ar"/>
              </w:rPr>
              <w:t>权益状况</w:t>
            </w:r>
          </w:p>
        </w:tc>
        <w:tc>
          <w:tcPr>
            <w:tcW w:w="671" w:type="pct"/>
            <w:vAlign w:val="center"/>
          </w:tcPr>
          <w:p w14:paraId="10B66FF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土地剩余使用年限（年）</w:t>
            </w:r>
          </w:p>
        </w:tc>
        <w:tc>
          <w:tcPr>
            <w:tcW w:w="940" w:type="pct"/>
            <w:vAlign w:val="center"/>
          </w:tcPr>
          <w:p w14:paraId="41F1AB1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27.19</w:t>
            </w:r>
          </w:p>
        </w:tc>
        <w:tc>
          <w:tcPr>
            <w:tcW w:w="888" w:type="pct"/>
            <w:vAlign w:val="center"/>
          </w:tcPr>
          <w:p w14:paraId="6F3EA90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w:t>
            </w:r>
            <w:r>
              <w:rPr>
                <w:rFonts w:eastAsia="仿宋"/>
                <w:color w:val="000000"/>
                <w:kern w:val="0"/>
                <w:sz w:val="20"/>
                <w:szCs w:val="21"/>
                <w:lang w:bidi="ar"/>
              </w:rPr>
              <w:t>24</w:t>
            </w:r>
          </w:p>
        </w:tc>
        <w:tc>
          <w:tcPr>
            <w:tcW w:w="991" w:type="pct"/>
            <w:vAlign w:val="center"/>
          </w:tcPr>
          <w:p w14:paraId="51E7CA3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w:t>
            </w:r>
            <w:r>
              <w:rPr>
                <w:rFonts w:eastAsia="仿宋"/>
                <w:color w:val="000000"/>
                <w:kern w:val="0"/>
                <w:sz w:val="20"/>
                <w:szCs w:val="21"/>
                <w:lang w:bidi="ar"/>
              </w:rPr>
              <w:t>26</w:t>
            </w:r>
          </w:p>
        </w:tc>
        <w:tc>
          <w:tcPr>
            <w:tcW w:w="888" w:type="pct"/>
            <w:vAlign w:val="center"/>
          </w:tcPr>
          <w:p w14:paraId="4446455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w:t>
            </w:r>
            <w:r>
              <w:rPr>
                <w:rFonts w:eastAsia="仿宋"/>
                <w:color w:val="000000"/>
                <w:kern w:val="0"/>
                <w:sz w:val="20"/>
                <w:szCs w:val="21"/>
                <w:lang w:bidi="ar"/>
              </w:rPr>
              <w:t>27</w:t>
            </w:r>
          </w:p>
        </w:tc>
      </w:tr>
      <w:tr w14:paraId="1AAA682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2C0AABCD">
            <w:pPr>
              <w:shd w:val="clear"/>
              <w:snapToGrid w:val="0"/>
              <w:rPr>
                <w:rFonts w:hint="eastAsia" w:eastAsia="仿宋"/>
                <w:color w:val="000000"/>
                <w:sz w:val="20"/>
                <w:szCs w:val="20"/>
              </w:rPr>
            </w:pPr>
          </w:p>
        </w:tc>
        <w:tc>
          <w:tcPr>
            <w:tcW w:w="671" w:type="pct"/>
            <w:vAlign w:val="center"/>
          </w:tcPr>
          <w:p w14:paraId="306D936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土地使用权</w:t>
            </w:r>
          </w:p>
        </w:tc>
        <w:tc>
          <w:tcPr>
            <w:tcW w:w="940" w:type="pct"/>
            <w:vAlign w:val="center"/>
          </w:tcPr>
          <w:p w14:paraId="76BD2F5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c>
          <w:tcPr>
            <w:tcW w:w="888" w:type="pct"/>
            <w:vAlign w:val="center"/>
          </w:tcPr>
          <w:p w14:paraId="52CDCA5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c>
          <w:tcPr>
            <w:tcW w:w="991" w:type="pct"/>
            <w:vAlign w:val="center"/>
          </w:tcPr>
          <w:p w14:paraId="3BD7316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c>
          <w:tcPr>
            <w:tcW w:w="888" w:type="pct"/>
            <w:vAlign w:val="center"/>
          </w:tcPr>
          <w:p w14:paraId="498F548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r>
      <w:tr w14:paraId="3C4F65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22" w:type="pct"/>
            <w:vMerge w:val="continue"/>
            <w:noWrap/>
            <w:vAlign w:val="center"/>
          </w:tcPr>
          <w:p w14:paraId="166B7BD7">
            <w:pPr>
              <w:shd w:val="clear"/>
              <w:snapToGrid w:val="0"/>
              <w:rPr>
                <w:rFonts w:hint="eastAsia" w:eastAsia="仿宋"/>
                <w:color w:val="000000"/>
                <w:sz w:val="20"/>
                <w:szCs w:val="20"/>
              </w:rPr>
            </w:pPr>
          </w:p>
        </w:tc>
        <w:tc>
          <w:tcPr>
            <w:tcW w:w="671" w:type="pct"/>
            <w:vAlign w:val="center"/>
          </w:tcPr>
          <w:p w14:paraId="347A936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房屋性质</w:t>
            </w:r>
          </w:p>
        </w:tc>
        <w:tc>
          <w:tcPr>
            <w:tcW w:w="940" w:type="pct"/>
            <w:vAlign w:val="center"/>
          </w:tcPr>
          <w:p w14:paraId="5D75243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c>
          <w:tcPr>
            <w:tcW w:w="888" w:type="pct"/>
            <w:vAlign w:val="center"/>
          </w:tcPr>
          <w:p w14:paraId="71FB375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c>
          <w:tcPr>
            <w:tcW w:w="991" w:type="pct"/>
            <w:vAlign w:val="center"/>
          </w:tcPr>
          <w:p w14:paraId="4D87950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c>
          <w:tcPr>
            <w:tcW w:w="888" w:type="pct"/>
            <w:vAlign w:val="center"/>
          </w:tcPr>
          <w:p w14:paraId="656DB1E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r>
    </w:tbl>
    <w:p w14:paraId="4D0621F8">
      <w:pPr>
        <w:shd w:val="clear"/>
        <w:snapToGrid w:val="0"/>
        <w:spacing w:line="470" w:lineRule="exact"/>
        <w:ind w:firstLine="560" w:firstLineChars="200"/>
        <w:rPr>
          <w:rFonts w:eastAsia="仿宋"/>
          <w:sz w:val="28"/>
          <w:szCs w:val="28"/>
        </w:rPr>
      </w:pPr>
    </w:p>
    <w:p w14:paraId="7F51FE02">
      <w:pPr>
        <w:shd w:val="clear"/>
        <w:snapToGrid w:val="0"/>
        <w:spacing w:line="470" w:lineRule="exact"/>
        <w:ind w:firstLine="560" w:firstLineChars="200"/>
        <w:rPr>
          <w:rFonts w:eastAsia="仿宋"/>
          <w:sz w:val="28"/>
          <w:szCs w:val="28"/>
        </w:rPr>
      </w:pPr>
      <w:r>
        <w:rPr>
          <w:rFonts w:eastAsia="仿宋"/>
          <w:sz w:val="28"/>
          <w:szCs w:val="28"/>
        </w:rPr>
        <w:t>由于比较实例均系正常交易情况下的售价，故无需进行交易情况修正；比较实例与估价对象交易期日相近故不需作修正；比较实例与估价对象在</w:t>
      </w:r>
      <w:r>
        <w:rPr>
          <w:rFonts w:hint="eastAsia" w:eastAsia="仿宋"/>
          <w:sz w:val="28"/>
          <w:szCs w:val="28"/>
        </w:rPr>
        <w:t>区位状况、实物状况及权益状况</w:t>
      </w:r>
      <w:r>
        <w:rPr>
          <w:rFonts w:eastAsia="仿宋"/>
          <w:sz w:val="28"/>
          <w:szCs w:val="28"/>
        </w:rPr>
        <w:t>在差异，需进行修正。经综合分析、比较，我们就开发价值作相应修正，具体修正如下：</w:t>
      </w:r>
    </w:p>
    <w:p w14:paraId="078A878B">
      <w:pPr>
        <w:shd w:val="clear"/>
        <w:snapToGrid w:val="0"/>
        <w:spacing w:line="470" w:lineRule="exact"/>
        <w:jc w:val="center"/>
        <w:rPr>
          <w:rFonts w:eastAsia="仿宋"/>
          <w:b/>
          <w:bCs/>
          <w:sz w:val="24"/>
        </w:rPr>
      </w:pPr>
      <w:r>
        <w:rPr>
          <w:rFonts w:eastAsia="仿宋"/>
          <w:b/>
          <w:bCs/>
          <w:sz w:val="24"/>
        </w:rPr>
        <w:t>估价对象与各比较实例个别因素一览表</w:t>
      </w:r>
    </w:p>
    <w:tbl>
      <w:tblPr>
        <w:tblStyle w:val="5"/>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Layout w:type="autofit"/>
        <w:tblCellMar>
          <w:top w:w="0" w:type="dxa"/>
          <w:left w:w="108" w:type="dxa"/>
          <w:bottom w:w="0" w:type="dxa"/>
          <w:right w:w="108" w:type="dxa"/>
        </w:tblCellMar>
      </w:tblPr>
      <w:tblGrid>
        <w:gridCol w:w="1166"/>
        <w:gridCol w:w="2771"/>
        <w:gridCol w:w="1336"/>
        <w:gridCol w:w="1854"/>
        <w:gridCol w:w="1395"/>
      </w:tblGrid>
      <w:tr w14:paraId="7239E0EE">
        <w:tblPrEx>
          <w:shd w:val="clear" w:color="auto" w:fill="FFFFFF"/>
          <w:tblCellMar>
            <w:top w:w="0" w:type="dxa"/>
            <w:left w:w="108" w:type="dxa"/>
            <w:bottom w:w="0" w:type="dxa"/>
            <w:right w:w="108" w:type="dxa"/>
          </w:tblCellMar>
        </w:tblPrEx>
        <w:trPr>
          <w:trHeight w:val="340" w:hRule="atLeast"/>
          <w:tblHeader/>
          <w:jc w:val="center"/>
        </w:trPr>
        <w:tc>
          <w:tcPr>
            <w:tcW w:w="2310" w:type="pct"/>
            <w:gridSpan w:val="2"/>
            <w:shd w:val="clear" w:color="auto" w:fill="FFFFFF"/>
            <w:vAlign w:val="center"/>
          </w:tcPr>
          <w:p w14:paraId="687E99D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项目内容</w:t>
            </w:r>
          </w:p>
        </w:tc>
        <w:tc>
          <w:tcPr>
            <w:tcW w:w="784" w:type="pct"/>
            <w:shd w:val="clear" w:color="auto" w:fill="FFFFFF"/>
            <w:vAlign w:val="center"/>
          </w:tcPr>
          <w:p w14:paraId="5BE1A03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可比实例A</w:t>
            </w:r>
          </w:p>
        </w:tc>
        <w:tc>
          <w:tcPr>
            <w:tcW w:w="1088" w:type="pct"/>
            <w:shd w:val="clear" w:color="auto" w:fill="FFFFFF"/>
            <w:vAlign w:val="center"/>
          </w:tcPr>
          <w:p w14:paraId="79CCD55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可比实例B</w:t>
            </w:r>
          </w:p>
        </w:tc>
        <w:tc>
          <w:tcPr>
            <w:tcW w:w="818" w:type="pct"/>
            <w:shd w:val="clear" w:color="auto" w:fill="FFFFFF"/>
            <w:vAlign w:val="center"/>
          </w:tcPr>
          <w:p w14:paraId="4220751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可比实例C</w:t>
            </w:r>
          </w:p>
        </w:tc>
      </w:tr>
      <w:tr w14:paraId="41390C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2310" w:type="pct"/>
            <w:gridSpan w:val="2"/>
            <w:shd w:val="clear" w:color="auto" w:fill="FFFFFF"/>
            <w:vAlign w:val="center"/>
          </w:tcPr>
          <w:p w14:paraId="3176ECE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项目位置</w:t>
            </w:r>
          </w:p>
        </w:tc>
        <w:tc>
          <w:tcPr>
            <w:tcW w:w="784" w:type="pct"/>
            <w:shd w:val="clear" w:color="auto" w:fill="FFFFFF"/>
            <w:vAlign w:val="center"/>
          </w:tcPr>
          <w:p w14:paraId="3A6BC0E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福景新城</w:t>
            </w:r>
          </w:p>
        </w:tc>
        <w:tc>
          <w:tcPr>
            <w:tcW w:w="1088" w:type="pct"/>
            <w:shd w:val="clear" w:color="auto" w:fill="FFFFFF"/>
            <w:vAlign w:val="center"/>
          </w:tcPr>
          <w:p w14:paraId="52D4F77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来源·丽景花园</w:t>
            </w:r>
          </w:p>
        </w:tc>
        <w:tc>
          <w:tcPr>
            <w:tcW w:w="818" w:type="pct"/>
            <w:shd w:val="clear" w:color="auto" w:fill="FFFFFF"/>
            <w:vAlign w:val="center"/>
          </w:tcPr>
          <w:p w14:paraId="4F27B43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春盛景江城</w:t>
            </w:r>
          </w:p>
        </w:tc>
      </w:tr>
      <w:tr w14:paraId="67420C6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shd w:val="clear" w:color="auto" w:fill="FFFFFF"/>
            <w:vAlign w:val="center"/>
          </w:tcPr>
          <w:p w14:paraId="449D994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可比价格（元/平方米）</w:t>
            </w:r>
          </w:p>
        </w:tc>
        <w:tc>
          <w:tcPr>
            <w:tcW w:w="1341" w:type="dxa"/>
            <w:shd w:val="clear" w:color="auto" w:fill="FFFFFF"/>
            <w:vAlign w:val="center"/>
          </w:tcPr>
          <w:p w14:paraId="6D0DBB5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18"/>
                <w:lang w:val="en-US" w:eastAsia="zh-CN" w:bidi="ar"/>
              </w:rPr>
              <w:t>6630</w:t>
            </w:r>
          </w:p>
        </w:tc>
        <w:tc>
          <w:tcPr>
            <w:tcW w:w="1860" w:type="dxa"/>
            <w:shd w:val="clear" w:color="auto" w:fill="FFFFFF"/>
            <w:vAlign w:val="center"/>
          </w:tcPr>
          <w:p w14:paraId="42D8D93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18"/>
                <w:lang w:val="en-US" w:eastAsia="zh-CN" w:bidi="ar"/>
              </w:rPr>
              <w:t>6000</w:t>
            </w:r>
          </w:p>
        </w:tc>
        <w:tc>
          <w:tcPr>
            <w:tcW w:w="1399" w:type="dxa"/>
            <w:shd w:val="clear" w:color="auto" w:fill="FFFFFF"/>
            <w:vAlign w:val="center"/>
          </w:tcPr>
          <w:p w14:paraId="1410E58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18"/>
                <w:lang w:val="en-US" w:eastAsia="zh-CN" w:bidi="ar"/>
              </w:rPr>
              <w:t>6500</w:t>
            </w:r>
          </w:p>
        </w:tc>
      </w:tr>
      <w:tr w14:paraId="74D1DD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shd w:val="clear" w:color="auto" w:fill="FFFFFF"/>
            <w:vAlign w:val="center"/>
          </w:tcPr>
          <w:p w14:paraId="6BE303F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交易情况修正</w:t>
            </w:r>
          </w:p>
        </w:tc>
        <w:tc>
          <w:tcPr>
            <w:tcW w:w="784" w:type="pct"/>
            <w:shd w:val="clear" w:color="auto" w:fill="FFFFFF"/>
            <w:vAlign w:val="center"/>
          </w:tcPr>
          <w:p w14:paraId="7F1C032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70B2DDA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18EDC60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8B2CC23">
        <w:tblPrEx>
          <w:tblCellMar>
            <w:top w:w="0" w:type="dxa"/>
            <w:left w:w="108" w:type="dxa"/>
            <w:bottom w:w="0" w:type="dxa"/>
            <w:right w:w="108" w:type="dxa"/>
          </w:tblCellMar>
        </w:tblPrEx>
        <w:trPr>
          <w:trHeight w:val="340" w:hRule="atLeast"/>
          <w:tblHeader/>
          <w:jc w:val="center"/>
        </w:trPr>
        <w:tc>
          <w:tcPr>
            <w:tcW w:w="2310" w:type="pct"/>
            <w:gridSpan w:val="2"/>
            <w:shd w:val="clear" w:color="auto" w:fill="FFFFFF"/>
            <w:vAlign w:val="center"/>
          </w:tcPr>
          <w:p w14:paraId="3233AF0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市场状况修正</w:t>
            </w:r>
          </w:p>
        </w:tc>
        <w:tc>
          <w:tcPr>
            <w:tcW w:w="784" w:type="pct"/>
            <w:shd w:val="clear" w:color="auto" w:fill="FFFFFF"/>
            <w:vAlign w:val="center"/>
          </w:tcPr>
          <w:p w14:paraId="03CDF7E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0FAC55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616271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91394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restart"/>
            <w:shd w:val="clear" w:color="auto" w:fill="FFFFFF"/>
            <w:vAlign w:val="center"/>
          </w:tcPr>
          <w:p w14:paraId="1E4E181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区位状况</w:t>
            </w:r>
          </w:p>
        </w:tc>
        <w:tc>
          <w:tcPr>
            <w:tcW w:w="1626" w:type="pct"/>
            <w:shd w:val="clear" w:color="auto" w:fill="FFFFFF"/>
            <w:vAlign w:val="center"/>
          </w:tcPr>
          <w:p w14:paraId="34FEAE6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商服繁华度</w:t>
            </w:r>
          </w:p>
        </w:tc>
        <w:tc>
          <w:tcPr>
            <w:tcW w:w="784" w:type="pct"/>
            <w:shd w:val="clear" w:color="auto" w:fill="FFFFFF"/>
            <w:vAlign w:val="center"/>
          </w:tcPr>
          <w:p w14:paraId="297577E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1A86255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2752A86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13E616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6F224F6B">
            <w:pPr>
              <w:shd w:val="clear"/>
              <w:snapToGrid w:val="0"/>
              <w:jc w:val="center"/>
              <w:rPr>
                <w:rFonts w:hint="eastAsia" w:eastAsia="仿宋"/>
                <w:color w:val="000000"/>
                <w:sz w:val="20"/>
                <w:szCs w:val="20"/>
              </w:rPr>
            </w:pPr>
          </w:p>
        </w:tc>
        <w:tc>
          <w:tcPr>
            <w:tcW w:w="1626" w:type="pct"/>
            <w:shd w:val="clear" w:color="auto" w:fill="FFFFFF"/>
            <w:vAlign w:val="center"/>
          </w:tcPr>
          <w:p w14:paraId="124DA04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w:t>
            </w:r>
          </w:p>
        </w:tc>
        <w:tc>
          <w:tcPr>
            <w:tcW w:w="784" w:type="pct"/>
            <w:shd w:val="clear" w:color="auto" w:fill="FFFFFF"/>
            <w:vAlign w:val="center"/>
          </w:tcPr>
          <w:p w14:paraId="470A868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79D8C95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0CB184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3FE3A8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212AF02E">
            <w:pPr>
              <w:shd w:val="clear"/>
              <w:snapToGrid w:val="0"/>
              <w:jc w:val="center"/>
              <w:rPr>
                <w:rFonts w:hint="eastAsia" w:eastAsia="仿宋"/>
                <w:color w:val="000000"/>
                <w:sz w:val="20"/>
                <w:szCs w:val="20"/>
              </w:rPr>
            </w:pPr>
          </w:p>
        </w:tc>
        <w:tc>
          <w:tcPr>
            <w:tcW w:w="1626" w:type="pct"/>
            <w:shd w:val="clear" w:color="auto" w:fill="FFFFFF"/>
            <w:vAlign w:val="center"/>
          </w:tcPr>
          <w:p w14:paraId="074CC6B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基础设施状况</w:t>
            </w:r>
          </w:p>
        </w:tc>
        <w:tc>
          <w:tcPr>
            <w:tcW w:w="784" w:type="pct"/>
            <w:shd w:val="clear" w:color="auto" w:fill="FFFFFF"/>
            <w:vAlign w:val="center"/>
          </w:tcPr>
          <w:p w14:paraId="276F2DB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6F38E4B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74AC607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20A454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1B174F64">
            <w:pPr>
              <w:shd w:val="clear"/>
              <w:snapToGrid w:val="0"/>
              <w:jc w:val="center"/>
              <w:rPr>
                <w:rFonts w:hint="eastAsia" w:eastAsia="仿宋"/>
                <w:color w:val="000000"/>
                <w:sz w:val="20"/>
                <w:szCs w:val="20"/>
              </w:rPr>
            </w:pPr>
          </w:p>
        </w:tc>
        <w:tc>
          <w:tcPr>
            <w:tcW w:w="1626" w:type="pct"/>
            <w:shd w:val="clear" w:color="auto" w:fill="FFFFFF"/>
            <w:vAlign w:val="center"/>
          </w:tcPr>
          <w:p w14:paraId="684D71B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公共配套设施完备度</w:t>
            </w:r>
          </w:p>
        </w:tc>
        <w:tc>
          <w:tcPr>
            <w:tcW w:w="784" w:type="pct"/>
            <w:shd w:val="clear" w:color="auto" w:fill="FFFFFF"/>
            <w:vAlign w:val="center"/>
          </w:tcPr>
          <w:p w14:paraId="7E1050C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52F786D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7CFD71F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5C9B1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7F11B83E">
            <w:pPr>
              <w:shd w:val="clear"/>
              <w:snapToGrid w:val="0"/>
              <w:jc w:val="center"/>
              <w:rPr>
                <w:rFonts w:hint="eastAsia" w:eastAsia="仿宋"/>
                <w:color w:val="000000"/>
                <w:sz w:val="20"/>
                <w:szCs w:val="20"/>
              </w:rPr>
            </w:pPr>
          </w:p>
        </w:tc>
        <w:tc>
          <w:tcPr>
            <w:tcW w:w="1626" w:type="pct"/>
            <w:shd w:val="clear" w:color="auto" w:fill="FFFFFF"/>
            <w:vAlign w:val="center"/>
          </w:tcPr>
          <w:p w14:paraId="65D62CD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环境条件</w:t>
            </w:r>
          </w:p>
        </w:tc>
        <w:tc>
          <w:tcPr>
            <w:tcW w:w="784" w:type="pct"/>
            <w:shd w:val="clear" w:color="auto" w:fill="FFFFFF"/>
            <w:vAlign w:val="center"/>
          </w:tcPr>
          <w:p w14:paraId="648319E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1486B9E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0F96586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734800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75B5AA4E">
            <w:pPr>
              <w:shd w:val="clear"/>
              <w:snapToGrid w:val="0"/>
              <w:jc w:val="center"/>
              <w:rPr>
                <w:rFonts w:hint="eastAsia" w:eastAsia="仿宋"/>
                <w:color w:val="000000"/>
                <w:sz w:val="20"/>
                <w:szCs w:val="20"/>
              </w:rPr>
            </w:pPr>
          </w:p>
        </w:tc>
        <w:tc>
          <w:tcPr>
            <w:tcW w:w="1626" w:type="pct"/>
            <w:shd w:val="clear" w:color="auto" w:fill="FFFFFF"/>
            <w:vAlign w:val="center"/>
          </w:tcPr>
          <w:p w14:paraId="5553671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人流量</w:t>
            </w:r>
          </w:p>
        </w:tc>
        <w:tc>
          <w:tcPr>
            <w:tcW w:w="784" w:type="pct"/>
            <w:shd w:val="clear" w:color="auto" w:fill="FFFFFF"/>
            <w:vAlign w:val="center"/>
          </w:tcPr>
          <w:p w14:paraId="7BA61DB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2ECFD3B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75F92D3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11D415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2C36DCBF">
            <w:pPr>
              <w:shd w:val="clear"/>
              <w:snapToGrid w:val="0"/>
              <w:jc w:val="center"/>
              <w:rPr>
                <w:rFonts w:hint="eastAsia" w:eastAsia="仿宋"/>
                <w:color w:val="000000"/>
                <w:sz w:val="20"/>
                <w:szCs w:val="20"/>
              </w:rPr>
            </w:pPr>
          </w:p>
        </w:tc>
        <w:tc>
          <w:tcPr>
            <w:tcW w:w="1626" w:type="pct"/>
            <w:shd w:val="clear" w:color="auto" w:fill="FFFFFF"/>
            <w:vAlign w:val="center"/>
          </w:tcPr>
          <w:p w14:paraId="4FBF662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停车方便程度</w:t>
            </w:r>
          </w:p>
        </w:tc>
        <w:tc>
          <w:tcPr>
            <w:tcW w:w="784" w:type="pct"/>
            <w:shd w:val="clear" w:color="auto" w:fill="FFFFFF"/>
            <w:vAlign w:val="center"/>
          </w:tcPr>
          <w:p w14:paraId="7CBDB23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1469D01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3A61483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7121B69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1A60D078">
            <w:pPr>
              <w:shd w:val="clear"/>
              <w:snapToGrid w:val="0"/>
              <w:jc w:val="center"/>
              <w:rPr>
                <w:rFonts w:hint="eastAsia" w:eastAsia="仿宋"/>
                <w:color w:val="000000"/>
                <w:sz w:val="20"/>
                <w:szCs w:val="20"/>
              </w:rPr>
            </w:pPr>
          </w:p>
        </w:tc>
        <w:tc>
          <w:tcPr>
            <w:tcW w:w="1626" w:type="pct"/>
            <w:shd w:val="clear" w:color="auto" w:fill="FFFFFF"/>
            <w:vAlign w:val="center"/>
          </w:tcPr>
          <w:p w14:paraId="0F2A5CF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昭示性</w:t>
            </w:r>
          </w:p>
        </w:tc>
        <w:tc>
          <w:tcPr>
            <w:tcW w:w="784" w:type="pct"/>
            <w:shd w:val="clear" w:color="auto" w:fill="FFFFFF"/>
            <w:vAlign w:val="center"/>
          </w:tcPr>
          <w:p w14:paraId="673D539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36BD666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1B0D87D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F2DD00B">
        <w:tblPrEx>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3567D857">
            <w:pPr>
              <w:shd w:val="clear"/>
              <w:snapToGrid w:val="0"/>
              <w:jc w:val="center"/>
              <w:rPr>
                <w:rFonts w:hint="eastAsia" w:eastAsia="仿宋"/>
                <w:color w:val="000000"/>
                <w:sz w:val="20"/>
                <w:szCs w:val="20"/>
              </w:rPr>
            </w:pPr>
          </w:p>
        </w:tc>
        <w:tc>
          <w:tcPr>
            <w:tcW w:w="1626" w:type="pct"/>
            <w:shd w:val="clear" w:color="auto" w:fill="FFFFFF"/>
            <w:vAlign w:val="center"/>
          </w:tcPr>
          <w:p w14:paraId="6BE34EB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未来发展潜力</w:t>
            </w:r>
          </w:p>
        </w:tc>
        <w:tc>
          <w:tcPr>
            <w:tcW w:w="784" w:type="pct"/>
            <w:shd w:val="clear" w:color="auto" w:fill="FFFFFF"/>
            <w:vAlign w:val="center"/>
          </w:tcPr>
          <w:p w14:paraId="0A4F4C1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1F2631F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1757D25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E4AC7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3B92E773">
            <w:pPr>
              <w:shd w:val="clear"/>
              <w:snapToGrid w:val="0"/>
              <w:jc w:val="center"/>
              <w:rPr>
                <w:rFonts w:hint="eastAsia" w:eastAsia="仿宋"/>
                <w:color w:val="000000"/>
                <w:sz w:val="20"/>
                <w:szCs w:val="20"/>
              </w:rPr>
            </w:pPr>
          </w:p>
        </w:tc>
        <w:tc>
          <w:tcPr>
            <w:tcW w:w="1626" w:type="pct"/>
            <w:shd w:val="clear" w:color="auto" w:fill="FFFFFF"/>
            <w:vAlign w:val="center"/>
          </w:tcPr>
          <w:p w14:paraId="0DC5FC2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临街状况</w:t>
            </w:r>
          </w:p>
        </w:tc>
        <w:tc>
          <w:tcPr>
            <w:tcW w:w="784" w:type="pct"/>
            <w:shd w:val="clear" w:color="auto" w:fill="FFFFFF"/>
            <w:vAlign w:val="center"/>
          </w:tcPr>
          <w:p w14:paraId="7F6606D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0820DD7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6FDDE29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604656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05D14AC9">
            <w:pPr>
              <w:shd w:val="clear"/>
              <w:snapToGrid w:val="0"/>
              <w:jc w:val="center"/>
              <w:rPr>
                <w:rFonts w:hint="eastAsia" w:eastAsia="仿宋"/>
                <w:color w:val="000000"/>
                <w:sz w:val="20"/>
                <w:szCs w:val="20"/>
              </w:rPr>
            </w:pPr>
          </w:p>
        </w:tc>
        <w:tc>
          <w:tcPr>
            <w:tcW w:w="1626" w:type="pct"/>
            <w:shd w:val="clear" w:color="auto" w:fill="FFFFFF"/>
            <w:vAlign w:val="center"/>
          </w:tcPr>
          <w:p w14:paraId="492EBE9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所在楼层</w:t>
            </w:r>
          </w:p>
        </w:tc>
        <w:tc>
          <w:tcPr>
            <w:tcW w:w="784" w:type="pct"/>
            <w:shd w:val="clear" w:color="auto" w:fill="FFFFFF"/>
            <w:vAlign w:val="center"/>
          </w:tcPr>
          <w:p w14:paraId="21534C5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13A4DED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3705457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6A18F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05659AF4">
            <w:pPr>
              <w:shd w:val="clear"/>
              <w:snapToGrid w:val="0"/>
              <w:jc w:val="center"/>
              <w:rPr>
                <w:rFonts w:hint="eastAsia" w:eastAsia="仿宋"/>
                <w:color w:val="000000"/>
                <w:sz w:val="20"/>
                <w:szCs w:val="20"/>
              </w:rPr>
            </w:pPr>
          </w:p>
        </w:tc>
        <w:tc>
          <w:tcPr>
            <w:tcW w:w="1626" w:type="pct"/>
            <w:shd w:val="clear" w:color="auto" w:fill="FFFFFF"/>
            <w:vAlign w:val="center"/>
          </w:tcPr>
          <w:p w14:paraId="25F62D8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商业定位</w:t>
            </w:r>
          </w:p>
        </w:tc>
        <w:tc>
          <w:tcPr>
            <w:tcW w:w="784" w:type="pct"/>
            <w:shd w:val="clear" w:color="auto" w:fill="FFFFFF"/>
            <w:vAlign w:val="center"/>
          </w:tcPr>
          <w:p w14:paraId="703C5D7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56D99F0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75B5B30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2A8E69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restart"/>
            <w:shd w:val="clear" w:color="auto" w:fill="FFFFFF"/>
            <w:vAlign w:val="center"/>
          </w:tcPr>
          <w:p w14:paraId="0F0ADC7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实物状况</w:t>
            </w:r>
          </w:p>
        </w:tc>
        <w:tc>
          <w:tcPr>
            <w:tcW w:w="1626" w:type="pct"/>
            <w:shd w:val="clear" w:color="auto" w:fill="FFFFFF"/>
            <w:vAlign w:val="center"/>
          </w:tcPr>
          <w:p w14:paraId="2EB8BF9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景观</w:t>
            </w:r>
          </w:p>
        </w:tc>
        <w:tc>
          <w:tcPr>
            <w:tcW w:w="784" w:type="pct"/>
            <w:shd w:val="clear" w:color="auto" w:fill="FFFFFF"/>
            <w:vAlign w:val="center"/>
          </w:tcPr>
          <w:p w14:paraId="0099B43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23A408C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66F0E5B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6DA9637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64A34037">
            <w:pPr>
              <w:shd w:val="clear"/>
              <w:snapToGrid w:val="0"/>
              <w:jc w:val="center"/>
              <w:rPr>
                <w:rFonts w:hint="eastAsia" w:eastAsia="仿宋"/>
                <w:color w:val="000000"/>
                <w:sz w:val="20"/>
                <w:szCs w:val="20"/>
              </w:rPr>
            </w:pPr>
          </w:p>
        </w:tc>
        <w:tc>
          <w:tcPr>
            <w:tcW w:w="1626" w:type="pct"/>
            <w:shd w:val="clear" w:color="auto" w:fill="FFFFFF"/>
            <w:vAlign w:val="center"/>
          </w:tcPr>
          <w:p w14:paraId="65E3668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采光</w:t>
            </w:r>
          </w:p>
        </w:tc>
        <w:tc>
          <w:tcPr>
            <w:tcW w:w="784" w:type="pct"/>
            <w:shd w:val="clear" w:color="auto" w:fill="FFFFFF"/>
            <w:vAlign w:val="center"/>
          </w:tcPr>
          <w:p w14:paraId="5FE04B9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3AC19D5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30BD6A7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68079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1659B415">
            <w:pPr>
              <w:shd w:val="clear"/>
              <w:snapToGrid w:val="0"/>
              <w:jc w:val="center"/>
              <w:rPr>
                <w:rFonts w:hint="eastAsia" w:eastAsia="仿宋"/>
                <w:color w:val="000000"/>
                <w:sz w:val="20"/>
                <w:szCs w:val="20"/>
              </w:rPr>
            </w:pPr>
          </w:p>
        </w:tc>
        <w:tc>
          <w:tcPr>
            <w:tcW w:w="1626" w:type="pct"/>
            <w:shd w:val="clear" w:color="auto" w:fill="FFFFFF"/>
            <w:vAlign w:val="center"/>
          </w:tcPr>
          <w:p w14:paraId="0A5E5A2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建筑结构</w:t>
            </w:r>
          </w:p>
        </w:tc>
        <w:tc>
          <w:tcPr>
            <w:tcW w:w="784" w:type="pct"/>
            <w:shd w:val="clear" w:color="auto" w:fill="FFFFFF"/>
            <w:vAlign w:val="center"/>
          </w:tcPr>
          <w:p w14:paraId="60B6544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4DCCF3A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4AAC13C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028C22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49D1C2B3">
            <w:pPr>
              <w:shd w:val="clear"/>
              <w:snapToGrid w:val="0"/>
              <w:jc w:val="center"/>
              <w:rPr>
                <w:rFonts w:hint="eastAsia" w:eastAsia="仿宋"/>
                <w:color w:val="000000"/>
                <w:sz w:val="20"/>
                <w:szCs w:val="20"/>
              </w:rPr>
            </w:pPr>
          </w:p>
        </w:tc>
        <w:tc>
          <w:tcPr>
            <w:tcW w:w="1626" w:type="pct"/>
            <w:shd w:val="clear" w:color="auto" w:fill="FFFFFF"/>
            <w:vAlign w:val="center"/>
          </w:tcPr>
          <w:p w14:paraId="0F272BD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装修情况</w:t>
            </w:r>
          </w:p>
        </w:tc>
        <w:tc>
          <w:tcPr>
            <w:tcW w:w="784" w:type="pct"/>
            <w:shd w:val="clear" w:color="auto" w:fill="FFFFFF"/>
            <w:vAlign w:val="center"/>
          </w:tcPr>
          <w:p w14:paraId="6CC89BC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670D43F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02F51B6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C95DB80">
        <w:tblPrEx>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06ADA240">
            <w:pPr>
              <w:shd w:val="clear"/>
              <w:snapToGrid w:val="0"/>
              <w:jc w:val="center"/>
              <w:rPr>
                <w:rFonts w:hint="eastAsia" w:eastAsia="仿宋"/>
                <w:color w:val="000000"/>
                <w:sz w:val="20"/>
                <w:szCs w:val="20"/>
              </w:rPr>
            </w:pPr>
          </w:p>
        </w:tc>
        <w:tc>
          <w:tcPr>
            <w:tcW w:w="1626" w:type="pct"/>
            <w:shd w:val="clear" w:color="auto" w:fill="FFFFFF"/>
            <w:vAlign w:val="center"/>
          </w:tcPr>
          <w:p w14:paraId="4E36255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物业管理</w:t>
            </w:r>
          </w:p>
        </w:tc>
        <w:tc>
          <w:tcPr>
            <w:tcW w:w="784" w:type="pct"/>
            <w:shd w:val="clear" w:color="auto" w:fill="FFFFFF"/>
            <w:vAlign w:val="center"/>
          </w:tcPr>
          <w:p w14:paraId="0E42C43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326E040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419DC4D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5554B2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7C12A473">
            <w:pPr>
              <w:shd w:val="clear"/>
              <w:snapToGrid w:val="0"/>
              <w:jc w:val="center"/>
              <w:rPr>
                <w:rFonts w:hint="eastAsia" w:eastAsia="仿宋"/>
                <w:color w:val="000000"/>
                <w:sz w:val="20"/>
                <w:szCs w:val="20"/>
              </w:rPr>
            </w:pPr>
          </w:p>
        </w:tc>
        <w:tc>
          <w:tcPr>
            <w:tcW w:w="1626" w:type="pct"/>
            <w:shd w:val="clear" w:color="auto" w:fill="FFFFFF"/>
            <w:vAlign w:val="center"/>
          </w:tcPr>
          <w:p w14:paraId="723BBFA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平面布置</w:t>
            </w:r>
          </w:p>
        </w:tc>
        <w:tc>
          <w:tcPr>
            <w:tcW w:w="784" w:type="pct"/>
            <w:shd w:val="clear" w:color="auto" w:fill="FFFFFF"/>
            <w:vAlign w:val="center"/>
          </w:tcPr>
          <w:p w14:paraId="7933FE1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5AA8DBB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1B02612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57DDA4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74306C3B">
            <w:pPr>
              <w:shd w:val="clear"/>
              <w:snapToGrid w:val="0"/>
              <w:jc w:val="center"/>
              <w:rPr>
                <w:rFonts w:hint="eastAsia" w:eastAsia="仿宋"/>
                <w:color w:val="000000"/>
                <w:sz w:val="20"/>
                <w:szCs w:val="20"/>
              </w:rPr>
            </w:pPr>
          </w:p>
        </w:tc>
        <w:tc>
          <w:tcPr>
            <w:tcW w:w="1626" w:type="pct"/>
            <w:shd w:val="clear" w:color="auto" w:fill="FFFFFF"/>
            <w:vAlign w:val="center"/>
          </w:tcPr>
          <w:p w14:paraId="00B5109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楼栋位置</w:t>
            </w:r>
          </w:p>
        </w:tc>
        <w:tc>
          <w:tcPr>
            <w:tcW w:w="784" w:type="pct"/>
            <w:shd w:val="clear" w:color="auto" w:fill="FFFFFF"/>
            <w:vAlign w:val="center"/>
          </w:tcPr>
          <w:p w14:paraId="3D494B5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3FDC191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79BAFCB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B97058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182B17D4">
            <w:pPr>
              <w:shd w:val="clear"/>
              <w:snapToGrid w:val="0"/>
              <w:jc w:val="center"/>
              <w:rPr>
                <w:rFonts w:hint="eastAsia" w:eastAsia="仿宋"/>
                <w:color w:val="000000"/>
                <w:sz w:val="20"/>
                <w:szCs w:val="20"/>
              </w:rPr>
            </w:pPr>
          </w:p>
        </w:tc>
        <w:tc>
          <w:tcPr>
            <w:tcW w:w="1626" w:type="pct"/>
            <w:shd w:val="clear" w:color="auto" w:fill="FFFFFF"/>
            <w:vAlign w:val="center"/>
          </w:tcPr>
          <w:p w14:paraId="483DF18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规模大小</w:t>
            </w:r>
          </w:p>
        </w:tc>
        <w:tc>
          <w:tcPr>
            <w:tcW w:w="784" w:type="pct"/>
            <w:shd w:val="clear" w:color="auto" w:fill="FFFFFF"/>
            <w:vAlign w:val="center"/>
          </w:tcPr>
          <w:p w14:paraId="0B68069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100/102</w:t>
            </w:r>
          </w:p>
        </w:tc>
        <w:tc>
          <w:tcPr>
            <w:tcW w:w="1088" w:type="pct"/>
            <w:shd w:val="clear" w:color="auto" w:fill="FFFFFF"/>
            <w:vAlign w:val="center"/>
          </w:tcPr>
          <w:p w14:paraId="30D17EF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70006E5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100/102</w:t>
            </w:r>
          </w:p>
        </w:tc>
      </w:tr>
      <w:tr w14:paraId="39FE0F0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4BBC1623">
            <w:pPr>
              <w:shd w:val="clear"/>
              <w:snapToGrid w:val="0"/>
              <w:jc w:val="center"/>
              <w:rPr>
                <w:rFonts w:hint="eastAsia" w:eastAsia="仿宋"/>
                <w:color w:val="000000"/>
                <w:sz w:val="20"/>
                <w:szCs w:val="20"/>
              </w:rPr>
            </w:pPr>
          </w:p>
        </w:tc>
        <w:tc>
          <w:tcPr>
            <w:tcW w:w="1626" w:type="pct"/>
            <w:shd w:val="clear" w:color="auto" w:fill="FFFFFF"/>
            <w:vAlign w:val="center"/>
          </w:tcPr>
          <w:p w14:paraId="09AA0D7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新旧程度</w:t>
            </w:r>
          </w:p>
        </w:tc>
        <w:tc>
          <w:tcPr>
            <w:tcW w:w="784" w:type="pct"/>
            <w:shd w:val="clear" w:color="auto" w:fill="FFFFFF"/>
            <w:vAlign w:val="center"/>
          </w:tcPr>
          <w:p w14:paraId="5BD446E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100/97</w:t>
            </w:r>
          </w:p>
        </w:tc>
        <w:tc>
          <w:tcPr>
            <w:tcW w:w="1088" w:type="pct"/>
            <w:shd w:val="clear" w:color="auto" w:fill="FFFFFF"/>
            <w:vAlign w:val="center"/>
          </w:tcPr>
          <w:p w14:paraId="79B10B9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100/97</w:t>
            </w:r>
          </w:p>
        </w:tc>
        <w:tc>
          <w:tcPr>
            <w:tcW w:w="818" w:type="pct"/>
            <w:shd w:val="clear" w:color="auto" w:fill="FFFFFF"/>
            <w:vAlign w:val="center"/>
          </w:tcPr>
          <w:p w14:paraId="1816B3D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0EF03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restart"/>
            <w:shd w:val="clear" w:color="auto" w:fill="FFFFFF"/>
            <w:vAlign w:val="center"/>
          </w:tcPr>
          <w:p w14:paraId="62945EA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权益状况</w:t>
            </w:r>
          </w:p>
        </w:tc>
        <w:tc>
          <w:tcPr>
            <w:tcW w:w="1626" w:type="pct"/>
            <w:shd w:val="clear" w:color="auto" w:fill="FFFFFF"/>
            <w:vAlign w:val="center"/>
          </w:tcPr>
          <w:p w14:paraId="7100335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土地剩余使用年限（年）</w:t>
            </w:r>
          </w:p>
        </w:tc>
        <w:tc>
          <w:tcPr>
            <w:tcW w:w="784" w:type="pct"/>
            <w:shd w:val="clear" w:color="auto" w:fill="FFFFFF"/>
            <w:vAlign w:val="center"/>
          </w:tcPr>
          <w:p w14:paraId="2FBD6D9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100/98.5</w:t>
            </w:r>
          </w:p>
        </w:tc>
        <w:tc>
          <w:tcPr>
            <w:tcW w:w="1088" w:type="pct"/>
            <w:shd w:val="clear" w:color="auto" w:fill="FFFFFF"/>
            <w:vAlign w:val="center"/>
          </w:tcPr>
          <w:p w14:paraId="1120FD9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100/99.5</w:t>
            </w:r>
          </w:p>
        </w:tc>
        <w:tc>
          <w:tcPr>
            <w:tcW w:w="818" w:type="pct"/>
            <w:shd w:val="clear" w:color="auto" w:fill="FFFFFF"/>
            <w:vAlign w:val="center"/>
          </w:tcPr>
          <w:p w14:paraId="39AC456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8F545D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0C65BD69">
            <w:pPr>
              <w:shd w:val="clear"/>
              <w:snapToGrid w:val="0"/>
              <w:jc w:val="center"/>
              <w:rPr>
                <w:rFonts w:hint="eastAsia" w:eastAsia="仿宋"/>
                <w:color w:val="000000"/>
                <w:sz w:val="20"/>
                <w:szCs w:val="20"/>
              </w:rPr>
            </w:pPr>
          </w:p>
        </w:tc>
        <w:tc>
          <w:tcPr>
            <w:tcW w:w="1626" w:type="pct"/>
            <w:shd w:val="clear" w:color="auto" w:fill="FFFFFF"/>
            <w:vAlign w:val="center"/>
          </w:tcPr>
          <w:p w14:paraId="3620274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土地使用权</w:t>
            </w:r>
          </w:p>
        </w:tc>
        <w:tc>
          <w:tcPr>
            <w:tcW w:w="784" w:type="pct"/>
            <w:shd w:val="clear" w:color="auto" w:fill="FFFFFF"/>
            <w:vAlign w:val="center"/>
          </w:tcPr>
          <w:p w14:paraId="0A90C41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6EBF574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3D84567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1E7562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shd w:val="clear" w:color="auto" w:fill="FFFFFF"/>
          <w:tblCellMar>
            <w:top w:w="0" w:type="dxa"/>
            <w:left w:w="108" w:type="dxa"/>
            <w:bottom w:w="0" w:type="dxa"/>
            <w:right w:w="108" w:type="dxa"/>
          </w:tblCellMar>
        </w:tblPrEx>
        <w:trPr>
          <w:trHeight w:val="340" w:hRule="atLeast"/>
          <w:tblHeader/>
          <w:jc w:val="center"/>
        </w:trPr>
        <w:tc>
          <w:tcPr>
            <w:tcW w:w="684" w:type="pct"/>
            <w:vMerge w:val="continue"/>
            <w:shd w:val="clear" w:color="auto" w:fill="FFFFFF"/>
            <w:vAlign w:val="center"/>
          </w:tcPr>
          <w:p w14:paraId="1484BDDF">
            <w:pPr>
              <w:shd w:val="clear"/>
              <w:snapToGrid w:val="0"/>
              <w:jc w:val="center"/>
              <w:rPr>
                <w:rFonts w:hint="eastAsia" w:eastAsia="仿宋"/>
                <w:color w:val="000000"/>
                <w:sz w:val="20"/>
                <w:szCs w:val="20"/>
              </w:rPr>
            </w:pPr>
          </w:p>
        </w:tc>
        <w:tc>
          <w:tcPr>
            <w:tcW w:w="1626" w:type="pct"/>
            <w:shd w:val="clear" w:color="auto" w:fill="FFFFFF"/>
            <w:vAlign w:val="center"/>
          </w:tcPr>
          <w:p w14:paraId="4374BE0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房屋性质</w:t>
            </w:r>
          </w:p>
        </w:tc>
        <w:tc>
          <w:tcPr>
            <w:tcW w:w="784" w:type="pct"/>
            <w:shd w:val="clear" w:color="auto" w:fill="FFFFFF"/>
            <w:vAlign w:val="center"/>
          </w:tcPr>
          <w:p w14:paraId="70ABA86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shd w:val="clear" w:color="auto" w:fill="FFFFFF"/>
            <w:vAlign w:val="center"/>
          </w:tcPr>
          <w:p w14:paraId="046758C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shd w:val="clear" w:color="auto" w:fill="FFFFFF"/>
            <w:vAlign w:val="center"/>
          </w:tcPr>
          <w:p w14:paraId="0BC64F9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E9B10F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shd w:val="clear" w:color="auto" w:fill="FFFFFF"/>
            <w:vAlign w:val="center"/>
          </w:tcPr>
          <w:p w14:paraId="32DFEB6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  修正系数</w:t>
            </w:r>
          </w:p>
        </w:tc>
        <w:tc>
          <w:tcPr>
            <w:tcW w:w="784" w:type="pct"/>
            <w:shd w:val="clear" w:color="auto" w:fill="FFFFFF"/>
            <w:noWrap/>
            <w:vAlign w:val="center"/>
          </w:tcPr>
          <w:p w14:paraId="5356D03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1.0261 </w:t>
            </w:r>
          </w:p>
        </w:tc>
        <w:tc>
          <w:tcPr>
            <w:tcW w:w="1088" w:type="pct"/>
            <w:shd w:val="clear" w:color="auto" w:fill="FFFFFF"/>
            <w:noWrap/>
            <w:vAlign w:val="center"/>
          </w:tcPr>
          <w:p w14:paraId="447DD8B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1.0361 </w:t>
            </w:r>
          </w:p>
        </w:tc>
        <w:tc>
          <w:tcPr>
            <w:tcW w:w="818" w:type="pct"/>
            <w:shd w:val="clear" w:color="auto" w:fill="FFFFFF"/>
            <w:noWrap/>
            <w:vAlign w:val="center"/>
          </w:tcPr>
          <w:p w14:paraId="2AEFDA6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0.9804 </w:t>
            </w:r>
          </w:p>
        </w:tc>
      </w:tr>
      <w:tr w14:paraId="2BDEB840">
        <w:tblPrEx>
          <w:shd w:val="clear" w:color="auto" w:fill="FFFFFF"/>
          <w:tblCellMar>
            <w:top w:w="0" w:type="dxa"/>
            <w:left w:w="108" w:type="dxa"/>
            <w:bottom w:w="0" w:type="dxa"/>
            <w:right w:w="108" w:type="dxa"/>
          </w:tblCellMar>
        </w:tblPrEx>
        <w:trPr>
          <w:trHeight w:val="340" w:hRule="atLeast"/>
          <w:tblHeader/>
          <w:jc w:val="center"/>
        </w:trPr>
        <w:tc>
          <w:tcPr>
            <w:tcW w:w="2310" w:type="pct"/>
            <w:gridSpan w:val="2"/>
            <w:shd w:val="clear" w:color="auto" w:fill="FFFFFF"/>
            <w:vAlign w:val="center"/>
          </w:tcPr>
          <w:p w14:paraId="2DE6A24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可比实例比较价值（元/㎡）</w:t>
            </w:r>
          </w:p>
        </w:tc>
        <w:tc>
          <w:tcPr>
            <w:tcW w:w="1341" w:type="dxa"/>
            <w:shd w:val="clear" w:color="auto" w:fill="FFFFFF"/>
            <w:vAlign w:val="center"/>
          </w:tcPr>
          <w:p w14:paraId="03EB7F3E">
            <w:pPr>
              <w:widowControl/>
              <w:shd w:val="clear"/>
              <w:snapToGrid w:val="0"/>
              <w:jc w:val="center"/>
              <w:textAlignment w:val="center"/>
              <w:rPr>
                <w:rFonts w:hint="eastAsia" w:eastAsia="仿宋"/>
                <w:color w:val="000000"/>
                <w:kern w:val="0"/>
                <w:sz w:val="20"/>
                <w:szCs w:val="20"/>
                <w:lang w:bidi="ar"/>
              </w:rPr>
            </w:pPr>
            <w:r>
              <w:rPr>
                <w:rFonts w:hint="eastAsia" w:eastAsia="仿宋"/>
                <w:color w:val="000000"/>
                <w:kern w:val="0"/>
                <w:sz w:val="20"/>
                <w:szCs w:val="20"/>
                <w:lang w:val="en-US" w:eastAsia="zh-CN" w:bidi="ar"/>
              </w:rPr>
              <w:t xml:space="preserve">6803 </w:t>
            </w:r>
          </w:p>
        </w:tc>
        <w:tc>
          <w:tcPr>
            <w:tcW w:w="1860" w:type="dxa"/>
            <w:shd w:val="clear" w:color="auto" w:fill="FFFFFF"/>
            <w:vAlign w:val="center"/>
          </w:tcPr>
          <w:p w14:paraId="7C7D2903">
            <w:pPr>
              <w:widowControl/>
              <w:shd w:val="clear"/>
              <w:snapToGrid w:val="0"/>
              <w:jc w:val="center"/>
              <w:textAlignment w:val="center"/>
              <w:rPr>
                <w:rFonts w:hint="eastAsia" w:eastAsia="仿宋"/>
                <w:color w:val="000000"/>
                <w:kern w:val="0"/>
                <w:sz w:val="20"/>
                <w:szCs w:val="20"/>
                <w:lang w:bidi="ar"/>
              </w:rPr>
            </w:pPr>
            <w:r>
              <w:rPr>
                <w:rFonts w:hint="eastAsia" w:eastAsia="仿宋"/>
                <w:color w:val="000000"/>
                <w:kern w:val="0"/>
                <w:sz w:val="20"/>
                <w:szCs w:val="20"/>
                <w:lang w:val="en-US" w:eastAsia="zh-CN" w:bidi="ar"/>
              </w:rPr>
              <w:t xml:space="preserve">6217 </w:t>
            </w:r>
          </w:p>
        </w:tc>
        <w:tc>
          <w:tcPr>
            <w:tcW w:w="1399" w:type="dxa"/>
            <w:shd w:val="clear" w:color="auto" w:fill="FFFFFF"/>
            <w:vAlign w:val="center"/>
          </w:tcPr>
          <w:p w14:paraId="689B60D5">
            <w:pPr>
              <w:widowControl/>
              <w:shd w:val="clear"/>
              <w:snapToGrid w:val="0"/>
              <w:jc w:val="center"/>
              <w:textAlignment w:val="center"/>
              <w:rPr>
                <w:rFonts w:hint="eastAsia" w:eastAsia="仿宋"/>
                <w:color w:val="000000"/>
                <w:kern w:val="0"/>
                <w:sz w:val="20"/>
                <w:szCs w:val="20"/>
                <w:lang w:bidi="ar"/>
              </w:rPr>
            </w:pPr>
            <w:r>
              <w:rPr>
                <w:rFonts w:hint="eastAsia" w:eastAsia="仿宋"/>
                <w:color w:val="000000"/>
                <w:kern w:val="0"/>
                <w:sz w:val="20"/>
                <w:szCs w:val="20"/>
                <w:lang w:val="en-US" w:eastAsia="zh-CN" w:bidi="ar"/>
              </w:rPr>
              <w:t xml:space="preserve">6373 </w:t>
            </w:r>
          </w:p>
        </w:tc>
      </w:tr>
    </w:tbl>
    <w:p w14:paraId="1A4F462B">
      <w:pPr>
        <w:shd w:val="clear"/>
        <w:snapToGrid w:val="0"/>
        <w:spacing w:line="470" w:lineRule="exact"/>
        <w:ind w:firstLine="560" w:firstLineChars="200"/>
        <w:rPr>
          <w:rFonts w:eastAsia="仿宋"/>
          <w:sz w:val="28"/>
          <w:szCs w:val="28"/>
        </w:rPr>
      </w:pPr>
      <w:r>
        <w:rPr>
          <w:rFonts w:eastAsia="仿宋"/>
          <w:sz w:val="28"/>
          <w:szCs w:val="28"/>
        </w:rPr>
        <w:t>我们认为三个比较实例处于同一区位，区域因素相似，个体差异不大，因此可以三个比准价格的平均值作为估价对象一层商业用房的开发单价，即：(</w:t>
      </w:r>
      <w:r>
        <w:rPr>
          <w:rFonts w:hint="eastAsia" w:eastAsia="仿宋"/>
          <w:sz w:val="28"/>
          <w:szCs w:val="28"/>
          <w:lang w:eastAsia="zh-CN"/>
        </w:rPr>
        <w:t>6803</w:t>
      </w:r>
      <w:r>
        <w:rPr>
          <w:rFonts w:eastAsia="仿宋"/>
          <w:sz w:val="28"/>
          <w:szCs w:val="28"/>
        </w:rPr>
        <w:t>+</w:t>
      </w:r>
      <w:r>
        <w:rPr>
          <w:rFonts w:hint="eastAsia" w:eastAsia="仿宋"/>
          <w:sz w:val="28"/>
          <w:szCs w:val="28"/>
        </w:rPr>
        <w:t>6217</w:t>
      </w:r>
      <w:r>
        <w:rPr>
          <w:rFonts w:eastAsia="仿宋"/>
          <w:sz w:val="28"/>
          <w:szCs w:val="28"/>
        </w:rPr>
        <w:t>+</w:t>
      </w:r>
      <w:r>
        <w:rPr>
          <w:rFonts w:hint="eastAsia" w:eastAsia="仿宋"/>
          <w:sz w:val="28"/>
          <w:szCs w:val="28"/>
        </w:rPr>
        <w:t>5882</w:t>
      </w:r>
      <w:r>
        <w:rPr>
          <w:rFonts w:eastAsia="仿宋"/>
          <w:sz w:val="28"/>
          <w:szCs w:val="28"/>
        </w:rPr>
        <w:t>)÷3=</w:t>
      </w:r>
      <w:r>
        <w:rPr>
          <w:rFonts w:hint="eastAsia" w:eastAsia="仿宋"/>
          <w:sz w:val="28"/>
          <w:szCs w:val="28"/>
          <w:lang w:eastAsia="zh-CN"/>
        </w:rPr>
        <w:t>6464</w:t>
      </w:r>
      <w:r>
        <w:rPr>
          <w:rFonts w:eastAsia="仿宋"/>
          <w:sz w:val="28"/>
          <w:szCs w:val="28"/>
        </w:rPr>
        <w:t>元/平方米；</w:t>
      </w:r>
    </w:p>
    <w:p w14:paraId="6E43AE12">
      <w:pPr>
        <w:widowControl/>
        <w:shd w:val="clear"/>
        <w:snapToGrid w:val="0"/>
        <w:spacing w:line="460" w:lineRule="exact"/>
        <w:ind w:firstLine="560" w:firstLineChars="200"/>
        <w:rPr>
          <w:rFonts w:eastAsia="仿宋"/>
          <w:sz w:val="28"/>
          <w:szCs w:val="28"/>
        </w:rPr>
      </w:pPr>
      <w:r>
        <w:rPr>
          <w:rFonts w:hint="eastAsia" w:eastAsia="仿宋"/>
          <w:sz w:val="28"/>
          <w:szCs w:val="28"/>
          <w:lang w:val="en-US" w:eastAsia="zh-CN"/>
        </w:rPr>
        <w:t>B.</w:t>
      </w:r>
      <w:r>
        <w:rPr>
          <w:rFonts w:eastAsia="仿宋"/>
          <w:sz w:val="28"/>
          <w:szCs w:val="28"/>
        </w:rPr>
        <w:t>二层商业用房部分</w:t>
      </w:r>
    </w:p>
    <w:p w14:paraId="3579C933">
      <w:pPr>
        <w:shd w:val="clear"/>
        <w:wordWrap w:val="0"/>
        <w:autoSpaceDE w:val="0"/>
        <w:autoSpaceDN w:val="0"/>
        <w:spacing w:line="480" w:lineRule="exact"/>
        <w:ind w:firstLine="536" w:firstLineChars="200"/>
        <w:jc w:val="left"/>
        <w:rPr>
          <w:rFonts w:eastAsia="仿宋"/>
          <w:sz w:val="28"/>
          <w:szCs w:val="28"/>
        </w:rPr>
      </w:pPr>
      <w:r>
        <w:rPr>
          <w:rFonts w:eastAsia="仿宋"/>
          <w:spacing w:val="-6"/>
          <w:sz w:val="28"/>
          <w:szCs w:val="28"/>
        </w:rPr>
        <w:t>经根据估价人员对估价对象所在区域的调查，估价对象距镇中心商圈有一定距离，地段一般且商业氛围较差，结合估价对象的具体情况，经分析后确定二层商业用房的价格分别为一层商业用房的60%</w:t>
      </w:r>
      <w:r>
        <w:rPr>
          <w:rFonts w:eastAsia="仿宋"/>
          <w:sz w:val="28"/>
          <w:szCs w:val="28"/>
        </w:rPr>
        <w:t>，则：</w:t>
      </w:r>
    </w:p>
    <w:p w14:paraId="1C28694B">
      <w:pPr>
        <w:shd w:val="clear"/>
        <w:autoSpaceDE w:val="0"/>
        <w:autoSpaceDN w:val="0"/>
        <w:adjustRightInd w:val="0"/>
        <w:spacing w:line="480" w:lineRule="exact"/>
        <w:ind w:firstLine="560" w:firstLineChars="200"/>
        <w:rPr>
          <w:rFonts w:eastAsia="仿宋_GB2312"/>
          <w:sz w:val="28"/>
          <w:szCs w:val="28"/>
        </w:rPr>
      </w:pPr>
      <w:r>
        <w:rPr>
          <w:rFonts w:eastAsia="仿宋_GB2312"/>
          <w:sz w:val="28"/>
          <w:szCs w:val="28"/>
        </w:rPr>
        <w:t>二层商业房地产单价=</w:t>
      </w:r>
      <w:r>
        <w:rPr>
          <w:rFonts w:hint="eastAsia" w:eastAsia="仿宋_GB2312"/>
          <w:sz w:val="28"/>
          <w:szCs w:val="28"/>
          <w:lang w:eastAsia="zh-CN"/>
        </w:rPr>
        <w:t>6464</w:t>
      </w:r>
      <w:r>
        <w:rPr>
          <w:rFonts w:eastAsia="仿宋_GB2312"/>
          <w:sz w:val="28"/>
          <w:szCs w:val="28"/>
        </w:rPr>
        <w:t>×60%=</w:t>
      </w:r>
      <w:r>
        <w:rPr>
          <w:rFonts w:hint="eastAsia" w:eastAsia="仿宋_GB2312"/>
          <w:sz w:val="28"/>
          <w:szCs w:val="28"/>
          <w:highlight w:val="yellow"/>
          <w:lang w:eastAsia="zh-CN"/>
        </w:rPr>
        <w:t>3878</w:t>
      </w:r>
      <w:r>
        <w:rPr>
          <w:rFonts w:eastAsia="仿宋_GB2312"/>
          <w:sz w:val="28"/>
          <w:szCs w:val="28"/>
        </w:rPr>
        <w:t>元/平方米</w:t>
      </w:r>
    </w:p>
    <w:p w14:paraId="555C2BD3">
      <w:pPr>
        <w:shd w:val="clear"/>
        <w:autoSpaceDE w:val="0"/>
        <w:autoSpaceDN w:val="0"/>
        <w:adjustRightInd w:val="0"/>
        <w:spacing w:line="480" w:lineRule="exact"/>
        <w:ind w:firstLine="551" w:firstLineChars="196"/>
        <w:rPr>
          <w:rFonts w:eastAsia="仿宋"/>
          <w:b/>
          <w:bCs/>
          <w:sz w:val="28"/>
          <w:szCs w:val="28"/>
        </w:rPr>
      </w:pPr>
      <w:r>
        <w:rPr>
          <w:rFonts w:hint="eastAsia" w:eastAsia="仿宋"/>
          <w:b/>
          <w:bCs/>
          <w:sz w:val="28"/>
          <w:szCs w:val="28"/>
          <w:lang w:eastAsia="zh-CN"/>
        </w:rPr>
        <w:t>②</w:t>
      </w:r>
      <w:r>
        <w:rPr>
          <w:rFonts w:eastAsia="仿宋"/>
          <w:b/>
          <w:bCs/>
          <w:sz w:val="28"/>
          <w:szCs w:val="28"/>
        </w:rPr>
        <w:t>住宅用房部分</w:t>
      </w:r>
    </w:p>
    <w:p w14:paraId="4C0A25BA">
      <w:pPr>
        <w:shd w:val="clear"/>
        <w:snapToGrid w:val="0"/>
        <w:spacing w:line="470" w:lineRule="exact"/>
        <w:ind w:firstLine="560" w:firstLineChars="200"/>
        <w:rPr>
          <w:rFonts w:eastAsia="仿宋"/>
          <w:sz w:val="28"/>
          <w:szCs w:val="28"/>
        </w:rPr>
      </w:pPr>
      <w:r>
        <w:rPr>
          <w:rFonts w:eastAsia="仿宋"/>
          <w:sz w:val="28"/>
          <w:szCs w:val="28"/>
        </w:rPr>
        <w:t>据调查，估价对象所在区域同类型中高层住宅用房平均售价在</w:t>
      </w:r>
      <w:r>
        <w:rPr>
          <w:rFonts w:hint="eastAsia" w:eastAsia="仿宋"/>
          <w:sz w:val="28"/>
          <w:szCs w:val="28"/>
        </w:rPr>
        <w:t>37</w:t>
      </w:r>
      <w:r>
        <w:rPr>
          <w:rFonts w:eastAsia="仿宋"/>
          <w:sz w:val="28"/>
          <w:szCs w:val="28"/>
        </w:rPr>
        <w:t>00-</w:t>
      </w:r>
      <w:r>
        <w:rPr>
          <w:rFonts w:hint="eastAsia" w:eastAsia="仿宋"/>
          <w:sz w:val="28"/>
          <w:szCs w:val="28"/>
        </w:rPr>
        <w:t>41</w:t>
      </w:r>
      <w:r>
        <w:rPr>
          <w:rFonts w:eastAsia="仿宋"/>
          <w:sz w:val="28"/>
          <w:szCs w:val="28"/>
        </w:rPr>
        <w:t>00元/平方米之间。我们分别选择了3个能代表所在楼盘均价，且与估价对象条件类似的比较案例，根据估价对象与交易案例实际情况，选取影响房地产价格的各项因素，主要包括：交易情况，交易日期，权益状况，</w:t>
      </w:r>
      <w:r>
        <w:rPr>
          <w:rFonts w:hint="eastAsia" w:eastAsia="仿宋"/>
          <w:sz w:val="28"/>
          <w:szCs w:val="28"/>
        </w:rPr>
        <w:t>区位状况和实物状况</w:t>
      </w:r>
      <w:r>
        <w:rPr>
          <w:rFonts w:eastAsia="仿宋"/>
          <w:sz w:val="28"/>
          <w:szCs w:val="28"/>
        </w:rPr>
        <w:t>等。估价对象的情况及比较实例的具体情况详见下表：</w:t>
      </w:r>
    </w:p>
    <w:p w14:paraId="3C5635E0">
      <w:pPr>
        <w:shd w:val="clear"/>
        <w:snapToGrid w:val="0"/>
        <w:spacing w:line="470" w:lineRule="exact"/>
        <w:ind w:firstLine="482" w:firstLineChars="200"/>
        <w:jc w:val="center"/>
        <w:rPr>
          <w:rFonts w:eastAsia="仿宋"/>
          <w:sz w:val="28"/>
          <w:szCs w:val="28"/>
        </w:rPr>
      </w:pPr>
      <w:r>
        <w:rPr>
          <w:rFonts w:eastAsia="仿宋"/>
          <w:b/>
          <w:bCs/>
          <w:sz w:val="24"/>
        </w:rPr>
        <w:t>估价对象与各比较实例个别因素一览表</w:t>
      </w:r>
    </w:p>
    <w:tbl>
      <w:tblPr>
        <w:tblStyle w:val="5"/>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474"/>
        <w:gridCol w:w="1162"/>
        <w:gridCol w:w="1742"/>
        <w:gridCol w:w="1658"/>
        <w:gridCol w:w="1825"/>
        <w:gridCol w:w="1661"/>
      </w:tblGrid>
      <w:tr w14:paraId="44ECBE0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60" w:type="pct"/>
            <w:gridSpan w:val="2"/>
            <w:vAlign w:val="center"/>
          </w:tcPr>
          <w:p w14:paraId="525D9C0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比较因素</w:t>
            </w:r>
          </w:p>
        </w:tc>
        <w:tc>
          <w:tcPr>
            <w:tcW w:w="1022" w:type="pct"/>
            <w:vAlign w:val="center"/>
          </w:tcPr>
          <w:p w14:paraId="6C37A79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评估对象</w:t>
            </w:r>
          </w:p>
        </w:tc>
        <w:tc>
          <w:tcPr>
            <w:tcW w:w="973" w:type="pct"/>
            <w:vAlign w:val="center"/>
          </w:tcPr>
          <w:p w14:paraId="2E2506A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可比实例A</w:t>
            </w:r>
          </w:p>
        </w:tc>
        <w:tc>
          <w:tcPr>
            <w:tcW w:w="1071" w:type="pct"/>
            <w:vAlign w:val="center"/>
          </w:tcPr>
          <w:p w14:paraId="5D7DE4F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可比实例B</w:t>
            </w:r>
          </w:p>
        </w:tc>
        <w:tc>
          <w:tcPr>
            <w:tcW w:w="974" w:type="pct"/>
            <w:vAlign w:val="center"/>
          </w:tcPr>
          <w:p w14:paraId="41C530C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可比实例C</w:t>
            </w:r>
          </w:p>
        </w:tc>
      </w:tr>
      <w:tr w14:paraId="65B1A59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60" w:type="pct"/>
            <w:gridSpan w:val="2"/>
            <w:vAlign w:val="center"/>
          </w:tcPr>
          <w:p w14:paraId="4942B87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位置</w:t>
            </w:r>
          </w:p>
        </w:tc>
        <w:tc>
          <w:tcPr>
            <w:tcW w:w="1022" w:type="pct"/>
            <w:vAlign w:val="center"/>
          </w:tcPr>
          <w:p w14:paraId="1FAB36E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南宁六景工业园区</w:t>
            </w:r>
            <w:r>
              <w:rPr>
                <w:rFonts w:hint="eastAsia" w:eastAsia="仿宋"/>
                <w:color w:val="000000"/>
                <w:kern w:val="0"/>
                <w:sz w:val="20"/>
                <w:szCs w:val="20"/>
                <w:lang w:eastAsia="zh-CN" w:bidi="ar"/>
              </w:rPr>
              <w:t>景港路</w:t>
            </w:r>
            <w:r>
              <w:rPr>
                <w:rFonts w:hint="eastAsia" w:eastAsia="仿宋"/>
                <w:color w:val="000000"/>
                <w:kern w:val="0"/>
                <w:sz w:val="20"/>
                <w:szCs w:val="20"/>
                <w:lang w:bidi="ar"/>
              </w:rPr>
              <w:t>金海堂药业东北面</w:t>
            </w:r>
          </w:p>
        </w:tc>
        <w:tc>
          <w:tcPr>
            <w:tcW w:w="973" w:type="pct"/>
            <w:vAlign w:val="center"/>
          </w:tcPr>
          <w:p w14:paraId="0665D99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福景新城</w:t>
            </w:r>
          </w:p>
        </w:tc>
        <w:tc>
          <w:tcPr>
            <w:tcW w:w="1071" w:type="pct"/>
            <w:vAlign w:val="center"/>
          </w:tcPr>
          <w:p w14:paraId="0C594D0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来源·丽景花园</w:t>
            </w:r>
          </w:p>
        </w:tc>
        <w:tc>
          <w:tcPr>
            <w:tcW w:w="974" w:type="pct"/>
            <w:vAlign w:val="center"/>
          </w:tcPr>
          <w:p w14:paraId="58EBB5F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春盛景江城</w:t>
            </w:r>
          </w:p>
        </w:tc>
      </w:tr>
      <w:tr w14:paraId="669212D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60" w:type="pct"/>
            <w:gridSpan w:val="2"/>
            <w:vAlign w:val="center"/>
          </w:tcPr>
          <w:p w14:paraId="6B2992C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可比价格（元/平方米）</w:t>
            </w:r>
          </w:p>
        </w:tc>
        <w:tc>
          <w:tcPr>
            <w:tcW w:w="1022" w:type="pct"/>
            <w:vAlign w:val="center"/>
          </w:tcPr>
          <w:p w14:paraId="34F0B3B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待估</w:t>
            </w:r>
          </w:p>
        </w:tc>
        <w:tc>
          <w:tcPr>
            <w:tcW w:w="973" w:type="pct"/>
            <w:noWrap/>
            <w:vAlign w:val="center"/>
          </w:tcPr>
          <w:p w14:paraId="112C0C3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3900</w:t>
            </w:r>
          </w:p>
        </w:tc>
        <w:tc>
          <w:tcPr>
            <w:tcW w:w="1071" w:type="pct"/>
            <w:noWrap/>
            <w:vAlign w:val="center"/>
          </w:tcPr>
          <w:p w14:paraId="61DE4AF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3700</w:t>
            </w:r>
          </w:p>
        </w:tc>
        <w:tc>
          <w:tcPr>
            <w:tcW w:w="974" w:type="pct"/>
            <w:noWrap/>
            <w:vAlign w:val="center"/>
          </w:tcPr>
          <w:p w14:paraId="27EDBDA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4100</w:t>
            </w:r>
          </w:p>
        </w:tc>
      </w:tr>
      <w:tr w14:paraId="3FE0F1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60" w:type="pct"/>
            <w:gridSpan w:val="2"/>
            <w:vAlign w:val="center"/>
          </w:tcPr>
          <w:p w14:paraId="0CEA04D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用途</w:t>
            </w:r>
          </w:p>
        </w:tc>
        <w:tc>
          <w:tcPr>
            <w:tcW w:w="1022" w:type="pct"/>
            <w:vAlign w:val="center"/>
          </w:tcPr>
          <w:p w14:paraId="08C8AF8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住宅</w:t>
            </w:r>
          </w:p>
        </w:tc>
        <w:tc>
          <w:tcPr>
            <w:tcW w:w="973" w:type="pct"/>
            <w:vAlign w:val="center"/>
          </w:tcPr>
          <w:p w14:paraId="1602BED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住宅</w:t>
            </w:r>
          </w:p>
        </w:tc>
        <w:tc>
          <w:tcPr>
            <w:tcW w:w="1071" w:type="pct"/>
            <w:vAlign w:val="center"/>
          </w:tcPr>
          <w:p w14:paraId="025EF33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住宅</w:t>
            </w:r>
          </w:p>
        </w:tc>
        <w:tc>
          <w:tcPr>
            <w:tcW w:w="974" w:type="pct"/>
            <w:vAlign w:val="center"/>
          </w:tcPr>
          <w:p w14:paraId="0FA4C9D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住宅</w:t>
            </w:r>
          </w:p>
        </w:tc>
      </w:tr>
      <w:tr w14:paraId="22AB23C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60" w:type="pct"/>
            <w:gridSpan w:val="2"/>
            <w:vAlign w:val="center"/>
          </w:tcPr>
          <w:p w14:paraId="338CD21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交易情况</w:t>
            </w:r>
          </w:p>
        </w:tc>
        <w:tc>
          <w:tcPr>
            <w:tcW w:w="1022" w:type="pct"/>
            <w:vAlign w:val="center"/>
          </w:tcPr>
          <w:p w14:paraId="3C65CAE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973" w:type="pct"/>
            <w:vAlign w:val="center"/>
          </w:tcPr>
          <w:p w14:paraId="2825B90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1071" w:type="pct"/>
            <w:vAlign w:val="center"/>
          </w:tcPr>
          <w:p w14:paraId="4A3791A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974" w:type="pct"/>
            <w:vAlign w:val="center"/>
          </w:tcPr>
          <w:p w14:paraId="50DBFDF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r>
      <w:tr w14:paraId="6C4458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60" w:type="pct"/>
            <w:gridSpan w:val="2"/>
            <w:vAlign w:val="center"/>
          </w:tcPr>
          <w:p w14:paraId="1A887FD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市场状况</w:t>
            </w:r>
          </w:p>
        </w:tc>
        <w:tc>
          <w:tcPr>
            <w:tcW w:w="1022" w:type="pct"/>
            <w:vAlign w:val="center"/>
          </w:tcPr>
          <w:p w14:paraId="019CCF7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c>
          <w:tcPr>
            <w:tcW w:w="973" w:type="pct"/>
            <w:vAlign w:val="center"/>
          </w:tcPr>
          <w:p w14:paraId="77D0E8B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c>
          <w:tcPr>
            <w:tcW w:w="1071" w:type="pct"/>
            <w:vAlign w:val="center"/>
          </w:tcPr>
          <w:p w14:paraId="247BB8E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c>
          <w:tcPr>
            <w:tcW w:w="974" w:type="pct"/>
            <w:vAlign w:val="center"/>
          </w:tcPr>
          <w:p w14:paraId="39722D6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r>
      <w:tr w14:paraId="2D26540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60" w:type="pct"/>
            <w:gridSpan w:val="2"/>
            <w:vAlign w:val="center"/>
          </w:tcPr>
          <w:p w14:paraId="1507EEC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权益状况</w:t>
            </w:r>
          </w:p>
        </w:tc>
        <w:tc>
          <w:tcPr>
            <w:tcW w:w="1022" w:type="pct"/>
            <w:vAlign w:val="center"/>
          </w:tcPr>
          <w:p w14:paraId="6C60123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c>
          <w:tcPr>
            <w:tcW w:w="973" w:type="pct"/>
            <w:vAlign w:val="center"/>
          </w:tcPr>
          <w:p w14:paraId="3CA8DF7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c>
          <w:tcPr>
            <w:tcW w:w="1071" w:type="pct"/>
            <w:vAlign w:val="center"/>
          </w:tcPr>
          <w:p w14:paraId="3590C2E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c>
          <w:tcPr>
            <w:tcW w:w="974" w:type="pct"/>
            <w:vAlign w:val="center"/>
          </w:tcPr>
          <w:p w14:paraId="0D91CB0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r>
      <w:tr w14:paraId="71A569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restart"/>
            <w:vAlign w:val="center"/>
          </w:tcPr>
          <w:p w14:paraId="3271BEB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区位状况</w:t>
            </w:r>
          </w:p>
        </w:tc>
        <w:tc>
          <w:tcPr>
            <w:tcW w:w="682" w:type="pct"/>
            <w:vAlign w:val="center"/>
          </w:tcPr>
          <w:p w14:paraId="50AE8B8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商服繁华度</w:t>
            </w:r>
          </w:p>
        </w:tc>
        <w:tc>
          <w:tcPr>
            <w:tcW w:w="1022" w:type="pct"/>
            <w:vAlign w:val="center"/>
          </w:tcPr>
          <w:p w14:paraId="532CCA4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973" w:type="pct"/>
            <w:vAlign w:val="center"/>
          </w:tcPr>
          <w:p w14:paraId="785A1EF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1071" w:type="pct"/>
            <w:vAlign w:val="center"/>
          </w:tcPr>
          <w:p w14:paraId="3463345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974" w:type="pct"/>
            <w:vAlign w:val="center"/>
          </w:tcPr>
          <w:p w14:paraId="5CDBA71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r>
      <w:tr w14:paraId="1B7394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71DE9E9D">
            <w:pPr>
              <w:shd w:val="clear"/>
              <w:snapToGrid w:val="0"/>
              <w:jc w:val="center"/>
              <w:rPr>
                <w:rFonts w:hint="eastAsia" w:eastAsia="仿宋"/>
                <w:color w:val="000000"/>
                <w:sz w:val="20"/>
                <w:szCs w:val="20"/>
              </w:rPr>
            </w:pPr>
          </w:p>
        </w:tc>
        <w:tc>
          <w:tcPr>
            <w:tcW w:w="682" w:type="pct"/>
            <w:vAlign w:val="center"/>
          </w:tcPr>
          <w:p w14:paraId="0477D94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w:t>
            </w:r>
          </w:p>
        </w:tc>
        <w:tc>
          <w:tcPr>
            <w:tcW w:w="1022" w:type="pct"/>
            <w:vAlign w:val="center"/>
          </w:tcPr>
          <w:p w14:paraId="04D8715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c>
          <w:tcPr>
            <w:tcW w:w="973" w:type="pct"/>
            <w:vAlign w:val="center"/>
          </w:tcPr>
          <w:p w14:paraId="7E7FB3B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c>
          <w:tcPr>
            <w:tcW w:w="1071" w:type="pct"/>
            <w:vAlign w:val="center"/>
          </w:tcPr>
          <w:p w14:paraId="041E99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c>
          <w:tcPr>
            <w:tcW w:w="974" w:type="pct"/>
            <w:vAlign w:val="center"/>
          </w:tcPr>
          <w:p w14:paraId="24FD10A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交通条件较优</w:t>
            </w:r>
          </w:p>
        </w:tc>
      </w:tr>
      <w:tr w14:paraId="38F860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3C18C6EA">
            <w:pPr>
              <w:shd w:val="clear"/>
              <w:snapToGrid w:val="0"/>
              <w:jc w:val="center"/>
              <w:rPr>
                <w:rFonts w:hint="eastAsia" w:eastAsia="仿宋"/>
                <w:color w:val="000000"/>
                <w:sz w:val="20"/>
                <w:szCs w:val="20"/>
              </w:rPr>
            </w:pPr>
          </w:p>
        </w:tc>
        <w:tc>
          <w:tcPr>
            <w:tcW w:w="682" w:type="pct"/>
            <w:vAlign w:val="center"/>
          </w:tcPr>
          <w:p w14:paraId="1D93D939">
            <w:pPr>
              <w:widowControl/>
              <w:shd w:val="clear"/>
              <w:snapToGrid w:val="0"/>
              <w:jc w:val="center"/>
              <w:textAlignment w:val="center"/>
              <w:rPr>
                <w:rFonts w:hint="eastAsia" w:eastAsia="仿宋"/>
                <w:b/>
                <w:bCs/>
                <w:color w:val="000000"/>
                <w:sz w:val="20"/>
                <w:szCs w:val="20"/>
              </w:rPr>
            </w:pPr>
            <w:r>
              <w:rPr>
                <w:rFonts w:hint="eastAsia" w:eastAsia="仿宋"/>
                <w:b/>
                <w:bCs/>
                <w:color w:val="000000"/>
                <w:kern w:val="0"/>
                <w:sz w:val="20"/>
                <w:szCs w:val="20"/>
                <w:highlight w:val="yellow"/>
                <w:lang w:bidi="ar"/>
              </w:rPr>
              <w:t>基础设施</w:t>
            </w:r>
          </w:p>
        </w:tc>
        <w:tc>
          <w:tcPr>
            <w:tcW w:w="1022" w:type="pct"/>
            <w:vAlign w:val="center"/>
          </w:tcPr>
          <w:p w14:paraId="4C012DD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973" w:type="pct"/>
            <w:vAlign w:val="center"/>
          </w:tcPr>
          <w:p w14:paraId="644915B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1071" w:type="pct"/>
            <w:vAlign w:val="center"/>
          </w:tcPr>
          <w:p w14:paraId="62D290D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974" w:type="pct"/>
            <w:vAlign w:val="center"/>
          </w:tcPr>
          <w:p w14:paraId="430BDBB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r>
      <w:tr w14:paraId="21EEA52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2B984636">
            <w:pPr>
              <w:shd w:val="clear"/>
              <w:snapToGrid w:val="0"/>
              <w:jc w:val="center"/>
              <w:rPr>
                <w:rFonts w:hint="eastAsia" w:eastAsia="仿宋"/>
                <w:color w:val="000000"/>
                <w:sz w:val="20"/>
                <w:szCs w:val="20"/>
              </w:rPr>
            </w:pPr>
          </w:p>
        </w:tc>
        <w:tc>
          <w:tcPr>
            <w:tcW w:w="682" w:type="pct"/>
            <w:vAlign w:val="center"/>
          </w:tcPr>
          <w:p w14:paraId="0BCA4ED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公共配套设施</w:t>
            </w:r>
          </w:p>
        </w:tc>
        <w:tc>
          <w:tcPr>
            <w:tcW w:w="1022" w:type="pct"/>
            <w:vAlign w:val="center"/>
          </w:tcPr>
          <w:p w14:paraId="6B3EB9E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973" w:type="pct"/>
            <w:vAlign w:val="center"/>
          </w:tcPr>
          <w:p w14:paraId="606E0D0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1071" w:type="pct"/>
            <w:vAlign w:val="center"/>
          </w:tcPr>
          <w:p w14:paraId="78F5F3F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974" w:type="pct"/>
            <w:vAlign w:val="center"/>
          </w:tcPr>
          <w:p w14:paraId="0E9C6C2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r>
      <w:tr w14:paraId="7B8E31B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5B41D853">
            <w:pPr>
              <w:shd w:val="clear"/>
              <w:snapToGrid w:val="0"/>
              <w:jc w:val="center"/>
              <w:rPr>
                <w:rFonts w:hint="eastAsia" w:eastAsia="仿宋"/>
                <w:color w:val="000000"/>
                <w:sz w:val="20"/>
                <w:szCs w:val="20"/>
              </w:rPr>
            </w:pPr>
          </w:p>
        </w:tc>
        <w:tc>
          <w:tcPr>
            <w:tcW w:w="682" w:type="pct"/>
            <w:vAlign w:val="center"/>
          </w:tcPr>
          <w:p w14:paraId="0814D33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环境条件</w:t>
            </w:r>
          </w:p>
        </w:tc>
        <w:tc>
          <w:tcPr>
            <w:tcW w:w="1022" w:type="pct"/>
            <w:vAlign w:val="center"/>
          </w:tcPr>
          <w:p w14:paraId="21F8213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973" w:type="pct"/>
            <w:vAlign w:val="center"/>
          </w:tcPr>
          <w:p w14:paraId="471E862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1071" w:type="pct"/>
            <w:vAlign w:val="center"/>
          </w:tcPr>
          <w:p w14:paraId="790D843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974" w:type="pct"/>
            <w:vAlign w:val="center"/>
          </w:tcPr>
          <w:p w14:paraId="16955FF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r>
      <w:tr w14:paraId="47987C9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1915DD73">
            <w:pPr>
              <w:shd w:val="clear"/>
              <w:snapToGrid w:val="0"/>
              <w:jc w:val="center"/>
              <w:rPr>
                <w:rFonts w:hint="eastAsia" w:eastAsia="仿宋"/>
                <w:color w:val="000000"/>
                <w:sz w:val="20"/>
                <w:szCs w:val="20"/>
              </w:rPr>
            </w:pPr>
          </w:p>
        </w:tc>
        <w:tc>
          <w:tcPr>
            <w:tcW w:w="682" w:type="pct"/>
            <w:vAlign w:val="center"/>
          </w:tcPr>
          <w:p w14:paraId="76DD3F7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区域规划</w:t>
            </w:r>
          </w:p>
        </w:tc>
        <w:tc>
          <w:tcPr>
            <w:tcW w:w="1022" w:type="pct"/>
            <w:vAlign w:val="center"/>
          </w:tcPr>
          <w:p w14:paraId="20D7DAD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区域规划一般、房屋有序布局</w:t>
            </w:r>
          </w:p>
        </w:tc>
        <w:tc>
          <w:tcPr>
            <w:tcW w:w="973" w:type="pct"/>
            <w:vAlign w:val="center"/>
          </w:tcPr>
          <w:p w14:paraId="13F46A9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区域规划一般、房屋有序布局</w:t>
            </w:r>
          </w:p>
        </w:tc>
        <w:tc>
          <w:tcPr>
            <w:tcW w:w="1071" w:type="pct"/>
            <w:vAlign w:val="center"/>
          </w:tcPr>
          <w:p w14:paraId="22A8F01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区域规划一般、房屋有序布局</w:t>
            </w:r>
          </w:p>
        </w:tc>
        <w:tc>
          <w:tcPr>
            <w:tcW w:w="974" w:type="pct"/>
            <w:vAlign w:val="center"/>
          </w:tcPr>
          <w:p w14:paraId="460EF9F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区域规划一般、房屋有序布局</w:t>
            </w:r>
          </w:p>
        </w:tc>
      </w:tr>
      <w:tr w14:paraId="6343F33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restart"/>
            <w:vAlign w:val="center"/>
          </w:tcPr>
          <w:p w14:paraId="3FF1142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实物状况</w:t>
            </w:r>
          </w:p>
        </w:tc>
        <w:tc>
          <w:tcPr>
            <w:tcW w:w="682" w:type="pct"/>
            <w:vAlign w:val="center"/>
          </w:tcPr>
          <w:p w14:paraId="1E9F382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建筑结构</w:t>
            </w:r>
          </w:p>
        </w:tc>
        <w:tc>
          <w:tcPr>
            <w:tcW w:w="1022" w:type="pct"/>
            <w:vAlign w:val="center"/>
          </w:tcPr>
          <w:p w14:paraId="5D3AAA3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973" w:type="pct"/>
            <w:vAlign w:val="center"/>
          </w:tcPr>
          <w:p w14:paraId="2EA06BE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1071" w:type="pct"/>
            <w:vAlign w:val="center"/>
          </w:tcPr>
          <w:p w14:paraId="5B583CA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974" w:type="pct"/>
            <w:vAlign w:val="center"/>
          </w:tcPr>
          <w:p w14:paraId="631CCF2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r>
      <w:tr w14:paraId="7ACFEB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40D776D4">
            <w:pPr>
              <w:shd w:val="clear"/>
              <w:snapToGrid w:val="0"/>
              <w:jc w:val="center"/>
              <w:rPr>
                <w:rFonts w:hint="eastAsia" w:eastAsia="仿宋"/>
                <w:color w:val="000000"/>
                <w:sz w:val="20"/>
                <w:szCs w:val="20"/>
              </w:rPr>
            </w:pPr>
          </w:p>
        </w:tc>
        <w:tc>
          <w:tcPr>
            <w:tcW w:w="682" w:type="pct"/>
            <w:vAlign w:val="center"/>
          </w:tcPr>
          <w:p w14:paraId="24F66CA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楼盘品质</w:t>
            </w:r>
          </w:p>
        </w:tc>
        <w:tc>
          <w:tcPr>
            <w:tcW w:w="1022" w:type="pct"/>
            <w:vAlign w:val="center"/>
          </w:tcPr>
          <w:p w14:paraId="1CB3CB2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品质一般</w:t>
            </w:r>
          </w:p>
        </w:tc>
        <w:tc>
          <w:tcPr>
            <w:tcW w:w="973" w:type="pct"/>
            <w:vAlign w:val="center"/>
          </w:tcPr>
          <w:p w14:paraId="3885EB7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品质一般</w:t>
            </w:r>
          </w:p>
        </w:tc>
        <w:tc>
          <w:tcPr>
            <w:tcW w:w="1071" w:type="pct"/>
            <w:vAlign w:val="center"/>
          </w:tcPr>
          <w:p w14:paraId="04A6181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品质一般</w:t>
            </w:r>
          </w:p>
        </w:tc>
        <w:tc>
          <w:tcPr>
            <w:tcW w:w="974" w:type="pct"/>
            <w:vAlign w:val="center"/>
          </w:tcPr>
          <w:p w14:paraId="72F6A2C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品质一般</w:t>
            </w:r>
          </w:p>
        </w:tc>
      </w:tr>
      <w:tr w14:paraId="312169E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159C086C">
            <w:pPr>
              <w:shd w:val="clear"/>
              <w:snapToGrid w:val="0"/>
              <w:jc w:val="center"/>
              <w:rPr>
                <w:rFonts w:hint="eastAsia" w:eastAsia="仿宋"/>
                <w:color w:val="000000"/>
                <w:sz w:val="20"/>
                <w:szCs w:val="20"/>
              </w:rPr>
            </w:pPr>
          </w:p>
        </w:tc>
        <w:tc>
          <w:tcPr>
            <w:tcW w:w="682" w:type="pct"/>
            <w:vAlign w:val="center"/>
          </w:tcPr>
          <w:p w14:paraId="1DFBD8C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楼盘规模</w:t>
            </w:r>
          </w:p>
        </w:tc>
        <w:tc>
          <w:tcPr>
            <w:tcW w:w="1022" w:type="pct"/>
            <w:vAlign w:val="center"/>
          </w:tcPr>
          <w:p w14:paraId="61B8E17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规模较大</w:t>
            </w:r>
          </w:p>
        </w:tc>
        <w:tc>
          <w:tcPr>
            <w:tcW w:w="973" w:type="pct"/>
            <w:vAlign w:val="center"/>
          </w:tcPr>
          <w:p w14:paraId="0CAED73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规模大</w:t>
            </w:r>
          </w:p>
        </w:tc>
        <w:tc>
          <w:tcPr>
            <w:tcW w:w="1071" w:type="pct"/>
            <w:vAlign w:val="center"/>
          </w:tcPr>
          <w:p w14:paraId="2A83474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规模较大</w:t>
            </w:r>
          </w:p>
        </w:tc>
        <w:tc>
          <w:tcPr>
            <w:tcW w:w="974" w:type="pct"/>
            <w:vAlign w:val="center"/>
          </w:tcPr>
          <w:p w14:paraId="095230A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规模大</w:t>
            </w:r>
          </w:p>
        </w:tc>
      </w:tr>
      <w:tr w14:paraId="2248C2E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69E8D10E">
            <w:pPr>
              <w:shd w:val="clear"/>
              <w:snapToGrid w:val="0"/>
              <w:jc w:val="center"/>
              <w:rPr>
                <w:rFonts w:hint="eastAsia" w:eastAsia="仿宋"/>
                <w:color w:val="000000"/>
                <w:sz w:val="20"/>
                <w:szCs w:val="20"/>
              </w:rPr>
            </w:pPr>
          </w:p>
        </w:tc>
        <w:tc>
          <w:tcPr>
            <w:tcW w:w="682" w:type="pct"/>
            <w:vAlign w:val="center"/>
          </w:tcPr>
          <w:p w14:paraId="23A8F5E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小区配套及景观</w:t>
            </w:r>
          </w:p>
        </w:tc>
        <w:tc>
          <w:tcPr>
            <w:tcW w:w="1022" w:type="pct"/>
            <w:vAlign w:val="center"/>
          </w:tcPr>
          <w:p w14:paraId="23ED92E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小区配套及景观一般</w:t>
            </w:r>
          </w:p>
        </w:tc>
        <w:tc>
          <w:tcPr>
            <w:tcW w:w="973" w:type="pct"/>
            <w:vAlign w:val="center"/>
          </w:tcPr>
          <w:p w14:paraId="6C2888E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小区配套及景观一般</w:t>
            </w:r>
          </w:p>
        </w:tc>
        <w:tc>
          <w:tcPr>
            <w:tcW w:w="1071" w:type="pct"/>
            <w:vAlign w:val="center"/>
          </w:tcPr>
          <w:p w14:paraId="6A198EA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小区配套及景观一般</w:t>
            </w:r>
          </w:p>
        </w:tc>
        <w:tc>
          <w:tcPr>
            <w:tcW w:w="974" w:type="pct"/>
            <w:vAlign w:val="center"/>
          </w:tcPr>
          <w:p w14:paraId="7181F96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小区配套及景观一般</w:t>
            </w:r>
          </w:p>
        </w:tc>
      </w:tr>
      <w:tr w14:paraId="6843E9C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5C68CD89">
            <w:pPr>
              <w:shd w:val="clear"/>
              <w:snapToGrid w:val="0"/>
              <w:jc w:val="center"/>
              <w:rPr>
                <w:rFonts w:hint="eastAsia" w:eastAsia="仿宋"/>
                <w:color w:val="000000"/>
                <w:sz w:val="20"/>
                <w:szCs w:val="20"/>
              </w:rPr>
            </w:pPr>
          </w:p>
        </w:tc>
        <w:tc>
          <w:tcPr>
            <w:tcW w:w="682" w:type="pct"/>
            <w:vAlign w:val="center"/>
          </w:tcPr>
          <w:p w14:paraId="3BA1E98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通风采光</w:t>
            </w:r>
          </w:p>
        </w:tc>
        <w:tc>
          <w:tcPr>
            <w:tcW w:w="1022" w:type="pct"/>
            <w:vAlign w:val="center"/>
          </w:tcPr>
          <w:p w14:paraId="4D886A9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通风采光较优</w:t>
            </w:r>
          </w:p>
        </w:tc>
        <w:tc>
          <w:tcPr>
            <w:tcW w:w="973" w:type="pct"/>
            <w:vAlign w:val="center"/>
          </w:tcPr>
          <w:p w14:paraId="056EAD9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通风采光较优</w:t>
            </w:r>
          </w:p>
        </w:tc>
        <w:tc>
          <w:tcPr>
            <w:tcW w:w="1071" w:type="pct"/>
            <w:vAlign w:val="center"/>
          </w:tcPr>
          <w:p w14:paraId="0206B90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通风采光较优</w:t>
            </w:r>
          </w:p>
        </w:tc>
        <w:tc>
          <w:tcPr>
            <w:tcW w:w="974" w:type="pct"/>
            <w:vAlign w:val="center"/>
          </w:tcPr>
          <w:p w14:paraId="56F3F67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通风采光较优</w:t>
            </w:r>
          </w:p>
        </w:tc>
      </w:tr>
      <w:tr w14:paraId="67BF34C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106D9739">
            <w:pPr>
              <w:shd w:val="clear"/>
              <w:snapToGrid w:val="0"/>
              <w:jc w:val="center"/>
              <w:rPr>
                <w:rFonts w:hint="eastAsia" w:eastAsia="仿宋"/>
                <w:color w:val="000000"/>
                <w:sz w:val="20"/>
                <w:szCs w:val="20"/>
              </w:rPr>
            </w:pPr>
          </w:p>
        </w:tc>
        <w:tc>
          <w:tcPr>
            <w:tcW w:w="682" w:type="pct"/>
            <w:vAlign w:val="center"/>
          </w:tcPr>
          <w:p w14:paraId="574F243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内部装修</w:t>
            </w:r>
          </w:p>
        </w:tc>
        <w:tc>
          <w:tcPr>
            <w:tcW w:w="1022" w:type="pct"/>
            <w:vAlign w:val="center"/>
          </w:tcPr>
          <w:p w14:paraId="122C7EB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毛坯房</w:t>
            </w:r>
          </w:p>
        </w:tc>
        <w:tc>
          <w:tcPr>
            <w:tcW w:w="973" w:type="pct"/>
            <w:vAlign w:val="center"/>
          </w:tcPr>
          <w:p w14:paraId="5006D3B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简单装修</w:t>
            </w:r>
          </w:p>
        </w:tc>
        <w:tc>
          <w:tcPr>
            <w:tcW w:w="1071" w:type="pct"/>
            <w:vAlign w:val="center"/>
          </w:tcPr>
          <w:p w14:paraId="30F47F5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简单装修</w:t>
            </w:r>
          </w:p>
        </w:tc>
        <w:tc>
          <w:tcPr>
            <w:tcW w:w="974" w:type="pct"/>
            <w:vAlign w:val="center"/>
          </w:tcPr>
          <w:p w14:paraId="2EC5725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简单装修</w:t>
            </w:r>
          </w:p>
        </w:tc>
      </w:tr>
      <w:tr w14:paraId="543C5BD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2D58048B">
            <w:pPr>
              <w:shd w:val="clear"/>
              <w:snapToGrid w:val="0"/>
              <w:jc w:val="center"/>
              <w:rPr>
                <w:rFonts w:hint="eastAsia" w:eastAsia="仿宋"/>
                <w:color w:val="000000"/>
                <w:sz w:val="20"/>
                <w:szCs w:val="20"/>
              </w:rPr>
            </w:pPr>
          </w:p>
        </w:tc>
        <w:tc>
          <w:tcPr>
            <w:tcW w:w="682" w:type="pct"/>
            <w:vAlign w:val="center"/>
          </w:tcPr>
          <w:p w14:paraId="24B30AF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物业管理</w:t>
            </w:r>
          </w:p>
        </w:tc>
        <w:tc>
          <w:tcPr>
            <w:tcW w:w="1022" w:type="pct"/>
            <w:vAlign w:val="center"/>
          </w:tcPr>
          <w:p w14:paraId="03B8374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973" w:type="pct"/>
            <w:vAlign w:val="center"/>
          </w:tcPr>
          <w:p w14:paraId="4D2CF28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1071" w:type="pct"/>
            <w:vAlign w:val="center"/>
          </w:tcPr>
          <w:p w14:paraId="5060580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974" w:type="pct"/>
            <w:vAlign w:val="center"/>
          </w:tcPr>
          <w:p w14:paraId="1B1D75C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r>
      <w:tr w14:paraId="02F3324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2A9B1274">
            <w:pPr>
              <w:shd w:val="clear"/>
              <w:snapToGrid w:val="0"/>
              <w:jc w:val="center"/>
              <w:rPr>
                <w:rFonts w:hint="eastAsia" w:eastAsia="仿宋"/>
                <w:color w:val="000000"/>
                <w:sz w:val="20"/>
                <w:szCs w:val="20"/>
              </w:rPr>
            </w:pPr>
          </w:p>
        </w:tc>
        <w:tc>
          <w:tcPr>
            <w:tcW w:w="682" w:type="pct"/>
            <w:vAlign w:val="center"/>
          </w:tcPr>
          <w:p w14:paraId="1A1FC87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新旧程度</w:t>
            </w:r>
          </w:p>
        </w:tc>
        <w:tc>
          <w:tcPr>
            <w:tcW w:w="1022" w:type="pct"/>
            <w:vAlign w:val="center"/>
          </w:tcPr>
          <w:p w14:paraId="5059DB9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约100%</w:t>
            </w:r>
          </w:p>
        </w:tc>
        <w:tc>
          <w:tcPr>
            <w:tcW w:w="973" w:type="pct"/>
            <w:vAlign w:val="center"/>
          </w:tcPr>
          <w:p w14:paraId="2249F45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约85%</w:t>
            </w:r>
          </w:p>
        </w:tc>
        <w:tc>
          <w:tcPr>
            <w:tcW w:w="1071" w:type="pct"/>
            <w:vAlign w:val="center"/>
          </w:tcPr>
          <w:p w14:paraId="0A2F883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约85%</w:t>
            </w:r>
          </w:p>
        </w:tc>
        <w:tc>
          <w:tcPr>
            <w:tcW w:w="974" w:type="pct"/>
            <w:vAlign w:val="center"/>
          </w:tcPr>
          <w:p w14:paraId="5C88B0C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约100%</w:t>
            </w:r>
          </w:p>
        </w:tc>
      </w:tr>
      <w:tr w14:paraId="029D6A6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restart"/>
            <w:vAlign w:val="center"/>
          </w:tcPr>
          <w:p w14:paraId="46DD12DB">
            <w:pPr>
              <w:widowControl/>
              <w:shd w:val="clear"/>
              <w:snapToGrid w:val="0"/>
              <w:jc w:val="center"/>
              <w:textAlignment w:val="center"/>
              <w:rPr>
                <w:rFonts w:hint="eastAsia" w:eastAsia="仿宋"/>
                <w:color w:val="000000"/>
                <w:sz w:val="20"/>
              </w:rPr>
            </w:pPr>
            <w:r>
              <w:rPr>
                <w:rFonts w:hint="eastAsia" w:eastAsia="仿宋"/>
                <w:color w:val="000000"/>
                <w:kern w:val="0"/>
                <w:sz w:val="20"/>
                <w:lang w:bidi="ar"/>
              </w:rPr>
              <w:t>权益状况</w:t>
            </w:r>
          </w:p>
        </w:tc>
        <w:tc>
          <w:tcPr>
            <w:tcW w:w="682" w:type="pct"/>
            <w:vAlign w:val="center"/>
          </w:tcPr>
          <w:p w14:paraId="2A292A7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土地剩余使用年限（年）</w:t>
            </w:r>
          </w:p>
        </w:tc>
        <w:tc>
          <w:tcPr>
            <w:tcW w:w="1022" w:type="pct"/>
            <w:vAlign w:val="center"/>
          </w:tcPr>
          <w:p w14:paraId="084EC59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57.19</w:t>
            </w:r>
          </w:p>
        </w:tc>
        <w:tc>
          <w:tcPr>
            <w:tcW w:w="973" w:type="pct"/>
            <w:vAlign w:val="center"/>
          </w:tcPr>
          <w:p w14:paraId="50FFDC3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w:t>
            </w:r>
            <w:r>
              <w:rPr>
                <w:rFonts w:hint="eastAsia" w:eastAsia="仿宋"/>
                <w:color w:val="000000"/>
                <w:kern w:val="0"/>
                <w:sz w:val="20"/>
                <w:szCs w:val="21"/>
                <w:lang w:bidi="ar"/>
              </w:rPr>
              <w:t>5</w:t>
            </w:r>
            <w:r>
              <w:rPr>
                <w:rFonts w:eastAsia="仿宋"/>
                <w:color w:val="000000"/>
                <w:kern w:val="0"/>
                <w:sz w:val="20"/>
                <w:szCs w:val="21"/>
                <w:lang w:bidi="ar"/>
              </w:rPr>
              <w:t>4</w:t>
            </w:r>
          </w:p>
        </w:tc>
        <w:tc>
          <w:tcPr>
            <w:tcW w:w="1071" w:type="pct"/>
            <w:vAlign w:val="center"/>
          </w:tcPr>
          <w:p w14:paraId="02B0356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w:t>
            </w:r>
            <w:r>
              <w:rPr>
                <w:rFonts w:hint="eastAsia" w:eastAsia="仿宋"/>
                <w:color w:val="000000"/>
                <w:kern w:val="0"/>
                <w:sz w:val="20"/>
                <w:szCs w:val="21"/>
                <w:lang w:bidi="ar"/>
              </w:rPr>
              <w:t>5</w:t>
            </w:r>
            <w:r>
              <w:rPr>
                <w:rFonts w:eastAsia="仿宋"/>
                <w:color w:val="000000"/>
                <w:kern w:val="0"/>
                <w:sz w:val="20"/>
                <w:szCs w:val="21"/>
                <w:lang w:bidi="ar"/>
              </w:rPr>
              <w:t>6</w:t>
            </w:r>
          </w:p>
        </w:tc>
        <w:tc>
          <w:tcPr>
            <w:tcW w:w="974" w:type="pct"/>
            <w:vAlign w:val="center"/>
          </w:tcPr>
          <w:p w14:paraId="3CFE4B5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w:t>
            </w:r>
            <w:r>
              <w:rPr>
                <w:rFonts w:hint="eastAsia" w:eastAsia="仿宋"/>
                <w:color w:val="000000"/>
                <w:kern w:val="0"/>
                <w:sz w:val="20"/>
                <w:szCs w:val="21"/>
                <w:lang w:bidi="ar"/>
              </w:rPr>
              <w:t>5</w:t>
            </w:r>
            <w:r>
              <w:rPr>
                <w:rFonts w:eastAsia="仿宋"/>
                <w:color w:val="000000"/>
                <w:kern w:val="0"/>
                <w:sz w:val="20"/>
                <w:szCs w:val="21"/>
                <w:lang w:bidi="ar"/>
              </w:rPr>
              <w:t>7</w:t>
            </w:r>
          </w:p>
        </w:tc>
      </w:tr>
      <w:tr w14:paraId="743005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6C06DBEF">
            <w:pPr>
              <w:shd w:val="clear"/>
              <w:snapToGrid w:val="0"/>
              <w:jc w:val="center"/>
              <w:rPr>
                <w:rFonts w:hint="eastAsia" w:eastAsia="仿宋"/>
                <w:color w:val="000000"/>
                <w:sz w:val="20"/>
              </w:rPr>
            </w:pPr>
          </w:p>
        </w:tc>
        <w:tc>
          <w:tcPr>
            <w:tcW w:w="682" w:type="pct"/>
            <w:vAlign w:val="center"/>
          </w:tcPr>
          <w:p w14:paraId="5E3051B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土地使用权</w:t>
            </w:r>
          </w:p>
        </w:tc>
        <w:tc>
          <w:tcPr>
            <w:tcW w:w="1022" w:type="pct"/>
            <w:vAlign w:val="center"/>
          </w:tcPr>
          <w:p w14:paraId="7EBBCDF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c>
          <w:tcPr>
            <w:tcW w:w="973" w:type="pct"/>
            <w:vAlign w:val="center"/>
          </w:tcPr>
          <w:p w14:paraId="05DA746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c>
          <w:tcPr>
            <w:tcW w:w="1071" w:type="pct"/>
            <w:vAlign w:val="center"/>
          </w:tcPr>
          <w:p w14:paraId="28B1237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c>
          <w:tcPr>
            <w:tcW w:w="974" w:type="pct"/>
            <w:vAlign w:val="center"/>
          </w:tcPr>
          <w:p w14:paraId="2EAB142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国有出让用地</w:t>
            </w:r>
          </w:p>
        </w:tc>
      </w:tr>
      <w:tr w14:paraId="5130397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78" w:type="pct"/>
            <w:vMerge w:val="continue"/>
            <w:vAlign w:val="center"/>
          </w:tcPr>
          <w:p w14:paraId="715ADB04">
            <w:pPr>
              <w:shd w:val="clear"/>
              <w:snapToGrid w:val="0"/>
              <w:jc w:val="center"/>
              <w:rPr>
                <w:rFonts w:hint="eastAsia" w:eastAsia="仿宋"/>
                <w:color w:val="000000"/>
                <w:sz w:val="20"/>
              </w:rPr>
            </w:pPr>
          </w:p>
        </w:tc>
        <w:tc>
          <w:tcPr>
            <w:tcW w:w="682" w:type="pct"/>
            <w:vAlign w:val="center"/>
          </w:tcPr>
          <w:p w14:paraId="459110F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房屋性质</w:t>
            </w:r>
          </w:p>
        </w:tc>
        <w:tc>
          <w:tcPr>
            <w:tcW w:w="1022" w:type="pct"/>
            <w:vAlign w:val="center"/>
          </w:tcPr>
          <w:p w14:paraId="69452FA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c>
          <w:tcPr>
            <w:tcW w:w="973" w:type="pct"/>
            <w:vAlign w:val="center"/>
          </w:tcPr>
          <w:p w14:paraId="1E41AB3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c>
          <w:tcPr>
            <w:tcW w:w="1071" w:type="pct"/>
            <w:vAlign w:val="center"/>
          </w:tcPr>
          <w:p w14:paraId="5851B0B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c>
          <w:tcPr>
            <w:tcW w:w="974" w:type="pct"/>
            <w:vAlign w:val="center"/>
          </w:tcPr>
          <w:p w14:paraId="50F48F7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市场商品房</w:t>
            </w:r>
          </w:p>
        </w:tc>
      </w:tr>
    </w:tbl>
    <w:p w14:paraId="421992C0">
      <w:pPr>
        <w:shd w:val="clear"/>
        <w:snapToGrid w:val="0"/>
        <w:spacing w:line="470" w:lineRule="exact"/>
        <w:ind w:firstLine="560" w:firstLineChars="200"/>
        <w:rPr>
          <w:rFonts w:eastAsia="仿宋"/>
          <w:sz w:val="28"/>
          <w:szCs w:val="28"/>
        </w:rPr>
      </w:pPr>
      <w:r>
        <w:rPr>
          <w:rFonts w:eastAsia="仿宋"/>
          <w:sz w:val="28"/>
          <w:szCs w:val="28"/>
        </w:rPr>
        <w:t>由于比较实例均系正常交易情况下的售价，故无需进行交易情况修正；比较实例与估价对象交易期日相近故不需作修正；比较实例与估价对象在</w:t>
      </w:r>
      <w:r>
        <w:rPr>
          <w:rFonts w:hint="eastAsia" w:eastAsia="仿宋"/>
          <w:sz w:val="28"/>
          <w:szCs w:val="28"/>
        </w:rPr>
        <w:t>区位状况、实物状况及权益状况</w:t>
      </w:r>
      <w:r>
        <w:rPr>
          <w:rFonts w:eastAsia="仿宋"/>
          <w:sz w:val="28"/>
          <w:szCs w:val="28"/>
        </w:rPr>
        <w:t>在差异，需进行修正。经综合分析、比较，我们就开发价值作相应修正，具体修正如下：</w:t>
      </w:r>
    </w:p>
    <w:p w14:paraId="6A1FA7A3">
      <w:pPr>
        <w:shd w:val="clear"/>
        <w:snapToGrid w:val="0"/>
        <w:spacing w:line="470" w:lineRule="exact"/>
        <w:jc w:val="center"/>
        <w:rPr>
          <w:rFonts w:eastAsia="仿宋"/>
          <w:b/>
          <w:bCs/>
          <w:sz w:val="24"/>
        </w:rPr>
      </w:pPr>
      <w:r>
        <w:rPr>
          <w:rFonts w:eastAsia="仿宋"/>
          <w:b/>
          <w:bCs/>
          <w:sz w:val="24"/>
        </w:rPr>
        <w:t>估价对象与各比较实例个别因素一览表</w:t>
      </w:r>
    </w:p>
    <w:tbl>
      <w:tblPr>
        <w:tblStyle w:val="5"/>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2729"/>
        <w:gridCol w:w="1336"/>
        <w:gridCol w:w="1854"/>
        <w:gridCol w:w="1395"/>
      </w:tblGrid>
      <w:tr w14:paraId="1E760E3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5B6F1AE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比较因素</w:t>
            </w:r>
          </w:p>
        </w:tc>
        <w:tc>
          <w:tcPr>
            <w:tcW w:w="784" w:type="pct"/>
            <w:noWrap/>
            <w:vAlign w:val="center"/>
          </w:tcPr>
          <w:p w14:paraId="50676E4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可比实例A</w:t>
            </w:r>
          </w:p>
        </w:tc>
        <w:tc>
          <w:tcPr>
            <w:tcW w:w="1088" w:type="pct"/>
            <w:noWrap/>
            <w:vAlign w:val="center"/>
          </w:tcPr>
          <w:p w14:paraId="2AFE5E4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可比实例B</w:t>
            </w:r>
          </w:p>
        </w:tc>
        <w:tc>
          <w:tcPr>
            <w:tcW w:w="818" w:type="pct"/>
            <w:noWrap/>
            <w:vAlign w:val="center"/>
          </w:tcPr>
          <w:p w14:paraId="7B73A46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可比实例C</w:t>
            </w:r>
          </w:p>
        </w:tc>
      </w:tr>
      <w:tr w14:paraId="190B249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320CC3F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位置</w:t>
            </w:r>
          </w:p>
        </w:tc>
        <w:tc>
          <w:tcPr>
            <w:tcW w:w="784" w:type="pct"/>
            <w:vAlign w:val="center"/>
          </w:tcPr>
          <w:p w14:paraId="2EC71FC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福景新城</w:t>
            </w:r>
          </w:p>
        </w:tc>
        <w:tc>
          <w:tcPr>
            <w:tcW w:w="1088" w:type="pct"/>
            <w:vAlign w:val="center"/>
          </w:tcPr>
          <w:p w14:paraId="281B7DA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来源·丽景花园</w:t>
            </w:r>
          </w:p>
        </w:tc>
        <w:tc>
          <w:tcPr>
            <w:tcW w:w="818" w:type="pct"/>
            <w:vAlign w:val="center"/>
          </w:tcPr>
          <w:p w14:paraId="41B0070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春盛景江城</w:t>
            </w:r>
          </w:p>
        </w:tc>
      </w:tr>
      <w:tr w14:paraId="25680CF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vAlign w:val="center"/>
          </w:tcPr>
          <w:p w14:paraId="5B8858E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可比价格（元/平方米）</w:t>
            </w:r>
          </w:p>
        </w:tc>
        <w:tc>
          <w:tcPr>
            <w:tcW w:w="784" w:type="pct"/>
            <w:vAlign w:val="center"/>
          </w:tcPr>
          <w:p w14:paraId="18C8574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3900</w:t>
            </w:r>
          </w:p>
        </w:tc>
        <w:tc>
          <w:tcPr>
            <w:tcW w:w="1088" w:type="pct"/>
            <w:vAlign w:val="center"/>
          </w:tcPr>
          <w:p w14:paraId="58C9678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3700</w:t>
            </w:r>
          </w:p>
        </w:tc>
        <w:tc>
          <w:tcPr>
            <w:tcW w:w="818" w:type="pct"/>
            <w:vAlign w:val="center"/>
          </w:tcPr>
          <w:p w14:paraId="4195A85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4100</w:t>
            </w:r>
          </w:p>
        </w:tc>
      </w:tr>
      <w:tr w14:paraId="338378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23C52C4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用途</w:t>
            </w:r>
          </w:p>
        </w:tc>
        <w:tc>
          <w:tcPr>
            <w:tcW w:w="784" w:type="pct"/>
            <w:vAlign w:val="center"/>
          </w:tcPr>
          <w:p w14:paraId="5E40788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6A5BEF7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63FE72B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5187C5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55BB2B6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交易情况</w:t>
            </w:r>
          </w:p>
        </w:tc>
        <w:tc>
          <w:tcPr>
            <w:tcW w:w="784" w:type="pct"/>
            <w:vAlign w:val="center"/>
          </w:tcPr>
          <w:p w14:paraId="087D9C6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55E546B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57D803D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DE357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6766EDA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市场状况</w:t>
            </w:r>
          </w:p>
        </w:tc>
        <w:tc>
          <w:tcPr>
            <w:tcW w:w="784" w:type="pct"/>
            <w:vAlign w:val="center"/>
          </w:tcPr>
          <w:p w14:paraId="72B7BD3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0DE1CA0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2A0F740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96C841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05AB7DA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权益状况</w:t>
            </w:r>
          </w:p>
        </w:tc>
        <w:tc>
          <w:tcPr>
            <w:tcW w:w="784" w:type="pct"/>
            <w:vAlign w:val="center"/>
          </w:tcPr>
          <w:p w14:paraId="1F0156E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116EA0F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5C2242E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89DDA4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restart"/>
            <w:vAlign w:val="center"/>
          </w:tcPr>
          <w:p w14:paraId="43140B5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区位状况</w:t>
            </w:r>
          </w:p>
        </w:tc>
        <w:tc>
          <w:tcPr>
            <w:tcW w:w="1601" w:type="pct"/>
            <w:vAlign w:val="center"/>
          </w:tcPr>
          <w:p w14:paraId="73050B0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商服繁华度</w:t>
            </w:r>
          </w:p>
        </w:tc>
        <w:tc>
          <w:tcPr>
            <w:tcW w:w="784" w:type="pct"/>
            <w:vAlign w:val="center"/>
          </w:tcPr>
          <w:p w14:paraId="2384413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23C6ADA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17FFBA6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305519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6ACAC03C">
            <w:pPr>
              <w:shd w:val="clear"/>
              <w:snapToGrid w:val="0"/>
              <w:jc w:val="center"/>
              <w:rPr>
                <w:rFonts w:hint="eastAsia" w:eastAsia="仿宋"/>
                <w:color w:val="000000"/>
                <w:sz w:val="20"/>
                <w:szCs w:val="20"/>
              </w:rPr>
            </w:pPr>
          </w:p>
        </w:tc>
        <w:tc>
          <w:tcPr>
            <w:tcW w:w="1601" w:type="pct"/>
            <w:vAlign w:val="center"/>
          </w:tcPr>
          <w:p w14:paraId="7F3DA8B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交通条件</w:t>
            </w:r>
          </w:p>
        </w:tc>
        <w:tc>
          <w:tcPr>
            <w:tcW w:w="784" w:type="pct"/>
            <w:vAlign w:val="center"/>
          </w:tcPr>
          <w:p w14:paraId="7B7E7C7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3E7A21D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6E7241D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36E601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4BCE3330">
            <w:pPr>
              <w:shd w:val="clear"/>
              <w:snapToGrid w:val="0"/>
              <w:jc w:val="center"/>
              <w:rPr>
                <w:rFonts w:hint="eastAsia" w:eastAsia="仿宋"/>
                <w:color w:val="000000"/>
                <w:sz w:val="20"/>
                <w:szCs w:val="20"/>
              </w:rPr>
            </w:pPr>
          </w:p>
        </w:tc>
        <w:tc>
          <w:tcPr>
            <w:tcW w:w="1601" w:type="pct"/>
            <w:vAlign w:val="center"/>
          </w:tcPr>
          <w:p w14:paraId="408E949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基础设施</w:t>
            </w:r>
          </w:p>
        </w:tc>
        <w:tc>
          <w:tcPr>
            <w:tcW w:w="784" w:type="pct"/>
            <w:vAlign w:val="center"/>
          </w:tcPr>
          <w:p w14:paraId="38E79B7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2843A43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4600454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0656762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0C699ED7">
            <w:pPr>
              <w:shd w:val="clear"/>
              <w:snapToGrid w:val="0"/>
              <w:jc w:val="center"/>
              <w:rPr>
                <w:rFonts w:hint="eastAsia" w:eastAsia="仿宋"/>
                <w:color w:val="000000"/>
                <w:sz w:val="20"/>
                <w:szCs w:val="20"/>
              </w:rPr>
            </w:pPr>
          </w:p>
        </w:tc>
        <w:tc>
          <w:tcPr>
            <w:tcW w:w="1601" w:type="pct"/>
            <w:vAlign w:val="center"/>
          </w:tcPr>
          <w:p w14:paraId="4AFF45F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公共配套设施</w:t>
            </w:r>
          </w:p>
        </w:tc>
        <w:tc>
          <w:tcPr>
            <w:tcW w:w="784" w:type="pct"/>
            <w:vAlign w:val="center"/>
          </w:tcPr>
          <w:p w14:paraId="3E2C06D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3A0F7EC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7F80AC1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312D59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3DFF6573">
            <w:pPr>
              <w:shd w:val="clear"/>
              <w:snapToGrid w:val="0"/>
              <w:jc w:val="center"/>
              <w:rPr>
                <w:rFonts w:hint="eastAsia" w:eastAsia="仿宋"/>
                <w:color w:val="000000"/>
                <w:sz w:val="20"/>
                <w:szCs w:val="20"/>
              </w:rPr>
            </w:pPr>
          </w:p>
        </w:tc>
        <w:tc>
          <w:tcPr>
            <w:tcW w:w="1601" w:type="pct"/>
            <w:vAlign w:val="center"/>
          </w:tcPr>
          <w:p w14:paraId="09E3B7D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环境条件</w:t>
            </w:r>
          </w:p>
        </w:tc>
        <w:tc>
          <w:tcPr>
            <w:tcW w:w="784" w:type="pct"/>
            <w:vAlign w:val="center"/>
          </w:tcPr>
          <w:p w14:paraId="0011268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2D00A87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0D4BD4B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4EB436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33D4892C">
            <w:pPr>
              <w:shd w:val="clear"/>
              <w:snapToGrid w:val="0"/>
              <w:jc w:val="center"/>
              <w:rPr>
                <w:rFonts w:hint="eastAsia" w:eastAsia="仿宋"/>
                <w:color w:val="000000"/>
                <w:sz w:val="20"/>
                <w:szCs w:val="20"/>
              </w:rPr>
            </w:pPr>
          </w:p>
        </w:tc>
        <w:tc>
          <w:tcPr>
            <w:tcW w:w="1601" w:type="pct"/>
            <w:vAlign w:val="center"/>
          </w:tcPr>
          <w:p w14:paraId="7B9F375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区域规划</w:t>
            </w:r>
          </w:p>
        </w:tc>
        <w:tc>
          <w:tcPr>
            <w:tcW w:w="784" w:type="pct"/>
            <w:vAlign w:val="center"/>
          </w:tcPr>
          <w:p w14:paraId="261B2D6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7BAA44D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4E20370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3F07653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restart"/>
            <w:vAlign w:val="center"/>
          </w:tcPr>
          <w:p w14:paraId="1086CEE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实物状况</w:t>
            </w:r>
          </w:p>
        </w:tc>
        <w:tc>
          <w:tcPr>
            <w:tcW w:w="1601" w:type="pct"/>
            <w:vAlign w:val="center"/>
          </w:tcPr>
          <w:p w14:paraId="1EBBEB4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建筑结构</w:t>
            </w:r>
          </w:p>
        </w:tc>
        <w:tc>
          <w:tcPr>
            <w:tcW w:w="784" w:type="pct"/>
            <w:vAlign w:val="center"/>
          </w:tcPr>
          <w:p w14:paraId="2A3EC71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45684FD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4DCCA5F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94F7B5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19C2FE8C">
            <w:pPr>
              <w:shd w:val="clear"/>
              <w:snapToGrid w:val="0"/>
              <w:jc w:val="center"/>
              <w:rPr>
                <w:rFonts w:hint="eastAsia" w:eastAsia="仿宋"/>
                <w:color w:val="000000"/>
                <w:sz w:val="20"/>
                <w:szCs w:val="20"/>
              </w:rPr>
            </w:pPr>
          </w:p>
        </w:tc>
        <w:tc>
          <w:tcPr>
            <w:tcW w:w="1601" w:type="pct"/>
            <w:vAlign w:val="center"/>
          </w:tcPr>
          <w:p w14:paraId="68ABF53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楼盘品质</w:t>
            </w:r>
          </w:p>
        </w:tc>
        <w:tc>
          <w:tcPr>
            <w:tcW w:w="784" w:type="pct"/>
            <w:vAlign w:val="center"/>
          </w:tcPr>
          <w:p w14:paraId="27EBD75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1DB1D91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4AE1F3B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6793300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593B737F">
            <w:pPr>
              <w:shd w:val="clear"/>
              <w:snapToGrid w:val="0"/>
              <w:jc w:val="center"/>
              <w:rPr>
                <w:rFonts w:hint="eastAsia" w:eastAsia="仿宋"/>
                <w:color w:val="000000"/>
                <w:sz w:val="20"/>
                <w:szCs w:val="20"/>
              </w:rPr>
            </w:pPr>
          </w:p>
        </w:tc>
        <w:tc>
          <w:tcPr>
            <w:tcW w:w="1601" w:type="pct"/>
            <w:vAlign w:val="center"/>
          </w:tcPr>
          <w:p w14:paraId="58CAC67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楼盘规模</w:t>
            </w:r>
          </w:p>
        </w:tc>
        <w:tc>
          <w:tcPr>
            <w:tcW w:w="784" w:type="pct"/>
            <w:vAlign w:val="center"/>
          </w:tcPr>
          <w:p w14:paraId="762DDD8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100/103</w:t>
            </w:r>
          </w:p>
        </w:tc>
        <w:tc>
          <w:tcPr>
            <w:tcW w:w="1088" w:type="pct"/>
            <w:vAlign w:val="center"/>
          </w:tcPr>
          <w:p w14:paraId="5898C41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77A7487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100/103</w:t>
            </w:r>
          </w:p>
        </w:tc>
      </w:tr>
      <w:tr w14:paraId="4FC1806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14A75FA2">
            <w:pPr>
              <w:shd w:val="clear"/>
              <w:snapToGrid w:val="0"/>
              <w:jc w:val="center"/>
              <w:rPr>
                <w:rFonts w:hint="eastAsia" w:eastAsia="仿宋"/>
                <w:color w:val="000000"/>
                <w:sz w:val="20"/>
                <w:szCs w:val="20"/>
              </w:rPr>
            </w:pPr>
          </w:p>
        </w:tc>
        <w:tc>
          <w:tcPr>
            <w:tcW w:w="1601" w:type="pct"/>
            <w:vAlign w:val="center"/>
          </w:tcPr>
          <w:p w14:paraId="740C757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小区配套及景观</w:t>
            </w:r>
          </w:p>
        </w:tc>
        <w:tc>
          <w:tcPr>
            <w:tcW w:w="784" w:type="pct"/>
            <w:vAlign w:val="center"/>
          </w:tcPr>
          <w:p w14:paraId="1D02FEC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16F4896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3E4748D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AE6D27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4D688ACC">
            <w:pPr>
              <w:shd w:val="clear"/>
              <w:snapToGrid w:val="0"/>
              <w:jc w:val="center"/>
              <w:rPr>
                <w:rFonts w:hint="eastAsia" w:eastAsia="仿宋"/>
                <w:color w:val="000000"/>
                <w:sz w:val="20"/>
                <w:szCs w:val="20"/>
              </w:rPr>
            </w:pPr>
          </w:p>
        </w:tc>
        <w:tc>
          <w:tcPr>
            <w:tcW w:w="1601" w:type="pct"/>
            <w:vAlign w:val="center"/>
          </w:tcPr>
          <w:p w14:paraId="3EA18C9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通风采光</w:t>
            </w:r>
          </w:p>
        </w:tc>
        <w:tc>
          <w:tcPr>
            <w:tcW w:w="784" w:type="pct"/>
            <w:vAlign w:val="center"/>
          </w:tcPr>
          <w:p w14:paraId="569BB74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2ED2F5A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6E2635B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6AB62D4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14241EBB">
            <w:pPr>
              <w:shd w:val="clear"/>
              <w:snapToGrid w:val="0"/>
              <w:jc w:val="center"/>
              <w:rPr>
                <w:rFonts w:hint="eastAsia" w:eastAsia="仿宋"/>
                <w:color w:val="000000"/>
                <w:sz w:val="20"/>
                <w:szCs w:val="20"/>
              </w:rPr>
            </w:pPr>
          </w:p>
        </w:tc>
        <w:tc>
          <w:tcPr>
            <w:tcW w:w="1601" w:type="pct"/>
            <w:vAlign w:val="center"/>
          </w:tcPr>
          <w:p w14:paraId="48BBB21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内部装修</w:t>
            </w:r>
          </w:p>
        </w:tc>
        <w:tc>
          <w:tcPr>
            <w:tcW w:w="784" w:type="pct"/>
            <w:vAlign w:val="center"/>
          </w:tcPr>
          <w:p w14:paraId="63AB109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100/103</w:t>
            </w:r>
          </w:p>
        </w:tc>
        <w:tc>
          <w:tcPr>
            <w:tcW w:w="1088" w:type="pct"/>
            <w:vAlign w:val="center"/>
          </w:tcPr>
          <w:p w14:paraId="34A93A1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100/103</w:t>
            </w:r>
          </w:p>
        </w:tc>
        <w:tc>
          <w:tcPr>
            <w:tcW w:w="818" w:type="pct"/>
            <w:vAlign w:val="center"/>
          </w:tcPr>
          <w:p w14:paraId="5B26632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100/103</w:t>
            </w:r>
          </w:p>
        </w:tc>
      </w:tr>
      <w:tr w14:paraId="0E7854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69F4B8EA">
            <w:pPr>
              <w:shd w:val="clear"/>
              <w:snapToGrid w:val="0"/>
              <w:jc w:val="center"/>
              <w:rPr>
                <w:rFonts w:hint="eastAsia" w:eastAsia="仿宋"/>
                <w:color w:val="000000"/>
                <w:sz w:val="20"/>
                <w:szCs w:val="20"/>
              </w:rPr>
            </w:pPr>
          </w:p>
        </w:tc>
        <w:tc>
          <w:tcPr>
            <w:tcW w:w="1601" w:type="pct"/>
            <w:vAlign w:val="center"/>
          </w:tcPr>
          <w:p w14:paraId="6C66CFF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物业管理</w:t>
            </w:r>
          </w:p>
        </w:tc>
        <w:tc>
          <w:tcPr>
            <w:tcW w:w="784" w:type="pct"/>
            <w:vAlign w:val="center"/>
          </w:tcPr>
          <w:p w14:paraId="3F44D9D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4F67213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4271453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20BEE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3947C0BB">
            <w:pPr>
              <w:shd w:val="clear"/>
              <w:snapToGrid w:val="0"/>
              <w:jc w:val="center"/>
              <w:rPr>
                <w:rFonts w:hint="eastAsia" w:eastAsia="仿宋"/>
                <w:color w:val="000000"/>
                <w:sz w:val="20"/>
                <w:szCs w:val="20"/>
              </w:rPr>
            </w:pPr>
          </w:p>
        </w:tc>
        <w:tc>
          <w:tcPr>
            <w:tcW w:w="1601" w:type="pct"/>
            <w:vAlign w:val="center"/>
          </w:tcPr>
          <w:p w14:paraId="10B991D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新旧程度</w:t>
            </w:r>
          </w:p>
        </w:tc>
        <w:tc>
          <w:tcPr>
            <w:tcW w:w="784" w:type="pct"/>
            <w:vAlign w:val="center"/>
          </w:tcPr>
          <w:p w14:paraId="3A1C98A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100/97</w:t>
            </w:r>
          </w:p>
        </w:tc>
        <w:tc>
          <w:tcPr>
            <w:tcW w:w="1088" w:type="pct"/>
            <w:vAlign w:val="center"/>
          </w:tcPr>
          <w:p w14:paraId="76193DA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100/97</w:t>
            </w:r>
          </w:p>
        </w:tc>
        <w:tc>
          <w:tcPr>
            <w:tcW w:w="818" w:type="pct"/>
            <w:vAlign w:val="center"/>
          </w:tcPr>
          <w:p w14:paraId="415FC4C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125EA7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restart"/>
            <w:vAlign w:val="center"/>
          </w:tcPr>
          <w:p w14:paraId="6ED76A73">
            <w:pPr>
              <w:widowControl/>
              <w:shd w:val="clear"/>
              <w:snapToGrid w:val="0"/>
              <w:jc w:val="left"/>
              <w:textAlignment w:val="center"/>
              <w:rPr>
                <w:rFonts w:hint="eastAsia" w:eastAsia="仿宋"/>
                <w:color w:val="000000"/>
                <w:sz w:val="20"/>
                <w:szCs w:val="20"/>
              </w:rPr>
            </w:pPr>
            <w:r>
              <w:rPr>
                <w:rFonts w:hint="eastAsia" w:eastAsia="仿宋"/>
                <w:color w:val="000000"/>
                <w:kern w:val="0"/>
                <w:sz w:val="20"/>
                <w:szCs w:val="20"/>
                <w:lang w:bidi="ar"/>
              </w:rPr>
              <w:t>权益状况</w:t>
            </w:r>
          </w:p>
        </w:tc>
        <w:tc>
          <w:tcPr>
            <w:tcW w:w="1601" w:type="pct"/>
            <w:shd w:val="clear" w:color="auto" w:fill="FFFFFF"/>
            <w:vAlign w:val="center"/>
          </w:tcPr>
          <w:p w14:paraId="591BB9A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土地剩余使用年限（年）</w:t>
            </w:r>
          </w:p>
        </w:tc>
        <w:tc>
          <w:tcPr>
            <w:tcW w:w="784" w:type="pct"/>
            <w:vAlign w:val="center"/>
          </w:tcPr>
          <w:p w14:paraId="17AD5F6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7132E82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490147A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35AFDA0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36A1B90B">
            <w:pPr>
              <w:shd w:val="clear"/>
              <w:snapToGrid w:val="0"/>
              <w:rPr>
                <w:rFonts w:hint="eastAsia" w:eastAsia="仿宋"/>
                <w:color w:val="000000"/>
                <w:sz w:val="20"/>
                <w:szCs w:val="20"/>
              </w:rPr>
            </w:pPr>
          </w:p>
        </w:tc>
        <w:tc>
          <w:tcPr>
            <w:tcW w:w="1601" w:type="pct"/>
            <w:shd w:val="clear" w:color="auto" w:fill="FFFFFF"/>
            <w:vAlign w:val="center"/>
          </w:tcPr>
          <w:p w14:paraId="7544A99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土地使用权</w:t>
            </w:r>
          </w:p>
        </w:tc>
        <w:tc>
          <w:tcPr>
            <w:tcW w:w="784" w:type="pct"/>
            <w:vAlign w:val="center"/>
          </w:tcPr>
          <w:p w14:paraId="662B1AD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1EB07B4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7376F55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6D8B49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709" w:type="pct"/>
            <w:vMerge w:val="continue"/>
            <w:vAlign w:val="center"/>
          </w:tcPr>
          <w:p w14:paraId="364D533B">
            <w:pPr>
              <w:shd w:val="clear"/>
              <w:snapToGrid w:val="0"/>
              <w:rPr>
                <w:rFonts w:hint="eastAsia" w:eastAsia="仿宋"/>
                <w:color w:val="000000"/>
                <w:sz w:val="20"/>
                <w:szCs w:val="20"/>
              </w:rPr>
            </w:pPr>
          </w:p>
        </w:tc>
        <w:tc>
          <w:tcPr>
            <w:tcW w:w="1601" w:type="pct"/>
            <w:shd w:val="clear" w:color="auto" w:fill="FFFFFF"/>
            <w:vAlign w:val="center"/>
          </w:tcPr>
          <w:p w14:paraId="4F7ED9D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房屋性质</w:t>
            </w:r>
          </w:p>
        </w:tc>
        <w:tc>
          <w:tcPr>
            <w:tcW w:w="784" w:type="pct"/>
            <w:vAlign w:val="center"/>
          </w:tcPr>
          <w:p w14:paraId="5078246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088" w:type="pct"/>
            <w:vAlign w:val="center"/>
          </w:tcPr>
          <w:p w14:paraId="2C18B98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818" w:type="pct"/>
            <w:vAlign w:val="center"/>
          </w:tcPr>
          <w:p w14:paraId="4B92B93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60144D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529512D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修正系数</w:t>
            </w:r>
          </w:p>
        </w:tc>
        <w:tc>
          <w:tcPr>
            <w:tcW w:w="784" w:type="pct"/>
            <w:noWrap/>
            <w:vAlign w:val="center"/>
          </w:tcPr>
          <w:p w14:paraId="3C00CA5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0.9717 </w:t>
            </w:r>
          </w:p>
        </w:tc>
        <w:tc>
          <w:tcPr>
            <w:tcW w:w="1088" w:type="pct"/>
            <w:noWrap/>
            <w:vAlign w:val="center"/>
          </w:tcPr>
          <w:p w14:paraId="055EB48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1.0009 </w:t>
            </w:r>
          </w:p>
        </w:tc>
        <w:tc>
          <w:tcPr>
            <w:tcW w:w="818" w:type="pct"/>
            <w:noWrap/>
            <w:vAlign w:val="center"/>
          </w:tcPr>
          <w:p w14:paraId="1D40B23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0.9426 </w:t>
            </w:r>
          </w:p>
        </w:tc>
      </w:tr>
      <w:tr w14:paraId="1BC2AC8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310" w:type="pct"/>
            <w:gridSpan w:val="2"/>
            <w:noWrap/>
            <w:vAlign w:val="center"/>
          </w:tcPr>
          <w:p w14:paraId="09BABEA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可比实例比较价值（元/㎡）</w:t>
            </w:r>
          </w:p>
        </w:tc>
        <w:tc>
          <w:tcPr>
            <w:tcW w:w="784" w:type="pct"/>
            <w:noWrap/>
            <w:vAlign w:val="center"/>
          </w:tcPr>
          <w:p w14:paraId="5C31D32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3790</w:t>
            </w:r>
          </w:p>
        </w:tc>
        <w:tc>
          <w:tcPr>
            <w:tcW w:w="1088" w:type="pct"/>
            <w:noWrap/>
            <w:vAlign w:val="center"/>
          </w:tcPr>
          <w:p w14:paraId="7E7D827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3703</w:t>
            </w:r>
          </w:p>
        </w:tc>
        <w:tc>
          <w:tcPr>
            <w:tcW w:w="818" w:type="pct"/>
            <w:noWrap/>
            <w:vAlign w:val="center"/>
          </w:tcPr>
          <w:p w14:paraId="3003C5A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3865</w:t>
            </w:r>
          </w:p>
        </w:tc>
      </w:tr>
    </w:tbl>
    <w:p w14:paraId="166273FE">
      <w:pPr>
        <w:shd w:val="clear"/>
        <w:snapToGrid w:val="0"/>
        <w:spacing w:line="470" w:lineRule="exact"/>
        <w:ind w:firstLine="560" w:firstLineChars="200"/>
        <w:rPr>
          <w:rFonts w:eastAsia="仿宋"/>
          <w:sz w:val="28"/>
          <w:szCs w:val="28"/>
        </w:rPr>
      </w:pPr>
      <w:r>
        <w:rPr>
          <w:rFonts w:hint="eastAsia" w:eastAsia="仿宋"/>
          <w:sz w:val="28"/>
          <w:szCs w:val="28"/>
        </w:rPr>
        <w:t>注：根据相关法律法规，住宅的使用年限到期后自动续期，而且目前市场上在新房交易过程中基本上不怎么关注使用年限对这个价格的影响。根据实地查勘及市场调查分析，估价对象与可比实例的建成时间和使用年限差距较小，基本属于同一时间点，对本次评估影响不大，所以本次评估对土地使用年限修正系数均为 100/100。</w:t>
      </w:r>
    </w:p>
    <w:p w14:paraId="5A0897C9">
      <w:pPr>
        <w:shd w:val="clear"/>
        <w:snapToGrid w:val="0"/>
        <w:spacing w:line="470" w:lineRule="exact"/>
        <w:ind w:firstLine="560" w:firstLineChars="200"/>
        <w:rPr>
          <w:rFonts w:eastAsia="仿宋"/>
          <w:sz w:val="28"/>
          <w:szCs w:val="28"/>
        </w:rPr>
      </w:pPr>
      <w:r>
        <w:rPr>
          <w:rFonts w:eastAsia="仿宋"/>
          <w:sz w:val="28"/>
          <w:szCs w:val="28"/>
        </w:rPr>
        <w:t>我们认为两宗地的三个比较实例处于同一区位，区域因素相似，个体差异不大，因此可以两宗地的三个比准价格的平均值作为估价对象住宅用房的开发价值，即：(</w:t>
      </w:r>
      <w:r>
        <w:rPr>
          <w:rFonts w:hint="eastAsia" w:eastAsia="仿宋"/>
          <w:sz w:val="28"/>
          <w:szCs w:val="28"/>
        </w:rPr>
        <w:t>3790</w:t>
      </w:r>
      <w:r>
        <w:rPr>
          <w:rFonts w:eastAsia="仿宋"/>
          <w:sz w:val="28"/>
          <w:szCs w:val="28"/>
        </w:rPr>
        <w:t>+</w:t>
      </w:r>
      <w:r>
        <w:rPr>
          <w:rFonts w:hint="eastAsia" w:eastAsia="仿宋"/>
          <w:sz w:val="28"/>
          <w:szCs w:val="28"/>
        </w:rPr>
        <w:t>3703</w:t>
      </w:r>
      <w:r>
        <w:rPr>
          <w:rFonts w:eastAsia="仿宋"/>
          <w:sz w:val="28"/>
          <w:szCs w:val="28"/>
        </w:rPr>
        <w:t>+</w:t>
      </w:r>
      <w:r>
        <w:rPr>
          <w:rFonts w:hint="eastAsia" w:eastAsia="仿宋"/>
          <w:sz w:val="28"/>
          <w:szCs w:val="28"/>
        </w:rPr>
        <w:t>3865</w:t>
      </w:r>
      <w:r>
        <w:rPr>
          <w:rFonts w:eastAsia="仿宋"/>
          <w:sz w:val="28"/>
          <w:szCs w:val="28"/>
        </w:rPr>
        <w:t>)÷3=</w:t>
      </w:r>
      <w:r>
        <w:rPr>
          <w:rFonts w:hint="eastAsia" w:eastAsia="仿宋"/>
          <w:sz w:val="28"/>
          <w:szCs w:val="28"/>
        </w:rPr>
        <w:t>3786</w:t>
      </w:r>
      <w:r>
        <w:rPr>
          <w:rFonts w:eastAsia="仿宋"/>
          <w:sz w:val="28"/>
          <w:szCs w:val="28"/>
        </w:rPr>
        <w:t>元/平方米</w:t>
      </w:r>
      <w:r>
        <w:rPr>
          <w:rFonts w:hint="eastAsia" w:eastAsia="仿宋"/>
          <w:sz w:val="28"/>
          <w:szCs w:val="28"/>
        </w:rPr>
        <w:t>。</w:t>
      </w:r>
    </w:p>
    <w:p w14:paraId="16B3E2EC">
      <w:pPr>
        <w:shd w:val="clear"/>
        <w:snapToGrid w:val="0"/>
        <w:spacing w:line="470" w:lineRule="exact"/>
        <w:ind w:firstLine="562" w:firstLineChars="200"/>
        <w:rPr>
          <w:rFonts w:eastAsia="仿宋"/>
          <w:b/>
          <w:bCs/>
          <w:sz w:val="28"/>
          <w:szCs w:val="28"/>
        </w:rPr>
      </w:pPr>
      <w:r>
        <w:rPr>
          <w:rFonts w:hint="eastAsia" w:eastAsia="仿宋"/>
          <w:b/>
          <w:bCs/>
          <w:sz w:val="28"/>
          <w:szCs w:val="28"/>
          <w:lang w:eastAsia="zh-CN"/>
        </w:rPr>
        <w:t>③</w:t>
      </w:r>
      <w:r>
        <w:rPr>
          <w:rFonts w:eastAsia="仿宋"/>
          <w:b/>
          <w:bCs/>
          <w:sz w:val="28"/>
          <w:szCs w:val="28"/>
        </w:rPr>
        <w:t>车位部分</w:t>
      </w:r>
    </w:p>
    <w:p w14:paraId="0E15369A">
      <w:pPr>
        <w:shd w:val="clear"/>
        <w:snapToGrid w:val="0"/>
        <w:spacing w:line="470" w:lineRule="exact"/>
        <w:ind w:firstLine="560" w:firstLineChars="200"/>
        <w:rPr>
          <w:rFonts w:eastAsia="仿宋"/>
          <w:sz w:val="28"/>
          <w:szCs w:val="28"/>
        </w:rPr>
      </w:pPr>
      <w:r>
        <w:rPr>
          <w:rFonts w:eastAsia="仿宋"/>
          <w:sz w:val="28"/>
          <w:szCs w:val="28"/>
        </w:rPr>
        <w:t>据调查，估价对象所在区域同类型车位平均售价在</w:t>
      </w:r>
      <w:r>
        <w:rPr>
          <w:rFonts w:hint="eastAsia" w:eastAsia="仿宋"/>
          <w:sz w:val="28"/>
          <w:szCs w:val="28"/>
          <w:highlight w:val="yellow"/>
          <w:lang w:val="en-US" w:eastAsia="zh-CN"/>
        </w:rPr>
        <w:t>2</w:t>
      </w:r>
      <w:r>
        <w:rPr>
          <w:rFonts w:eastAsia="仿宋"/>
          <w:sz w:val="28"/>
          <w:szCs w:val="28"/>
          <w:highlight w:val="yellow"/>
        </w:rPr>
        <w:t>5000～</w:t>
      </w:r>
      <w:r>
        <w:rPr>
          <w:rFonts w:hint="eastAsia" w:eastAsia="仿宋"/>
          <w:sz w:val="28"/>
          <w:szCs w:val="28"/>
          <w:highlight w:val="yellow"/>
          <w:lang w:val="en-US" w:eastAsia="zh-CN"/>
        </w:rPr>
        <w:t>30</w:t>
      </w:r>
      <w:r>
        <w:rPr>
          <w:rFonts w:eastAsia="仿宋"/>
          <w:sz w:val="28"/>
          <w:szCs w:val="28"/>
          <w:highlight w:val="yellow"/>
        </w:rPr>
        <w:t>000</w:t>
      </w:r>
      <w:r>
        <w:rPr>
          <w:rFonts w:eastAsia="仿宋"/>
          <w:sz w:val="28"/>
          <w:szCs w:val="28"/>
        </w:rPr>
        <w:t>元/个之间。我们选择了3个能代表所在车位均价，且与估价对象条件类似的比较案例，根据估价对象与交易案例实际情况，选取影响房地产价格的各项因素，主要包括：交易情况，交易日期，权益状况，区</w:t>
      </w:r>
      <w:r>
        <w:rPr>
          <w:rFonts w:hint="eastAsia" w:eastAsia="仿宋"/>
          <w:sz w:val="28"/>
          <w:szCs w:val="28"/>
        </w:rPr>
        <w:t>位状况</w:t>
      </w:r>
      <w:r>
        <w:rPr>
          <w:rFonts w:eastAsia="仿宋"/>
          <w:sz w:val="28"/>
          <w:szCs w:val="28"/>
        </w:rPr>
        <w:t>和</w:t>
      </w:r>
      <w:r>
        <w:rPr>
          <w:rFonts w:hint="eastAsia" w:eastAsia="仿宋"/>
          <w:sz w:val="28"/>
          <w:szCs w:val="28"/>
        </w:rPr>
        <w:t>实物状况</w:t>
      </w:r>
      <w:r>
        <w:rPr>
          <w:rFonts w:eastAsia="仿宋"/>
          <w:sz w:val="28"/>
          <w:szCs w:val="28"/>
        </w:rPr>
        <w:t>等。估价对象的情况及比较实例的具体情况详见下表：</w:t>
      </w:r>
    </w:p>
    <w:p w14:paraId="5EDC74A1">
      <w:pPr>
        <w:shd w:val="clear"/>
        <w:snapToGrid w:val="0"/>
        <w:spacing w:line="470" w:lineRule="exact"/>
        <w:ind w:firstLine="482" w:firstLineChars="200"/>
        <w:jc w:val="center"/>
        <w:rPr>
          <w:rFonts w:eastAsia="仿宋"/>
          <w:sz w:val="24"/>
        </w:rPr>
      </w:pPr>
      <w:r>
        <w:rPr>
          <w:rFonts w:eastAsia="仿宋"/>
          <w:b/>
          <w:bCs/>
          <w:sz w:val="24"/>
        </w:rPr>
        <w:t>估价对象与各比较实例个别因素一览表</w:t>
      </w:r>
    </w:p>
    <w:tbl>
      <w:tblPr>
        <w:tblStyle w:val="5"/>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506"/>
        <w:gridCol w:w="1105"/>
        <w:gridCol w:w="1547"/>
        <w:gridCol w:w="1760"/>
        <w:gridCol w:w="1844"/>
        <w:gridCol w:w="1760"/>
      </w:tblGrid>
      <w:tr w14:paraId="5C510F2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40" w:hRule="atLeast"/>
          <w:tblHeader/>
          <w:jc w:val="center"/>
        </w:trPr>
        <w:tc>
          <w:tcPr>
            <w:tcW w:w="945" w:type="pct"/>
            <w:gridSpan w:val="2"/>
            <w:vAlign w:val="center"/>
          </w:tcPr>
          <w:p w14:paraId="4A7337A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比较因素</w:t>
            </w:r>
          </w:p>
        </w:tc>
        <w:tc>
          <w:tcPr>
            <w:tcW w:w="907" w:type="pct"/>
            <w:vAlign w:val="center"/>
          </w:tcPr>
          <w:p w14:paraId="412AE27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估价对象</w:t>
            </w:r>
          </w:p>
        </w:tc>
        <w:tc>
          <w:tcPr>
            <w:tcW w:w="1032" w:type="pct"/>
            <w:vAlign w:val="center"/>
          </w:tcPr>
          <w:p w14:paraId="253F2FE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可比实例A</w:t>
            </w:r>
          </w:p>
        </w:tc>
        <w:tc>
          <w:tcPr>
            <w:tcW w:w="1081" w:type="pct"/>
            <w:vAlign w:val="center"/>
          </w:tcPr>
          <w:p w14:paraId="041C57C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可比实例B</w:t>
            </w:r>
          </w:p>
        </w:tc>
        <w:tc>
          <w:tcPr>
            <w:tcW w:w="1032" w:type="pct"/>
            <w:vAlign w:val="center"/>
          </w:tcPr>
          <w:p w14:paraId="4E6037F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可比实例C</w:t>
            </w:r>
          </w:p>
        </w:tc>
      </w:tr>
      <w:tr w14:paraId="466B0EC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45" w:type="pct"/>
            <w:gridSpan w:val="2"/>
            <w:vAlign w:val="center"/>
          </w:tcPr>
          <w:p w14:paraId="2CBEF2A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位置 </w:t>
            </w:r>
          </w:p>
        </w:tc>
        <w:tc>
          <w:tcPr>
            <w:tcW w:w="907" w:type="pct"/>
            <w:vAlign w:val="center"/>
          </w:tcPr>
          <w:p w14:paraId="346FE64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南宁六景工业园区</w:t>
            </w:r>
            <w:r>
              <w:rPr>
                <w:rFonts w:hint="eastAsia" w:eastAsia="仿宋"/>
                <w:color w:val="000000"/>
                <w:kern w:val="0"/>
                <w:sz w:val="20"/>
                <w:szCs w:val="20"/>
                <w:lang w:eastAsia="zh-CN" w:bidi="ar"/>
              </w:rPr>
              <w:t>景港路</w:t>
            </w:r>
            <w:r>
              <w:rPr>
                <w:rFonts w:hint="eastAsia" w:eastAsia="仿宋"/>
                <w:color w:val="000000"/>
                <w:kern w:val="0"/>
                <w:sz w:val="20"/>
                <w:szCs w:val="20"/>
                <w:lang w:bidi="ar"/>
              </w:rPr>
              <w:t>金海堂药业东北面</w:t>
            </w:r>
          </w:p>
        </w:tc>
        <w:tc>
          <w:tcPr>
            <w:tcW w:w="1032" w:type="pct"/>
            <w:vAlign w:val="center"/>
          </w:tcPr>
          <w:p w14:paraId="43E31EE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福景新城</w:t>
            </w:r>
          </w:p>
        </w:tc>
        <w:tc>
          <w:tcPr>
            <w:tcW w:w="1081" w:type="pct"/>
            <w:vAlign w:val="center"/>
          </w:tcPr>
          <w:p w14:paraId="7B25FC6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来源·丽景花园</w:t>
            </w:r>
          </w:p>
        </w:tc>
        <w:tc>
          <w:tcPr>
            <w:tcW w:w="1032" w:type="pct"/>
            <w:vAlign w:val="center"/>
          </w:tcPr>
          <w:p w14:paraId="7B4FFB5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春盛景江城</w:t>
            </w:r>
          </w:p>
        </w:tc>
      </w:tr>
      <w:tr w14:paraId="39CBC0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45" w:type="pct"/>
            <w:gridSpan w:val="2"/>
            <w:vAlign w:val="center"/>
          </w:tcPr>
          <w:p w14:paraId="1423BD9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交易日期</w:t>
            </w:r>
          </w:p>
        </w:tc>
        <w:tc>
          <w:tcPr>
            <w:tcW w:w="907" w:type="pct"/>
            <w:vAlign w:val="center"/>
          </w:tcPr>
          <w:p w14:paraId="3A2D320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2026/4/8</w:t>
            </w:r>
          </w:p>
        </w:tc>
        <w:tc>
          <w:tcPr>
            <w:tcW w:w="1032" w:type="pct"/>
            <w:vAlign w:val="center"/>
          </w:tcPr>
          <w:p w14:paraId="72E43CA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c>
          <w:tcPr>
            <w:tcW w:w="1081" w:type="pct"/>
            <w:vAlign w:val="center"/>
          </w:tcPr>
          <w:p w14:paraId="38F6FE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c>
          <w:tcPr>
            <w:tcW w:w="1032" w:type="pct"/>
            <w:vAlign w:val="center"/>
          </w:tcPr>
          <w:p w14:paraId="7697D4C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r>
      <w:tr w14:paraId="51D4D2D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45" w:type="pct"/>
            <w:gridSpan w:val="2"/>
            <w:vAlign w:val="center"/>
          </w:tcPr>
          <w:p w14:paraId="58A4A41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建成时间</w:t>
            </w:r>
          </w:p>
        </w:tc>
        <w:tc>
          <w:tcPr>
            <w:tcW w:w="907" w:type="pct"/>
            <w:vAlign w:val="center"/>
          </w:tcPr>
          <w:p w14:paraId="3F3741D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w:t>
            </w:r>
          </w:p>
        </w:tc>
        <w:tc>
          <w:tcPr>
            <w:tcW w:w="1032" w:type="pct"/>
            <w:vAlign w:val="center"/>
          </w:tcPr>
          <w:p w14:paraId="45E6E11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2015</w:t>
            </w:r>
          </w:p>
        </w:tc>
        <w:tc>
          <w:tcPr>
            <w:tcW w:w="1081" w:type="pct"/>
            <w:vAlign w:val="center"/>
          </w:tcPr>
          <w:p w14:paraId="45567B2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2015</w:t>
            </w:r>
          </w:p>
        </w:tc>
        <w:tc>
          <w:tcPr>
            <w:tcW w:w="1032" w:type="pct"/>
            <w:vAlign w:val="center"/>
          </w:tcPr>
          <w:p w14:paraId="21BFB02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w:t>
            </w:r>
          </w:p>
        </w:tc>
      </w:tr>
      <w:tr w14:paraId="213C0F5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45" w:type="pct"/>
            <w:gridSpan w:val="2"/>
            <w:vAlign w:val="center"/>
          </w:tcPr>
          <w:p w14:paraId="6CA8FDF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可比价格</w:t>
            </w:r>
          </w:p>
        </w:tc>
        <w:tc>
          <w:tcPr>
            <w:tcW w:w="907" w:type="pct"/>
            <w:vAlign w:val="center"/>
          </w:tcPr>
          <w:p w14:paraId="2A2486C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待估</w:t>
            </w:r>
          </w:p>
        </w:tc>
        <w:tc>
          <w:tcPr>
            <w:tcW w:w="1032" w:type="pct"/>
            <w:noWrap/>
            <w:vAlign w:val="center"/>
          </w:tcPr>
          <w:p w14:paraId="5652B4F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28000</w:t>
            </w:r>
          </w:p>
        </w:tc>
        <w:tc>
          <w:tcPr>
            <w:tcW w:w="1081" w:type="pct"/>
            <w:noWrap/>
            <w:vAlign w:val="center"/>
          </w:tcPr>
          <w:p w14:paraId="3DF6390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25000</w:t>
            </w:r>
          </w:p>
        </w:tc>
        <w:tc>
          <w:tcPr>
            <w:tcW w:w="1032" w:type="pct"/>
            <w:noWrap/>
            <w:vAlign w:val="center"/>
          </w:tcPr>
          <w:p w14:paraId="29F7C48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30000</w:t>
            </w:r>
          </w:p>
        </w:tc>
      </w:tr>
      <w:tr w14:paraId="24F71F8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45" w:type="pct"/>
            <w:gridSpan w:val="2"/>
            <w:vAlign w:val="center"/>
          </w:tcPr>
          <w:p w14:paraId="1826613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交易情况</w:t>
            </w:r>
          </w:p>
        </w:tc>
        <w:tc>
          <w:tcPr>
            <w:tcW w:w="907" w:type="pct"/>
            <w:vAlign w:val="center"/>
          </w:tcPr>
          <w:p w14:paraId="136B58B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1032" w:type="pct"/>
            <w:vAlign w:val="center"/>
          </w:tcPr>
          <w:p w14:paraId="1836212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1081" w:type="pct"/>
            <w:vAlign w:val="center"/>
          </w:tcPr>
          <w:p w14:paraId="6FA24DA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c>
          <w:tcPr>
            <w:tcW w:w="1032" w:type="pct"/>
            <w:vAlign w:val="center"/>
          </w:tcPr>
          <w:p w14:paraId="408AB96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正常</w:t>
            </w:r>
          </w:p>
        </w:tc>
      </w:tr>
      <w:tr w14:paraId="5869397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45" w:type="pct"/>
            <w:gridSpan w:val="2"/>
            <w:vAlign w:val="center"/>
          </w:tcPr>
          <w:p w14:paraId="37821F1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权益状况</w:t>
            </w:r>
          </w:p>
        </w:tc>
        <w:tc>
          <w:tcPr>
            <w:tcW w:w="907" w:type="pct"/>
            <w:vAlign w:val="center"/>
          </w:tcPr>
          <w:p w14:paraId="15F092E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c>
          <w:tcPr>
            <w:tcW w:w="1032" w:type="pct"/>
            <w:vAlign w:val="center"/>
          </w:tcPr>
          <w:p w14:paraId="4940429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c>
          <w:tcPr>
            <w:tcW w:w="1081" w:type="pct"/>
            <w:vAlign w:val="center"/>
          </w:tcPr>
          <w:p w14:paraId="41478E2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c>
          <w:tcPr>
            <w:tcW w:w="1032" w:type="pct"/>
            <w:vAlign w:val="center"/>
          </w:tcPr>
          <w:p w14:paraId="7125F65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全产权</w:t>
            </w:r>
          </w:p>
        </w:tc>
      </w:tr>
      <w:tr w14:paraId="0A1ACE8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945" w:type="pct"/>
            <w:gridSpan w:val="2"/>
            <w:vAlign w:val="center"/>
          </w:tcPr>
          <w:p w14:paraId="57CE181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物业类型</w:t>
            </w:r>
          </w:p>
        </w:tc>
        <w:tc>
          <w:tcPr>
            <w:tcW w:w="907" w:type="pct"/>
            <w:vAlign w:val="center"/>
          </w:tcPr>
          <w:p w14:paraId="187F1B5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普通地下车位</w:t>
            </w:r>
          </w:p>
        </w:tc>
        <w:tc>
          <w:tcPr>
            <w:tcW w:w="1032" w:type="pct"/>
            <w:vAlign w:val="center"/>
          </w:tcPr>
          <w:p w14:paraId="5F48FBD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普通地下车位</w:t>
            </w:r>
          </w:p>
        </w:tc>
        <w:tc>
          <w:tcPr>
            <w:tcW w:w="1081" w:type="pct"/>
            <w:vAlign w:val="center"/>
          </w:tcPr>
          <w:p w14:paraId="0DF3925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普通地下车位</w:t>
            </w:r>
          </w:p>
        </w:tc>
        <w:tc>
          <w:tcPr>
            <w:tcW w:w="1032" w:type="pct"/>
            <w:vAlign w:val="center"/>
          </w:tcPr>
          <w:p w14:paraId="54422F3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普通地下车位</w:t>
            </w:r>
          </w:p>
        </w:tc>
      </w:tr>
      <w:tr w14:paraId="751A4B7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restart"/>
            <w:vAlign w:val="center"/>
          </w:tcPr>
          <w:p w14:paraId="4172516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区位状况</w:t>
            </w:r>
          </w:p>
        </w:tc>
        <w:tc>
          <w:tcPr>
            <w:tcW w:w="647" w:type="pct"/>
            <w:vAlign w:val="center"/>
          </w:tcPr>
          <w:p w14:paraId="59A900D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商服繁华度</w:t>
            </w:r>
          </w:p>
        </w:tc>
        <w:tc>
          <w:tcPr>
            <w:tcW w:w="907" w:type="pct"/>
            <w:vAlign w:val="center"/>
          </w:tcPr>
          <w:p w14:paraId="4392ACB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1032" w:type="pct"/>
            <w:vAlign w:val="center"/>
          </w:tcPr>
          <w:p w14:paraId="6CF9F76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1081" w:type="pct"/>
            <w:vAlign w:val="center"/>
          </w:tcPr>
          <w:p w14:paraId="4C94DFF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c>
          <w:tcPr>
            <w:tcW w:w="1032" w:type="pct"/>
            <w:vAlign w:val="center"/>
          </w:tcPr>
          <w:p w14:paraId="0661E85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区域内有菜市场、银行、超市、无商场分布，有部分商业网点，商服繁华度较差</w:t>
            </w:r>
          </w:p>
        </w:tc>
      </w:tr>
      <w:tr w14:paraId="2339956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0CCEA8A5">
            <w:pPr>
              <w:shd w:val="clear"/>
              <w:snapToGrid w:val="0"/>
              <w:jc w:val="center"/>
              <w:rPr>
                <w:rFonts w:hint="eastAsia" w:eastAsia="仿宋"/>
                <w:color w:val="000000"/>
                <w:sz w:val="20"/>
                <w:szCs w:val="20"/>
              </w:rPr>
            </w:pPr>
          </w:p>
        </w:tc>
        <w:tc>
          <w:tcPr>
            <w:tcW w:w="647" w:type="pct"/>
            <w:vAlign w:val="center"/>
          </w:tcPr>
          <w:p w14:paraId="6F28784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环境状况</w:t>
            </w:r>
          </w:p>
        </w:tc>
        <w:tc>
          <w:tcPr>
            <w:tcW w:w="907" w:type="pct"/>
            <w:vAlign w:val="center"/>
          </w:tcPr>
          <w:p w14:paraId="7E9A96A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1032" w:type="pct"/>
            <w:vAlign w:val="center"/>
          </w:tcPr>
          <w:p w14:paraId="0B9174B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1081" w:type="pct"/>
            <w:vAlign w:val="center"/>
          </w:tcPr>
          <w:p w14:paraId="6638067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c>
          <w:tcPr>
            <w:tcW w:w="1032" w:type="pct"/>
            <w:vAlign w:val="center"/>
          </w:tcPr>
          <w:p w14:paraId="0E5D0FF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绿化、空气、噪声、景观、卫生、治安、人文等环境一般</w:t>
            </w:r>
          </w:p>
        </w:tc>
      </w:tr>
      <w:tr w14:paraId="028DA50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732545C4">
            <w:pPr>
              <w:shd w:val="clear"/>
              <w:snapToGrid w:val="0"/>
              <w:jc w:val="center"/>
              <w:rPr>
                <w:rFonts w:hint="eastAsia" w:eastAsia="仿宋"/>
                <w:color w:val="000000"/>
                <w:sz w:val="20"/>
                <w:szCs w:val="20"/>
              </w:rPr>
            </w:pPr>
          </w:p>
        </w:tc>
        <w:tc>
          <w:tcPr>
            <w:tcW w:w="647" w:type="pct"/>
            <w:vAlign w:val="center"/>
          </w:tcPr>
          <w:p w14:paraId="77F256A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基础设施状况</w:t>
            </w:r>
          </w:p>
        </w:tc>
        <w:tc>
          <w:tcPr>
            <w:tcW w:w="907" w:type="pct"/>
            <w:vAlign w:val="center"/>
          </w:tcPr>
          <w:p w14:paraId="26F2440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1032" w:type="pct"/>
            <w:vAlign w:val="center"/>
          </w:tcPr>
          <w:p w14:paraId="37282C1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1081" w:type="pct"/>
            <w:vAlign w:val="center"/>
          </w:tcPr>
          <w:p w14:paraId="1B3031A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c>
          <w:tcPr>
            <w:tcW w:w="1032" w:type="pct"/>
            <w:vAlign w:val="center"/>
          </w:tcPr>
          <w:p w14:paraId="22ED3EC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五通、较优</w:t>
            </w:r>
          </w:p>
        </w:tc>
      </w:tr>
      <w:tr w14:paraId="4AA820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0F01678C">
            <w:pPr>
              <w:shd w:val="clear"/>
              <w:snapToGrid w:val="0"/>
              <w:jc w:val="center"/>
              <w:rPr>
                <w:rFonts w:hint="eastAsia" w:eastAsia="仿宋"/>
                <w:color w:val="000000"/>
                <w:sz w:val="20"/>
                <w:szCs w:val="20"/>
              </w:rPr>
            </w:pPr>
          </w:p>
        </w:tc>
        <w:tc>
          <w:tcPr>
            <w:tcW w:w="647" w:type="pct"/>
            <w:vAlign w:val="center"/>
          </w:tcPr>
          <w:p w14:paraId="43EE237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公共配套设施状况</w:t>
            </w:r>
          </w:p>
        </w:tc>
        <w:tc>
          <w:tcPr>
            <w:tcW w:w="907" w:type="pct"/>
            <w:vAlign w:val="center"/>
          </w:tcPr>
          <w:p w14:paraId="21D2EF7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1032" w:type="pct"/>
            <w:vAlign w:val="center"/>
          </w:tcPr>
          <w:p w14:paraId="34393EE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1081" w:type="pct"/>
            <w:vAlign w:val="center"/>
          </w:tcPr>
          <w:p w14:paraId="1330321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c>
          <w:tcPr>
            <w:tcW w:w="1032" w:type="pct"/>
            <w:vAlign w:val="center"/>
          </w:tcPr>
          <w:p w14:paraId="3AFE58F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配套不太齐全</w:t>
            </w:r>
          </w:p>
        </w:tc>
      </w:tr>
      <w:tr w14:paraId="43A934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2EEAF2C6">
            <w:pPr>
              <w:shd w:val="clear"/>
              <w:snapToGrid w:val="0"/>
              <w:jc w:val="center"/>
              <w:rPr>
                <w:rFonts w:hint="eastAsia" w:eastAsia="仿宋"/>
                <w:color w:val="000000"/>
                <w:sz w:val="20"/>
                <w:szCs w:val="20"/>
              </w:rPr>
            </w:pPr>
          </w:p>
        </w:tc>
        <w:tc>
          <w:tcPr>
            <w:tcW w:w="647" w:type="pct"/>
            <w:vAlign w:val="center"/>
          </w:tcPr>
          <w:p w14:paraId="06706B8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业主消费水平</w:t>
            </w:r>
          </w:p>
        </w:tc>
        <w:tc>
          <w:tcPr>
            <w:tcW w:w="907" w:type="pct"/>
            <w:vAlign w:val="center"/>
          </w:tcPr>
          <w:p w14:paraId="21D8D19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平均水平较低</w:t>
            </w:r>
          </w:p>
        </w:tc>
        <w:tc>
          <w:tcPr>
            <w:tcW w:w="1032" w:type="pct"/>
            <w:vAlign w:val="center"/>
          </w:tcPr>
          <w:p w14:paraId="15EE2BC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平均水平较低</w:t>
            </w:r>
          </w:p>
        </w:tc>
        <w:tc>
          <w:tcPr>
            <w:tcW w:w="1081" w:type="pct"/>
            <w:vAlign w:val="center"/>
          </w:tcPr>
          <w:p w14:paraId="6D1276E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平均水平较低</w:t>
            </w:r>
          </w:p>
        </w:tc>
        <w:tc>
          <w:tcPr>
            <w:tcW w:w="1032" w:type="pct"/>
            <w:vAlign w:val="center"/>
          </w:tcPr>
          <w:p w14:paraId="7867DD7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平均水平较低</w:t>
            </w:r>
          </w:p>
        </w:tc>
      </w:tr>
      <w:tr w14:paraId="513DC3E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4D5DF97F">
            <w:pPr>
              <w:shd w:val="clear"/>
              <w:snapToGrid w:val="0"/>
              <w:jc w:val="center"/>
              <w:rPr>
                <w:rFonts w:hint="eastAsia" w:eastAsia="仿宋"/>
                <w:color w:val="000000"/>
                <w:sz w:val="20"/>
                <w:szCs w:val="20"/>
              </w:rPr>
            </w:pPr>
          </w:p>
        </w:tc>
        <w:tc>
          <w:tcPr>
            <w:tcW w:w="647" w:type="pct"/>
            <w:vAlign w:val="center"/>
          </w:tcPr>
          <w:p w14:paraId="2939569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公共交通种类</w:t>
            </w:r>
          </w:p>
        </w:tc>
        <w:tc>
          <w:tcPr>
            <w:tcW w:w="907" w:type="pct"/>
            <w:vAlign w:val="center"/>
          </w:tcPr>
          <w:p w14:paraId="17BC272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出租车和公交车</w:t>
            </w:r>
          </w:p>
        </w:tc>
        <w:tc>
          <w:tcPr>
            <w:tcW w:w="1032" w:type="pct"/>
            <w:vAlign w:val="center"/>
          </w:tcPr>
          <w:p w14:paraId="283657B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出租车和公交车</w:t>
            </w:r>
          </w:p>
        </w:tc>
        <w:tc>
          <w:tcPr>
            <w:tcW w:w="1081" w:type="pct"/>
            <w:vAlign w:val="center"/>
          </w:tcPr>
          <w:p w14:paraId="47CFAD7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出租车和公交车</w:t>
            </w:r>
          </w:p>
        </w:tc>
        <w:tc>
          <w:tcPr>
            <w:tcW w:w="1032" w:type="pct"/>
            <w:vAlign w:val="center"/>
          </w:tcPr>
          <w:p w14:paraId="053EB1F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出租车和公交车</w:t>
            </w:r>
          </w:p>
        </w:tc>
      </w:tr>
      <w:tr w14:paraId="32E1F12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4991E5E3">
            <w:pPr>
              <w:shd w:val="clear"/>
              <w:snapToGrid w:val="0"/>
              <w:jc w:val="center"/>
              <w:rPr>
                <w:rFonts w:hint="eastAsia" w:eastAsia="仿宋"/>
                <w:color w:val="000000"/>
                <w:sz w:val="20"/>
                <w:szCs w:val="20"/>
              </w:rPr>
            </w:pPr>
          </w:p>
        </w:tc>
        <w:tc>
          <w:tcPr>
            <w:tcW w:w="647" w:type="pct"/>
            <w:vAlign w:val="center"/>
          </w:tcPr>
          <w:p w14:paraId="7D2D154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公交线路密度</w:t>
            </w:r>
          </w:p>
        </w:tc>
        <w:tc>
          <w:tcPr>
            <w:tcW w:w="907" w:type="pct"/>
            <w:vAlign w:val="center"/>
          </w:tcPr>
          <w:p w14:paraId="4596EAA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无公交</w:t>
            </w:r>
          </w:p>
        </w:tc>
        <w:tc>
          <w:tcPr>
            <w:tcW w:w="1032" w:type="pct"/>
            <w:vAlign w:val="center"/>
          </w:tcPr>
          <w:p w14:paraId="49B53E8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无公交</w:t>
            </w:r>
          </w:p>
        </w:tc>
        <w:tc>
          <w:tcPr>
            <w:tcW w:w="1081" w:type="pct"/>
            <w:vAlign w:val="center"/>
          </w:tcPr>
          <w:p w14:paraId="492C481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无公交</w:t>
            </w:r>
          </w:p>
        </w:tc>
        <w:tc>
          <w:tcPr>
            <w:tcW w:w="1032" w:type="pct"/>
            <w:vAlign w:val="center"/>
          </w:tcPr>
          <w:p w14:paraId="42D650A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无公交</w:t>
            </w:r>
          </w:p>
        </w:tc>
      </w:tr>
      <w:tr w14:paraId="40548BB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20ECA1F6">
            <w:pPr>
              <w:shd w:val="clear"/>
              <w:snapToGrid w:val="0"/>
              <w:jc w:val="center"/>
              <w:rPr>
                <w:rFonts w:hint="eastAsia" w:eastAsia="仿宋"/>
                <w:color w:val="000000"/>
                <w:sz w:val="20"/>
                <w:szCs w:val="20"/>
              </w:rPr>
            </w:pPr>
          </w:p>
        </w:tc>
        <w:tc>
          <w:tcPr>
            <w:tcW w:w="647" w:type="pct"/>
            <w:vAlign w:val="center"/>
          </w:tcPr>
          <w:p w14:paraId="310E107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周边居住小区</w:t>
            </w:r>
          </w:p>
        </w:tc>
        <w:tc>
          <w:tcPr>
            <w:tcW w:w="907" w:type="pct"/>
            <w:vAlign w:val="center"/>
          </w:tcPr>
          <w:p w14:paraId="039A849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以中档为主</w:t>
            </w:r>
          </w:p>
        </w:tc>
        <w:tc>
          <w:tcPr>
            <w:tcW w:w="1032" w:type="pct"/>
            <w:vAlign w:val="center"/>
          </w:tcPr>
          <w:p w14:paraId="59DE5DA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以中档为主</w:t>
            </w:r>
          </w:p>
        </w:tc>
        <w:tc>
          <w:tcPr>
            <w:tcW w:w="1081" w:type="pct"/>
            <w:vAlign w:val="center"/>
          </w:tcPr>
          <w:p w14:paraId="42BB37E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以中档为主</w:t>
            </w:r>
          </w:p>
        </w:tc>
        <w:tc>
          <w:tcPr>
            <w:tcW w:w="1032" w:type="pct"/>
            <w:vAlign w:val="center"/>
          </w:tcPr>
          <w:p w14:paraId="235CF5F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以中档为主</w:t>
            </w:r>
          </w:p>
        </w:tc>
      </w:tr>
      <w:tr w14:paraId="27BE529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068027C0">
            <w:pPr>
              <w:shd w:val="clear"/>
              <w:snapToGrid w:val="0"/>
              <w:jc w:val="center"/>
              <w:rPr>
                <w:rFonts w:hint="eastAsia" w:eastAsia="仿宋"/>
                <w:color w:val="000000"/>
                <w:sz w:val="20"/>
                <w:szCs w:val="20"/>
              </w:rPr>
            </w:pPr>
          </w:p>
        </w:tc>
        <w:tc>
          <w:tcPr>
            <w:tcW w:w="647" w:type="pct"/>
            <w:vAlign w:val="center"/>
          </w:tcPr>
          <w:p w14:paraId="7D819C6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周边公共停车场</w:t>
            </w:r>
          </w:p>
        </w:tc>
        <w:tc>
          <w:tcPr>
            <w:tcW w:w="907" w:type="pct"/>
            <w:vAlign w:val="center"/>
          </w:tcPr>
          <w:p w14:paraId="705B243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有公共停车场,车位基本满足停车需要</w:t>
            </w:r>
          </w:p>
        </w:tc>
        <w:tc>
          <w:tcPr>
            <w:tcW w:w="1032" w:type="pct"/>
            <w:vAlign w:val="center"/>
          </w:tcPr>
          <w:p w14:paraId="73884BE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有公共停车场,车位无法满足停车需要</w:t>
            </w:r>
          </w:p>
        </w:tc>
        <w:tc>
          <w:tcPr>
            <w:tcW w:w="1081" w:type="pct"/>
            <w:vAlign w:val="center"/>
          </w:tcPr>
          <w:p w14:paraId="4ED5EB7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有公共停车场,车位无法满足停车需要</w:t>
            </w:r>
          </w:p>
        </w:tc>
        <w:tc>
          <w:tcPr>
            <w:tcW w:w="1032" w:type="pct"/>
            <w:vAlign w:val="center"/>
          </w:tcPr>
          <w:p w14:paraId="7FB6ED6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有公共停车场,车位基本满足停车需要</w:t>
            </w:r>
          </w:p>
        </w:tc>
      </w:tr>
      <w:tr w14:paraId="3E3DEE5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4B738AD4">
            <w:pPr>
              <w:shd w:val="clear"/>
              <w:snapToGrid w:val="0"/>
              <w:jc w:val="center"/>
              <w:rPr>
                <w:rFonts w:hint="eastAsia" w:eastAsia="仿宋"/>
                <w:color w:val="000000"/>
                <w:sz w:val="20"/>
                <w:szCs w:val="20"/>
              </w:rPr>
            </w:pPr>
          </w:p>
        </w:tc>
        <w:tc>
          <w:tcPr>
            <w:tcW w:w="647" w:type="pct"/>
            <w:vAlign w:val="center"/>
          </w:tcPr>
          <w:p w14:paraId="2AA1B94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车位与户数比例</w:t>
            </w:r>
          </w:p>
        </w:tc>
        <w:tc>
          <w:tcPr>
            <w:tcW w:w="907" w:type="pct"/>
            <w:vAlign w:val="center"/>
          </w:tcPr>
          <w:p w14:paraId="194E104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c>
          <w:tcPr>
            <w:tcW w:w="1032" w:type="pct"/>
            <w:vAlign w:val="center"/>
          </w:tcPr>
          <w:p w14:paraId="62D3E0D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c>
          <w:tcPr>
            <w:tcW w:w="1081" w:type="pct"/>
            <w:vAlign w:val="center"/>
          </w:tcPr>
          <w:p w14:paraId="7566736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c>
          <w:tcPr>
            <w:tcW w:w="1032" w:type="pct"/>
            <w:vAlign w:val="center"/>
          </w:tcPr>
          <w:p w14:paraId="7665E63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一般</w:t>
            </w:r>
          </w:p>
        </w:tc>
      </w:tr>
      <w:tr w14:paraId="5485335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68EDBDD9">
            <w:pPr>
              <w:shd w:val="clear"/>
              <w:snapToGrid w:val="0"/>
              <w:jc w:val="center"/>
              <w:rPr>
                <w:rFonts w:hint="eastAsia" w:eastAsia="仿宋"/>
                <w:color w:val="000000"/>
                <w:sz w:val="20"/>
                <w:szCs w:val="20"/>
              </w:rPr>
            </w:pPr>
          </w:p>
        </w:tc>
        <w:tc>
          <w:tcPr>
            <w:tcW w:w="647" w:type="pct"/>
            <w:vAlign w:val="center"/>
          </w:tcPr>
          <w:p w14:paraId="03990EC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所在楼层</w:t>
            </w:r>
          </w:p>
        </w:tc>
        <w:tc>
          <w:tcPr>
            <w:tcW w:w="907" w:type="pct"/>
            <w:vAlign w:val="center"/>
          </w:tcPr>
          <w:p w14:paraId="21D936D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位于负一层</w:t>
            </w:r>
          </w:p>
        </w:tc>
        <w:tc>
          <w:tcPr>
            <w:tcW w:w="1032" w:type="pct"/>
            <w:vAlign w:val="center"/>
          </w:tcPr>
          <w:p w14:paraId="251ADA8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位于负一层</w:t>
            </w:r>
          </w:p>
        </w:tc>
        <w:tc>
          <w:tcPr>
            <w:tcW w:w="1081" w:type="pct"/>
            <w:vAlign w:val="center"/>
          </w:tcPr>
          <w:p w14:paraId="123E853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位于负一层</w:t>
            </w:r>
          </w:p>
        </w:tc>
        <w:tc>
          <w:tcPr>
            <w:tcW w:w="1032" w:type="pct"/>
            <w:vAlign w:val="center"/>
          </w:tcPr>
          <w:p w14:paraId="0389B22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位于负一层</w:t>
            </w:r>
          </w:p>
        </w:tc>
      </w:tr>
      <w:tr w14:paraId="222BAC9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restart"/>
            <w:vAlign w:val="center"/>
          </w:tcPr>
          <w:p w14:paraId="150FD6B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实物状况</w:t>
            </w:r>
          </w:p>
        </w:tc>
        <w:tc>
          <w:tcPr>
            <w:tcW w:w="647" w:type="pct"/>
            <w:vAlign w:val="center"/>
          </w:tcPr>
          <w:p w14:paraId="1BAD0E3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建筑结构</w:t>
            </w:r>
          </w:p>
        </w:tc>
        <w:tc>
          <w:tcPr>
            <w:tcW w:w="907" w:type="pct"/>
            <w:vAlign w:val="center"/>
          </w:tcPr>
          <w:p w14:paraId="5906FE6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1032" w:type="pct"/>
            <w:vAlign w:val="center"/>
          </w:tcPr>
          <w:p w14:paraId="7C5A14D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1081" w:type="pct"/>
            <w:vAlign w:val="center"/>
          </w:tcPr>
          <w:p w14:paraId="26DDBBF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c>
          <w:tcPr>
            <w:tcW w:w="1032" w:type="pct"/>
            <w:vAlign w:val="center"/>
          </w:tcPr>
          <w:p w14:paraId="2380E05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框架结构</w:t>
            </w:r>
          </w:p>
        </w:tc>
      </w:tr>
      <w:tr w14:paraId="0E29E6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008828A5">
            <w:pPr>
              <w:shd w:val="clear"/>
              <w:snapToGrid w:val="0"/>
              <w:jc w:val="center"/>
              <w:rPr>
                <w:rFonts w:hint="eastAsia" w:eastAsia="仿宋"/>
                <w:color w:val="000000"/>
                <w:sz w:val="20"/>
                <w:szCs w:val="20"/>
              </w:rPr>
            </w:pPr>
          </w:p>
        </w:tc>
        <w:tc>
          <w:tcPr>
            <w:tcW w:w="647" w:type="pct"/>
            <w:vAlign w:val="center"/>
          </w:tcPr>
          <w:p w14:paraId="028BFFF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设施设备</w:t>
            </w:r>
          </w:p>
        </w:tc>
        <w:tc>
          <w:tcPr>
            <w:tcW w:w="907" w:type="pct"/>
            <w:vAlign w:val="center"/>
          </w:tcPr>
          <w:p w14:paraId="4FE8294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照明、防盗单元门、电梯、消防系统等设施设备齐全，性能良好</w:t>
            </w:r>
          </w:p>
        </w:tc>
        <w:tc>
          <w:tcPr>
            <w:tcW w:w="1032" w:type="pct"/>
            <w:vAlign w:val="center"/>
          </w:tcPr>
          <w:p w14:paraId="18859AF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照明、防盗单元门、电梯、消防系统等设施设备齐全，性能良好</w:t>
            </w:r>
          </w:p>
        </w:tc>
        <w:tc>
          <w:tcPr>
            <w:tcW w:w="1081" w:type="pct"/>
            <w:vAlign w:val="center"/>
          </w:tcPr>
          <w:p w14:paraId="5896F07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照明、防盗单元门、电梯、消防系统等设施设备齐全，性能良好</w:t>
            </w:r>
          </w:p>
        </w:tc>
        <w:tc>
          <w:tcPr>
            <w:tcW w:w="1032" w:type="pct"/>
            <w:vAlign w:val="center"/>
          </w:tcPr>
          <w:p w14:paraId="3193CCF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照明、防盗单元门、电梯、消防系统等设施设备齐全，性能良好</w:t>
            </w:r>
          </w:p>
        </w:tc>
      </w:tr>
      <w:tr w14:paraId="7D8086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787CE277">
            <w:pPr>
              <w:shd w:val="clear"/>
              <w:snapToGrid w:val="0"/>
              <w:jc w:val="center"/>
              <w:rPr>
                <w:rFonts w:hint="eastAsia" w:eastAsia="仿宋"/>
                <w:color w:val="000000"/>
                <w:sz w:val="20"/>
                <w:szCs w:val="20"/>
              </w:rPr>
            </w:pPr>
          </w:p>
        </w:tc>
        <w:tc>
          <w:tcPr>
            <w:tcW w:w="647" w:type="pct"/>
            <w:vAlign w:val="center"/>
          </w:tcPr>
          <w:p w14:paraId="6A08D5E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空间布局</w:t>
            </w:r>
          </w:p>
        </w:tc>
        <w:tc>
          <w:tcPr>
            <w:tcW w:w="907" w:type="pct"/>
            <w:vAlign w:val="center"/>
          </w:tcPr>
          <w:p w14:paraId="7002133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空间布局一般</w:t>
            </w:r>
          </w:p>
        </w:tc>
        <w:tc>
          <w:tcPr>
            <w:tcW w:w="1032" w:type="pct"/>
            <w:vAlign w:val="center"/>
          </w:tcPr>
          <w:p w14:paraId="1AA9310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空间布局一般</w:t>
            </w:r>
          </w:p>
        </w:tc>
        <w:tc>
          <w:tcPr>
            <w:tcW w:w="1081" w:type="pct"/>
            <w:vAlign w:val="center"/>
          </w:tcPr>
          <w:p w14:paraId="67CB9F8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空间布局一般</w:t>
            </w:r>
          </w:p>
        </w:tc>
        <w:tc>
          <w:tcPr>
            <w:tcW w:w="1032" w:type="pct"/>
            <w:vAlign w:val="center"/>
          </w:tcPr>
          <w:p w14:paraId="09B4F0A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空间布局一般</w:t>
            </w:r>
          </w:p>
        </w:tc>
      </w:tr>
      <w:tr w14:paraId="4995B61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46A8CBA2">
            <w:pPr>
              <w:shd w:val="clear"/>
              <w:snapToGrid w:val="0"/>
              <w:jc w:val="center"/>
              <w:rPr>
                <w:rFonts w:hint="eastAsia" w:eastAsia="仿宋"/>
                <w:color w:val="000000"/>
                <w:sz w:val="20"/>
                <w:szCs w:val="20"/>
              </w:rPr>
            </w:pPr>
          </w:p>
        </w:tc>
        <w:tc>
          <w:tcPr>
            <w:tcW w:w="647" w:type="pct"/>
            <w:vAlign w:val="center"/>
          </w:tcPr>
          <w:p w14:paraId="5498EAC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装饰装修</w:t>
            </w:r>
          </w:p>
        </w:tc>
        <w:tc>
          <w:tcPr>
            <w:tcW w:w="907" w:type="pct"/>
            <w:vAlign w:val="center"/>
          </w:tcPr>
          <w:p w14:paraId="0973C7D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简单装修</w:t>
            </w:r>
          </w:p>
        </w:tc>
        <w:tc>
          <w:tcPr>
            <w:tcW w:w="1032" w:type="pct"/>
            <w:vAlign w:val="center"/>
          </w:tcPr>
          <w:p w14:paraId="39C613A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简单装修</w:t>
            </w:r>
          </w:p>
        </w:tc>
        <w:tc>
          <w:tcPr>
            <w:tcW w:w="1081" w:type="pct"/>
            <w:vAlign w:val="center"/>
          </w:tcPr>
          <w:p w14:paraId="7EED401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简单装修</w:t>
            </w:r>
          </w:p>
        </w:tc>
        <w:tc>
          <w:tcPr>
            <w:tcW w:w="1032" w:type="pct"/>
            <w:vAlign w:val="center"/>
          </w:tcPr>
          <w:p w14:paraId="6EBFA7D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普通装修</w:t>
            </w:r>
          </w:p>
        </w:tc>
      </w:tr>
      <w:tr w14:paraId="0E2FD57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0F77A757">
            <w:pPr>
              <w:shd w:val="clear"/>
              <w:snapToGrid w:val="0"/>
              <w:jc w:val="center"/>
              <w:rPr>
                <w:rFonts w:hint="eastAsia" w:eastAsia="仿宋"/>
                <w:color w:val="000000"/>
                <w:sz w:val="20"/>
                <w:szCs w:val="20"/>
              </w:rPr>
            </w:pPr>
          </w:p>
        </w:tc>
        <w:tc>
          <w:tcPr>
            <w:tcW w:w="647" w:type="pct"/>
            <w:vAlign w:val="center"/>
          </w:tcPr>
          <w:p w14:paraId="7C5B684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物业管理档次</w:t>
            </w:r>
          </w:p>
        </w:tc>
        <w:tc>
          <w:tcPr>
            <w:tcW w:w="907" w:type="pct"/>
            <w:vAlign w:val="center"/>
          </w:tcPr>
          <w:p w14:paraId="59BD5EE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1032" w:type="pct"/>
            <w:vAlign w:val="center"/>
          </w:tcPr>
          <w:p w14:paraId="50EF041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1081" w:type="pct"/>
            <w:vAlign w:val="center"/>
          </w:tcPr>
          <w:p w14:paraId="7C7D7C7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c>
          <w:tcPr>
            <w:tcW w:w="1032" w:type="pct"/>
            <w:vAlign w:val="center"/>
          </w:tcPr>
          <w:p w14:paraId="751DAAD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中档物业管理</w:t>
            </w:r>
          </w:p>
        </w:tc>
      </w:tr>
      <w:tr w14:paraId="599280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5C1C3A13">
            <w:pPr>
              <w:shd w:val="clear"/>
              <w:snapToGrid w:val="0"/>
              <w:jc w:val="center"/>
              <w:rPr>
                <w:rFonts w:hint="eastAsia" w:eastAsia="仿宋"/>
                <w:color w:val="000000"/>
                <w:sz w:val="20"/>
                <w:szCs w:val="20"/>
              </w:rPr>
            </w:pPr>
          </w:p>
        </w:tc>
        <w:tc>
          <w:tcPr>
            <w:tcW w:w="647" w:type="pct"/>
            <w:vAlign w:val="center"/>
          </w:tcPr>
          <w:p w14:paraId="41ECC59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距出入口远近</w:t>
            </w:r>
          </w:p>
        </w:tc>
        <w:tc>
          <w:tcPr>
            <w:tcW w:w="907" w:type="pct"/>
            <w:vAlign w:val="center"/>
          </w:tcPr>
          <w:p w14:paraId="33641D4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距离出入口较近，位置较好</w:t>
            </w:r>
          </w:p>
        </w:tc>
        <w:tc>
          <w:tcPr>
            <w:tcW w:w="1032" w:type="pct"/>
            <w:vAlign w:val="center"/>
          </w:tcPr>
          <w:p w14:paraId="22C3D8D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距离出入口较近，位置较好</w:t>
            </w:r>
          </w:p>
        </w:tc>
        <w:tc>
          <w:tcPr>
            <w:tcW w:w="1081" w:type="pct"/>
            <w:vAlign w:val="center"/>
          </w:tcPr>
          <w:p w14:paraId="4E62F58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距离出入口较近，位置较好</w:t>
            </w:r>
          </w:p>
        </w:tc>
        <w:tc>
          <w:tcPr>
            <w:tcW w:w="1032" w:type="pct"/>
            <w:vAlign w:val="center"/>
          </w:tcPr>
          <w:p w14:paraId="4572A0E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距离出入口较近，位置较好</w:t>
            </w:r>
          </w:p>
        </w:tc>
      </w:tr>
      <w:tr w14:paraId="5FF85A9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6466E07F">
            <w:pPr>
              <w:shd w:val="clear"/>
              <w:snapToGrid w:val="0"/>
              <w:jc w:val="center"/>
              <w:rPr>
                <w:rFonts w:hint="eastAsia" w:eastAsia="仿宋"/>
                <w:color w:val="000000"/>
                <w:sz w:val="20"/>
                <w:szCs w:val="20"/>
              </w:rPr>
            </w:pPr>
          </w:p>
        </w:tc>
        <w:tc>
          <w:tcPr>
            <w:tcW w:w="647" w:type="pct"/>
            <w:vAlign w:val="center"/>
          </w:tcPr>
          <w:p w14:paraId="59BF612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隔音及防潮</w:t>
            </w:r>
          </w:p>
        </w:tc>
        <w:tc>
          <w:tcPr>
            <w:tcW w:w="907" w:type="pct"/>
            <w:vAlign w:val="center"/>
          </w:tcPr>
          <w:p w14:paraId="1DFEAFB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隔音及防潮较好</w:t>
            </w:r>
          </w:p>
        </w:tc>
        <w:tc>
          <w:tcPr>
            <w:tcW w:w="1032" w:type="pct"/>
            <w:vAlign w:val="center"/>
          </w:tcPr>
          <w:p w14:paraId="4EA6FEA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隔音及防潮较好</w:t>
            </w:r>
          </w:p>
        </w:tc>
        <w:tc>
          <w:tcPr>
            <w:tcW w:w="1081" w:type="pct"/>
            <w:vAlign w:val="center"/>
          </w:tcPr>
          <w:p w14:paraId="778529D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隔音及防潮较好</w:t>
            </w:r>
          </w:p>
        </w:tc>
        <w:tc>
          <w:tcPr>
            <w:tcW w:w="1032" w:type="pct"/>
            <w:vAlign w:val="center"/>
          </w:tcPr>
          <w:p w14:paraId="4AA2BB4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隔音及防潮较好</w:t>
            </w:r>
          </w:p>
        </w:tc>
      </w:tr>
      <w:tr w14:paraId="113B687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97" w:type="pct"/>
            <w:vMerge w:val="continue"/>
            <w:vAlign w:val="center"/>
          </w:tcPr>
          <w:p w14:paraId="55B8B9C9">
            <w:pPr>
              <w:shd w:val="clear"/>
              <w:snapToGrid w:val="0"/>
              <w:jc w:val="center"/>
              <w:rPr>
                <w:rFonts w:hint="eastAsia" w:eastAsia="仿宋"/>
                <w:color w:val="000000"/>
                <w:sz w:val="20"/>
                <w:szCs w:val="20"/>
              </w:rPr>
            </w:pPr>
          </w:p>
        </w:tc>
        <w:tc>
          <w:tcPr>
            <w:tcW w:w="647" w:type="pct"/>
            <w:vAlign w:val="center"/>
          </w:tcPr>
          <w:p w14:paraId="2ABC26D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新旧程度</w:t>
            </w:r>
          </w:p>
        </w:tc>
        <w:tc>
          <w:tcPr>
            <w:tcW w:w="907" w:type="pct"/>
            <w:vAlign w:val="center"/>
          </w:tcPr>
          <w:p w14:paraId="0F29EEC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约100%</w:t>
            </w:r>
          </w:p>
        </w:tc>
        <w:tc>
          <w:tcPr>
            <w:tcW w:w="1032" w:type="pct"/>
            <w:vAlign w:val="center"/>
          </w:tcPr>
          <w:p w14:paraId="56B918E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约85%</w:t>
            </w:r>
          </w:p>
        </w:tc>
        <w:tc>
          <w:tcPr>
            <w:tcW w:w="1081" w:type="pct"/>
            <w:vAlign w:val="center"/>
          </w:tcPr>
          <w:p w14:paraId="15FC8DD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约85%</w:t>
            </w:r>
          </w:p>
        </w:tc>
        <w:tc>
          <w:tcPr>
            <w:tcW w:w="1032" w:type="pct"/>
            <w:vAlign w:val="center"/>
          </w:tcPr>
          <w:p w14:paraId="14DA2EA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约100%</w:t>
            </w:r>
          </w:p>
        </w:tc>
      </w:tr>
    </w:tbl>
    <w:p w14:paraId="2F23B436">
      <w:pPr>
        <w:widowControl/>
        <w:shd w:val="clear"/>
        <w:snapToGrid w:val="0"/>
        <w:spacing w:line="470" w:lineRule="exact"/>
        <w:ind w:firstLine="560" w:firstLineChars="200"/>
        <w:rPr>
          <w:rFonts w:eastAsia="仿宋"/>
          <w:sz w:val="28"/>
          <w:szCs w:val="28"/>
        </w:rPr>
      </w:pPr>
    </w:p>
    <w:p w14:paraId="07C555AF">
      <w:pPr>
        <w:widowControl/>
        <w:shd w:val="clear"/>
        <w:snapToGrid w:val="0"/>
        <w:spacing w:line="470" w:lineRule="exact"/>
        <w:ind w:firstLine="560" w:firstLineChars="200"/>
        <w:rPr>
          <w:rFonts w:eastAsia="仿宋"/>
          <w:sz w:val="28"/>
          <w:szCs w:val="28"/>
        </w:rPr>
      </w:pPr>
      <w:r>
        <w:rPr>
          <w:rFonts w:eastAsia="仿宋"/>
          <w:sz w:val="28"/>
          <w:szCs w:val="28"/>
        </w:rPr>
        <w:t>由于比较实例均系正常交易情况下的售价，故无需进行交易情况修正；比较实例与估价对象交易期日相近故不需作修正；比较实例与估价对象在</w:t>
      </w:r>
      <w:r>
        <w:rPr>
          <w:rFonts w:hint="eastAsia" w:eastAsia="仿宋"/>
          <w:sz w:val="28"/>
          <w:szCs w:val="28"/>
        </w:rPr>
        <w:t>区位状况、实物状况</w:t>
      </w:r>
      <w:r>
        <w:rPr>
          <w:rFonts w:eastAsia="仿宋"/>
          <w:sz w:val="28"/>
          <w:szCs w:val="28"/>
        </w:rPr>
        <w:t>在差异，需进行修正。经综合分析、比较，我们就开发价值作相应修正，具体修正如下：</w:t>
      </w:r>
    </w:p>
    <w:p w14:paraId="3874DACA">
      <w:pPr>
        <w:shd w:val="clear"/>
        <w:snapToGrid w:val="0"/>
        <w:spacing w:line="470" w:lineRule="exact"/>
        <w:jc w:val="center"/>
        <w:rPr>
          <w:rFonts w:eastAsia="仿宋"/>
          <w:b/>
          <w:bCs/>
          <w:sz w:val="24"/>
        </w:rPr>
      </w:pPr>
      <w:r>
        <w:rPr>
          <w:rFonts w:eastAsia="仿宋"/>
          <w:b/>
          <w:bCs/>
          <w:sz w:val="24"/>
        </w:rPr>
        <w:t>估价对象与各比较实例个别因素一览表</w:t>
      </w:r>
    </w:p>
    <w:tbl>
      <w:tblPr>
        <w:tblStyle w:val="5"/>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1370"/>
        <w:gridCol w:w="2088"/>
        <w:gridCol w:w="1546"/>
        <w:gridCol w:w="1974"/>
        <w:gridCol w:w="1544"/>
      </w:tblGrid>
      <w:tr w14:paraId="44D51B0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75FA446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比较因素</w:t>
            </w:r>
          </w:p>
        </w:tc>
        <w:tc>
          <w:tcPr>
            <w:tcW w:w="907" w:type="pct"/>
            <w:noWrap/>
            <w:vAlign w:val="center"/>
          </w:tcPr>
          <w:p w14:paraId="1D1F3F7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可比实例A</w:t>
            </w:r>
          </w:p>
        </w:tc>
        <w:tc>
          <w:tcPr>
            <w:tcW w:w="1158" w:type="pct"/>
            <w:noWrap/>
            <w:vAlign w:val="center"/>
          </w:tcPr>
          <w:p w14:paraId="52D3AC6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可比实例B</w:t>
            </w:r>
          </w:p>
        </w:tc>
        <w:tc>
          <w:tcPr>
            <w:tcW w:w="907" w:type="pct"/>
            <w:noWrap/>
            <w:vAlign w:val="center"/>
          </w:tcPr>
          <w:p w14:paraId="1D89A6E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可比实例C</w:t>
            </w:r>
          </w:p>
        </w:tc>
      </w:tr>
      <w:tr w14:paraId="5A02F8A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3E7AA1F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位置 </w:t>
            </w:r>
          </w:p>
        </w:tc>
        <w:tc>
          <w:tcPr>
            <w:tcW w:w="907" w:type="pct"/>
            <w:vAlign w:val="center"/>
          </w:tcPr>
          <w:p w14:paraId="01A4C3C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福景新城</w:t>
            </w:r>
          </w:p>
        </w:tc>
        <w:tc>
          <w:tcPr>
            <w:tcW w:w="1158" w:type="pct"/>
            <w:vAlign w:val="center"/>
          </w:tcPr>
          <w:p w14:paraId="28F72F2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来源·丽景花园</w:t>
            </w:r>
          </w:p>
        </w:tc>
        <w:tc>
          <w:tcPr>
            <w:tcW w:w="907" w:type="pct"/>
            <w:vAlign w:val="center"/>
          </w:tcPr>
          <w:p w14:paraId="2DD8320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春盛景江城</w:t>
            </w:r>
          </w:p>
        </w:tc>
      </w:tr>
      <w:tr w14:paraId="16087CA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3F09641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交易日期</w:t>
            </w:r>
          </w:p>
        </w:tc>
        <w:tc>
          <w:tcPr>
            <w:tcW w:w="907" w:type="pct"/>
            <w:vAlign w:val="center"/>
          </w:tcPr>
          <w:p w14:paraId="6652751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c>
          <w:tcPr>
            <w:tcW w:w="1158" w:type="pct"/>
            <w:vAlign w:val="center"/>
          </w:tcPr>
          <w:p w14:paraId="0461E06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c>
          <w:tcPr>
            <w:tcW w:w="907" w:type="pct"/>
            <w:vAlign w:val="center"/>
          </w:tcPr>
          <w:p w14:paraId="39EB618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2026年4月</w:t>
            </w:r>
          </w:p>
        </w:tc>
      </w:tr>
      <w:tr w14:paraId="44DEEB9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5EA24CD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建成时间</w:t>
            </w:r>
          </w:p>
        </w:tc>
        <w:tc>
          <w:tcPr>
            <w:tcW w:w="907" w:type="pct"/>
            <w:vAlign w:val="center"/>
          </w:tcPr>
          <w:p w14:paraId="136A7C7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2015</w:t>
            </w:r>
          </w:p>
        </w:tc>
        <w:tc>
          <w:tcPr>
            <w:tcW w:w="1158" w:type="pct"/>
            <w:vAlign w:val="center"/>
          </w:tcPr>
          <w:p w14:paraId="7736C3F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2015</w:t>
            </w:r>
          </w:p>
        </w:tc>
        <w:tc>
          <w:tcPr>
            <w:tcW w:w="907" w:type="pct"/>
            <w:vAlign w:val="center"/>
          </w:tcPr>
          <w:p w14:paraId="0B07CA0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2026</w:t>
            </w:r>
          </w:p>
        </w:tc>
      </w:tr>
      <w:tr w14:paraId="66EE29F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vAlign w:val="center"/>
          </w:tcPr>
          <w:p w14:paraId="37004F9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可比价格</w:t>
            </w:r>
          </w:p>
        </w:tc>
        <w:tc>
          <w:tcPr>
            <w:tcW w:w="907" w:type="pct"/>
            <w:vAlign w:val="center"/>
          </w:tcPr>
          <w:p w14:paraId="21FAA1B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28000</w:t>
            </w:r>
          </w:p>
        </w:tc>
        <w:tc>
          <w:tcPr>
            <w:tcW w:w="1158" w:type="pct"/>
            <w:vAlign w:val="center"/>
          </w:tcPr>
          <w:p w14:paraId="27198F2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25000</w:t>
            </w:r>
          </w:p>
        </w:tc>
        <w:tc>
          <w:tcPr>
            <w:tcW w:w="907" w:type="pct"/>
            <w:vAlign w:val="center"/>
          </w:tcPr>
          <w:p w14:paraId="1A95266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30000</w:t>
            </w:r>
          </w:p>
        </w:tc>
      </w:tr>
      <w:tr w14:paraId="258F406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59CC8A3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交易情况</w:t>
            </w:r>
          </w:p>
        </w:tc>
        <w:tc>
          <w:tcPr>
            <w:tcW w:w="907" w:type="pct"/>
            <w:vAlign w:val="center"/>
          </w:tcPr>
          <w:p w14:paraId="16DF8DF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19560DB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15597FF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0BD607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03A6C48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权益状况</w:t>
            </w:r>
          </w:p>
        </w:tc>
        <w:tc>
          <w:tcPr>
            <w:tcW w:w="907" w:type="pct"/>
            <w:vAlign w:val="center"/>
          </w:tcPr>
          <w:p w14:paraId="2FCE345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14BB3B3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6DDB4A4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3AAB04B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4C2A3A4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物业类型</w:t>
            </w:r>
          </w:p>
        </w:tc>
        <w:tc>
          <w:tcPr>
            <w:tcW w:w="907" w:type="pct"/>
            <w:vAlign w:val="center"/>
          </w:tcPr>
          <w:p w14:paraId="0B09899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07F0EFC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412B716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79887C6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restart"/>
            <w:vAlign w:val="center"/>
          </w:tcPr>
          <w:p w14:paraId="4DDFC69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区位状况</w:t>
            </w:r>
          </w:p>
        </w:tc>
        <w:tc>
          <w:tcPr>
            <w:tcW w:w="1224" w:type="pct"/>
            <w:vAlign w:val="center"/>
          </w:tcPr>
          <w:p w14:paraId="1CD1F22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商服繁华度</w:t>
            </w:r>
          </w:p>
        </w:tc>
        <w:tc>
          <w:tcPr>
            <w:tcW w:w="907" w:type="pct"/>
            <w:vAlign w:val="center"/>
          </w:tcPr>
          <w:p w14:paraId="3D43D2E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6DFFCB9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0932B64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70A92C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0419E38D">
            <w:pPr>
              <w:shd w:val="clear"/>
              <w:snapToGrid w:val="0"/>
              <w:jc w:val="center"/>
              <w:rPr>
                <w:rFonts w:hint="eastAsia" w:eastAsia="仿宋"/>
                <w:color w:val="000000"/>
                <w:sz w:val="20"/>
                <w:szCs w:val="20"/>
              </w:rPr>
            </w:pPr>
          </w:p>
        </w:tc>
        <w:tc>
          <w:tcPr>
            <w:tcW w:w="1224" w:type="pct"/>
            <w:vAlign w:val="center"/>
          </w:tcPr>
          <w:p w14:paraId="703B413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环境状况</w:t>
            </w:r>
          </w:p>
        </w:tc>
        <w:tc>
          <w:tcPr>
            <w:tcW w:w="907" w:type="pct"/>
            <w:vAlign w:val="center"/>
          </w:tcPr>
          <w:p w14:paraId="2C4175C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66513AD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554C717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55BD5EF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252E873A">
            <w:pPr>
              <w:shd w:val="clear"/>
              <w:snapToGrid w:val="0"/>
              <w:jc w:val="center"/>
              <w:rPr>
                <w:rFonts w:hint="eastAsia" w:eastAsia="仿宋"/>
                <w:color w:val="000000"/>
                <w:sz w:val="20"/>
                <w:szCs w:val="20"/>
              </w:rPr>
            </w:pPr>
          </w:p>
        </w:tc>
        <w:tc>
          <w:tcPr>
            <w:tcW w:w="1224" w:type="pct"/>
            <w:vAlign w:val="center"/>
          </w:tcPr>
          <w:p w14:paraId="050675D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基础设施状况</w:t>
            </w:r>
          </w:p>
        </w:tc>
        <w:tc>
          <w:tcPr>
            <w:tcW w:w="907" w:type="pct"/>
            <w:vAlign w:val="center"/>
          </w:tcPr>
          <w:p w14:paraId="63E394A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2CCB3C9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0BE11A5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342223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5CF1FDC1">
            <w:pPr>
              <w:shd w:val="clear"/>
              <w:snapToGrid w:val="0"/>
              <w:jc w:val="center"/>
              <w:rPr>
                <w:rFonts w:hint="eastAsia" w:eastAsia="仿宋"/>
                <w:color w:val="000000"/>
                <w:sz w:val="20"/>
                <w:szCs w:val="20"/>
              </w:rPr>
            </w:pPr>
          </w:p>
        </w:tc>
        <w:tc>
          <w:tcPr>
            <w:tcW w:w="1224" w:type="pct"/>
            <w:vAlign w:val="center"/>
          </w:tcPr>
          <w:p w14:paraId="4AA0B9E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公共配套设施状况</w:t>
            </w:r>
          </w:p>
        </w:tc>
        <w:tc>
          <w:tcPr>
            <w:tcW w:w="907" w:type="pct"/>
            <w:vAlign w:val="center"/>
          </w:tcPr>
          <w:p w14:paraId="1308456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3F5C727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58A103F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6C84BA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1CC3453D">
            <w:pPr>
              <w:shd w:val="clear"/>
              <w:snapToGrid w:val="0"/>
              <w:jc w:val="center"/>
              <w:rPr>
                <w:rFonts w:hint="eastAsia" w:eastAsia="仿宋"/>
                <w:color w:val="000000"/>
                <w:sz w:val="20"/>
                <w:szCs w:val="20"/>
              </w:rPr>
            </w:pPr>
          </w:p>
        </w:tc>
        <w:tc>
          <w:tcPr>
            <w:tcW w:w="1224" w:type="pct"/>
            <w:vAlign w:val="center"/>
          </w:tcPr>
          <w:p w14:paraId="0A43F4A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业主消费水平</w:t>
            </w:r>
          </w:p>
        </w:tc>
        <w:tc>
          <w:tcPr>
            <w:tcW w:w="907" w:type="pct"/>
            <w:vAlign w:val="center"/>
          </w:tcPr>
          <w:p w14:paraId="6C0C723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3485BA5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094B3F4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7FD8740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6D0C42D3">
            <w:pPr>
              <w:shd w:val="clear"/>
              <w:snapToGrid w:val="0"/>
              <w:jc w:val="center"/>
              <w:rPr>
                <w:rFonts w:hint="eastAsia" w:eastAsia="仿宋"/>
                <w:color w:val="000000"/>
                <w:sz w:val="20"/>
                <w:szCs w:val="20"/>
              </w:rPr>
            </w:pPr>
          </w:p>
        </w:tc>
        <w:tc>
          <w:tcPr>
            <w:tcW w:w="1224" w:type="pct"/>
            <w:vAlign w:val="center"/>
          </w:tcPr>
          <w:p w14:paraId="0A6C991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公共交通种类</w:t>
            </w:r>
          </w:p>
        </w:tc>
        <w:tc>
          <w:tcPr>
            <w:tcW w:w="907" w:type="pct"/>
            <w:vAlign w:val="center"/>
          </w:tcPr>
          <w:p w14:paraId="03397AF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4F303D3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08AA144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6BC39FC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2DE73B82">
            <w:pPr>
              <w:shd w:val="clear"/>
              <w:snapToGrid w:val="0"/>
              <w:jc w:val="center"/>
              <w:rPr>
                <w:rFonts w:hint="eastAsia" w:eastAsia="仿宋"/>
                <w:color w:val="000000"/>
                <w:sz w:val="20"/>
                <w:szCs w:val="20"/>
              </w:rPr>
            </w:pPr>
          </w:p>
        </w:tc>
        <w:tc>
          <w:tcPr>
            <w:tcW w:w="1224" w:type="pct"/>
            <w:vAlign w:val="center"/>
          </w:tcPr>
          <w:p w14:paraId="1AE2A87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公交线路密度</w:t>
            </w:r>
          </w:p>
        </w:tc>
        <w:tc>
          <w:tcPr>
            <w:tcW w:w="907" w:type="pct"/>
            <w:vAlign w:val="center"/>
          </w:tcPr>
          <w:p w14:paraId="0466C17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7517D37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2E180D5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684B954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4AD5C72C">
            <w:pPr>
              <w:shd w:val="clear"/>
              <w:snapToGrid w:val="0"/>
              <w:jc w:val="center"/>
              <w:rPr>
                <w:rFonts w:hint="eastAsia" w:eastAsia="仿宋"/>
                <w:color w:val="000000"/>
                <w:sz w:val="20"/>
                <w:szCs w:val="20"/>
              </w:rPr>
            </w:pPr>
          </w:p>
        </w:tc>
        <w:tc>
          <w:tcPr>
            <w:tcW w:w="1224" w:type="pct"/>
            <w:vAlign w:val="center"/>
          </w:tcPr>
          <w:p w14:paraId="0646C53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周边居住小区</w:t>
            </w:r>
          </w:p>
        </w:tc>
        <w:tc>
          <w:tcPr>
            <w:tcW w:w="907" w:type="pct"/>
            <w:vAlign w:val="center"/>
          </w:tcPr>
          <w:p w14:paraId="6408ADD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3C01E94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305FDA6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DA1F73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36AAFDDE">
            <w:pPr>
              <w:shd w:val="clear"/>
              <w:snapToGrid w:val="0"/>
              <w:jc w:val="center"/>
              <w:rPr>
                <w:rFonts w:hint="eastAsia" w:eastAsia="仿宋"/>
                <w:color w:val="000000"/>
                <w:sz w:val="20"/>
                <w:szCs w:val="20"/>
              </w:rPr>
            </w:pPr>
          </w:p>
        </w:tc>
        <w:tc>
          <w:tcPr>
            <w:tcW w:w="1224" w:type="pct"/>
            <w:vAlign w:val="center"/>
          </w:tcPr>
          <w:p w14:paraId="58D9FA2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周边公共停车场</w:t>
            </w:r>
          </w:p>
        </w:tc>
        <w:tc>
          <w:tcPr>
            <w:tcW w:w="907" w:type="pct"/>
            <w:vAlign w:val="center"/>
          </w:tcPr>
          <w:p w14:paraId="3D5E6F1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100/102</w:t>
            </w:r>
          </w:p>
        </w:tc>
        <w:tc>
          <w:tcPr>
            <w:tcW w:w="1158" w:type="pct"/>
            <w:vAlign w:val="center"/>
          </w:tcPr>
          <w:p w14:paraId="6AD9167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100/102</w:t>
            </w:r>
          </w:p>
        </w:tc>
        <w:tc>
          <w:tcPr>
            <w:tcW w:w="907" w:type="pct"/>
            <w:vAlign w:val="center"/>
          </w:tcPr>
          <w:p w14:paraId="254044F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4D9A15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3995EA1F">
            <w:pPr>
              <w:shd w:val="clear"/>
              <w:snapToGrid w:val="0"/>
              <w:jc w:val="center"/>
              <w:rPr>
                <w:rFonts w:hint="eastAsia" w:eastAsia="仿宋"/>
                <w:color w:val="000000"/>
                <w:sz w:val="20"/>
                <w:szCs w:val="20"/>
              </w:rPr>
            </w:pPr>
          </w:p>
        </w:tc>
        <w:tc>
          <w:tcPr>
            <w:tcW w:w="1224" w:type="pct"/>
            <w:vAlign w:val="center"/>
          </w:tcPr>
          <w:p w14:paraId="47438BB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车位与户数比例</w:t>
            </w:r>
          </w:p>
        </w:tc>
        <w:tc>
          <w:tcPr>
            <w:tcW w:w="907" w:type="pct"/>
            <w:vAlign w:val="center"/>
          </w:tcPr>
          <w:p w14:paraId="0554C1C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1F99D8C4">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6C1D8DE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6F308E4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6C0EAEDD">
            <w:pPr>
              <w:shd w:val="clear"/>
              <w:snapToGrid w:val="0"/>
              <w:jc w:val="center"/>
              <w:rPr>
                <w:rFonts w:hint="eastAsia" w:eastAsia="仿宋"/>
                <w:color w:val="000000"/>
                <w:sz w:val="20"/>
                <w:szCs w:val="20"/>
              </w:rPr>
            </w:pPr>
          </w:p>
        </w:tc>
        <w:tc>
          <w:tcPr>
            <w:tcW w:w="1224" w:type="pct"/>
            <w:vAlign w:val="center"/>
          </w:tcPr>
          <w:p w14:paraId="0A57399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所在楼层</w:t>
            </w:r>
          </w:p>
        </w:tc>
        <w:tc>
          <w:tcPr>
            <w:tcW w:w="907" w:type="pct"/>
            <w:vAlign w:val="center"/>
          </w:tcPr>
          <w:p w14:paraId="4F491F8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434AAD4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22E6114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27E9F4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restart"/>
            <w:vAlign w:val="center"/>
          </w:tcPr>
          <w:p w14:paraId="34CF255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实物状况</w:t>
            </w:r>
          </w:p>
        </w:tc>
        <w:tc>
          <w:tcPr>
            <w:tcW w:w="1224" w:type="pct"/>
            <w:vAlign w:val="center"/>
          </w:tcPr>
          <w:p w14:paraId="09D7611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建筑结构</w:t>
            </w:r>
          </w:p>
        </w:tc>
        <w:tc>
          <w:tcPr>
            <w:tcW w:w="907" w:type="pct"/>
            <w:vAlign w:val="center"/>
          </w:tcPr>
          <w:p w14:paraId="26B40F2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64B5878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231C5F3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04BCDFA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1EB0FA6D">
            <w:pPr>
              <w:shd w:val="clear"/>
              <w:snapToGrid w:val="0"/>
              <w:jc w:val="center"/>
              <w:rPr>
                <w:rFonts w:hint="eastAsia" w:eastAsia="仿宋"/>
                <w:color w:val="000000"/>
                <w:sz w:val="20"/>
                <w:szCs w:val="20"/>
              </w:rPr>
            </w:pPr>
          </w:p>
        </w:tc>
        <w:tc>
          <w:tcPr>
            <w:tcW w:w="1224" w:type="pct"/>
            <w:vAlign w:val="center"/>
          </w:tcPr>
          <w:p w14:paraId="0683F1B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设施设备</w:t>
            </w:r>
          </w:p>
        </w:tc>
        <w:tc>
          <w:tcPr>
            <w:tcW w:w="907" w:type="pct"/>
            <w:vAlign w:val="center"/>
          </w:tcPr>
          <w:p w14:paraId="0EDC528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355680C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5296F83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18862E7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5CDCA757">
            <w:pPr>
              <w:shd w:val="clear"/>
              <w:snapToGrid w:val="0"/>
              <w:jc w:val="center"/>
              <w:rPr>
                <w:rFonts w:hint="eastAsia" w:eastAsia="仿宋"/>
                <w:color w:val="000000"/>
                <w:sz w:val="20"/>
                <w:szCs w:val="20"/>
              </w:rPr>
            </w:pPr>
          </w:p>
        </w:tc>
        <w:tc>
          <w:tcPr>
            <w:tcW w:w="1224" w:type="pct"/>
            <w:vAlign w:val="center"/>
          </w:tcPr>
          <w:p w14:paraId="180C8B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空间布局</w:t>
            </w:r>
          </w:p>
        </w:tc>
        <w:tc>
          <w:tcPr>
            <w:tcW w:w="907" w:type="pct"/>
            <w:vAlign w:val="center"/>
          </w:tcPr>
          <w:p w14:paraId="345A01B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7C01AA5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66EFCC8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36C3B99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6EB223E9">
            <w:pPr>
              <w:shd w:val="clear"/>
              <w:snapToGrid w:val="0"/>
              <w:jc w:val="center"/>
              <w:rPr>
                <w:rFonts w:hint="eastAsia" w:eastAsia="仿宋"/>
                <w:color w:val="000000"/>
                <w:sz w:val="20"/>
                <w:szCs w:val="20"/>
              </w:rPr>
            </w:pPr>
          </w:p>
        </w:tc>
        <w:tc>
          <w:tcPr>
            <w:tcW w:w="1224" w:type="pct"/>
            <w:vAlign w:val="center"/>
          </w:tcPr>
          <w:p w14:paraId="43188BD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装饰装修</w:t>
            </w:r>
          </w:p>
        </w:tc>
        <w:tc>
          <w:tcPr>
            <w:tcW w:w="907" w:type="pct"/>
            <w:vAlign w:val="center"/>
          </w:tcPr>
          <w:p w14:paraId="1FB8B99A">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0CB5194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1A973B1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100/102</w:t>
            </w:r>
          </w:p>
        </w:tc>
      </w:tr>
      <w:tr w14:paraId="1A1A3C8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0DB327C7">
            <w:pPr>
              <w:shd w:val="clear"/>
              <w:snapToGrid w:val="0"/>
              <w:jc w:val="center"/>
              <w:rPr>
                <w:rFonts w:hint="eastAsia" w:eastAsia="仿宋"/>
                <w:color w:val="000000"/>
                <w:sz w:val="20"/>
                <w:szCs w:val="20"/>
              </w:rPr>
            </w:pPr>
          </w:p>
        </w:tc>
        <w:tc>
          <w:tcPr>
            <w:tcW w:w="1224" w:type="pct"/>
            <w:vAlign w:val="center"/>
          </w:tcPr>
          <w:p w14:paraId="2D09BBE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物业管理档次</w:t>
            </w:r>
          </w:p>
        </w:tc>
        <w:tc>
          <w:tcPr>
            <w:tcW w:w="907" w:type="pct"/>
            <w:vAlign w:val="center"/>
          </w:tcPr>
          <w:p w14:paraId="697B93F7">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44E86A42">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234145A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27DB390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7B903871">
            <w:pPr>
              <w:shd w:val="clear"/>
              <w:snapToGrid w:val="0"/>
              <w:jc w:val="center"/>
              <w:rPr>
                <w:rFonts w:hint="eastAsia" w:eastAsia="仿宋"/>
                <w:color w:val="000000"/>
                <w:sz w:val="20"/>
                <w:szCs w:val="20"/>
              </w:rPr>
            </w:pPr>
          </w:p>
        </w:tc>
        <w:tc>
          <w:tcPr>
            <w:tcW w:w="1224" w:type="pct"/>
            <w:vAlign w:val="center"/>
          </w:tcPr>
          <w:p w14:paraId="66D2327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距出入口远近</w:t>
            </w:r>
          </w:p>
        </w:tc>
        <w:tc>
          <w:tcPr>
            <w:tcW w:w="907" w:type="pct"/>
            <w:vAlign w:val="center"/>
          </w:tcPr>
          <w:p w14:paraId="28E81E4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6BDDA7EF">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3180737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405D21C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2027D1B5">
            <w:pPr>
              <w:shd w:val="clear"/>
              <w:snapToGrid w:val="0"/>
              <w:jc w:val="center"/>
              <w:rPr>
                <w:rFonts w:hint="eastAsia" w:eastAsia="仿宋"/>
                <w:color w:val="000000"/>
                <w:sz w:val="20"/>
                <w:szCs w:val="20"/>
              </w:rPr>
            </w:pPr>
          </w:p>
        </w:tc>
        <w:tc>
          <w:tcPr>
            <w:tcW w:w="1224" w:type="pct"/>
            <w:vAlign w:val="center"/>
          </w:tcPr>
          <w:p w14:paraId="32A4D28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隔音及防潮</w:t>
            </w:r>
          </w:p>
        </w:tc>
        <w:tc>
          <w:tcPr>
            <w:tcW w:w="907" w:type="pct"/>
            <w:vAlign w:val="center"/>
          </w:tcPr>
          <w:p w14:paraId="782CC98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1158" w:type="pct"/>
            <w:vAlign w:val="center"/>
          </w:tcPr>
          <w:p w14:paraId="693CF78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c>
          <w:tcPr>
            <w:tcW w:w="907" w:type="pct"/>
            <w:vAlign w:val="center"/>
          </w:tcPr>
          <w:p w14:paraId="62F0864D">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7CB6A67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804" w:type="pct"/>
            <w:vMerge w:val="continue"/>
            <w:vAlign w:val="center"/>
          </w:tcPr>
          <w:p w14:paraId="4FE56EB0">
            <w:pPr>
              <w:shd w:val="clear"/>
              <w:snapToGrid w:val="0"/>
              <w:jc w:val="center"/>
              <w:rPr>
                <w:rFonts w:hint="eastAsia" w:eastAsia="仿宋"/>
                <w:color w:val="000000"/>
                <w:sz w:val="20"/>
                <w:szCs w:val="20"/>
              </w:rPr>
            </w:pPr>
          </w:p>
        </w:tc>
        <w:tc>
          <w:tcPr>
            <w:tcW w:w="1224" w:type="pct"/>
            <w:vAlign w:val="center"/>
          </w:tcPr>
          <w:p w14:paraId="2FD433E6">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新旧程度</w:t>
            </w:r>
          </w:p>
        </w:tc>
        <w:tc>
          <w:tcPr>
            <w:tcW w:w="907" w:type="pct"/>
            <w:vAlign w:val="center"/>
          </w:tcPr>
          <w:p w14:paraId="7AD7CFD9">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100/97</w:t>
            </w:r>
          </w:p>
        </w:tc>
        <w:tc>
          <w:tcPr>
            <w:tcW w:w="1158" w:type="pct"/>
            <w:vAlign w:val="center"/>
          </w:tcPr>
          <w:p w14:paraId="444DBB1B">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100/97</w:t>
            </w:r>
          </w:p>
        </w:tc>
        <w:tc>
          <w:tcPr>
            <w:tcW w:w="907" w:type="pct"/>
            <w:vAlign w:val="center"/>
          </w:tcPr>
          <w:p w14:paraId="750FDDA3">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100/100</w:t>
            </w:r>
          </w:p>
        </w:tc>
      </w:tr>
      <w:tr w14:paraId="7BABBDE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061CB43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修正系数</w:t>
            </w:r>
          </w:p>
        </w:tc>
        <w:tc>
          <w:tcPr>
            <w:tcW w:w="907" w:type="pct"/>
            <w:noWrap/>
            <w:vAlign w:val="center"/>
          </w:tcPr>
          <w:p w14:paraId="163B6AFE">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1.0107 </w:t>
            </w:r>
          </w:p>
        </w:tc>
        <w:tc>
          <w:tcPr>
            <w:tcW w:w="1158" w:type="pct"/>
            <w:noWrap/>
            <w:vAlign w:val="center"/>
          </w:tcPr>
          <w:p w14:paraId="00845C28">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1.0107 </w:t>
            </w:r>
          </w:p>
        </w:tc>
        <w:tc>
          <w:tcPr>
            <w:tcW w:w="907" w:type="pct"/>
            <w:noWrap/>
            <w:vAlign w:val="center"/>
          </w:tcPr>
          <w:p w14:paraId="70D021C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 xml:space="preserve">0.9804 </w:t>
            </w:r>
          </w:p>
        </w:tc>
      </w:tr>
      <w:tr w14:paraId="01ACFD3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2029" w:type="pct"/>
            <w:gridSpan w:val="2"/>
            <w:noWrap/>
            <w:vAlign w:val="center"/>
          </w:tcPr>
          <w:p w14:paraId="06A25085">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可比实例比较价值（元/个）</w:t>
            </w:r>
          </w:p>
        </w:tc>
        <w:tc>
          <w:tcPr>
            <w:tcW w:w="907" w:type="pct"/>
            <w:noWrap/>
            <w:vAlign w:val="center"/>
          </w:tcPr>
          <w:p w14:paraId="1BF7B7F0">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28300</w:t>
            </w:r>
          </w:p>
        </w:tc>
        <w:tc>
          <w:tcPr>
            <w:tcW w:w="1158" w:type="pct"/>
            <w:noWrap/>
            <w:vAlign w:val="center"/>
          </w:tcPr>
          <w:p w14:paraId="09583FD1">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25268</w:t>
            </w:r>
          </w:p>
        </w:tc>
        <w:tc>
          <w:tcPr>
            <w:tcW w:w="907" w:type="pct"/>
            <w:noWrap/>
            <w:vAlign w:val="center"/>
          </w:tcPr>
          <w:p w14:paraId="1994EF4C">
            <w:pPr>
              <w:widowControl/>
              <w:shd w:val="clear"/>
              <w:snapToGrid w:val="0"/>
              <w:jc w:val="center"/>
              <w:textAlignment w:val="center"/>
              <w:rPr>
                <w:rFonts w:hint="eastAsia" w:eastAsia="仿宋"/>
                <w:color w:val="000000"/>
                <w:sz w:val="20"/>
                <w:szCs w:val="20"/>
              </w:rPr>
            </w:pPr>
            <w:r>
              <w:rPr>
                <w:rFonts w:hint="eastAsia" w:eastAsia="仿宋"/>
                <w:color w:val="000000"/>
                <w:kern w:val="0"/>
                <w:sz w:val="20"/>
                <w:szCs w:val="20"/>
                <w:lang w:bidi="ar"/>
              </w:rPr>
              <w:t>29412</w:t>
            </w:r>
          </w:p>
        </w:tc>
      </w:tr>
    </w:tbl>
    <w:p w14:paraId="647A1EAF">
      <w:pPr>
        <w:widowControl/>
        <w:shd w:val="clear"/>
        <w:snapToGrid w:val="0"/>
        <w:spacing w:line="470" w:lineRule="exact"/>
        <w:ind w:firstLine="560" w:firstLineChars="200"/>
        <w:rPr>
          <w:rFonts w:eastAsia="仿宋"/>
          <w:b/>
          <w:bCs/>
          <w:sz w:val="28"/>
          <w:szCs w:val="28"/>
        </w:rPr>
      </w:pPr>
      <w:r>
        <w:rPr>
          <w:rFonts w:eastAsia="仿宋"/>
          <w:sz w:val="28"/>
          <w:szCs w:val="28"/>
        </w:rPr>
        <w:t>我们认为三个比较实例处于同一区位，区域因素相似，个体差异不大，因此可以三个比准价格的平均值作为车位的售价，即：（</w:t>
      </w:r>
      <w:r>
        <w:rPr>
          <w:rFonts w:hint="eastAsia" w:eastAsia="仿宋"/>
          <w:sz w:val="28"/>
          <w:szCs w:val="28"/>
        </w:rPr>
        <w:t>28300</w:t>
      </w:r>
      <w:r>
        <w:rPr>
          <w:rFonts w:eastAsia="仿宋"/>
          <w:sz w:val="28"/>
          <w:szCs w:val="28"/>
        </w:rPr>
        <w:t>+</w:t>
      </w:r>
      <w:r>
        <w:rPr>
          <w:rFonts w:hint="eastAsia" w:eastAsia="仿宋"/>
          <w:sz w:val="28"/>
          <w:szCs w:val="28"/>
        </w:rPr>
        <w:t>25268</w:t>
      </w:r>
      <w:r>
        <w:rPr>
          <w:rFonts w:eastAsia="仿宋"/>
          <w:sz w:val="28"/>
          <w:szCs w:val="28"/>
        </w:rPr>
        <w:t>+</w:t>
      </w:r>
      <w:r>
        <w:rPr>
          <w:rFonts w:hint="eastAsia" w:eastAsia="仿宋"/>
          <w:sz w:val="28"/>
          <w:szCs w:val="28"/>
        </w:rPr>
        <w:t>29412</w:t>
      </w:r>
      <w:r>
        <w:rPr>
          <w:rFonts w:eastAsia="仿宋"/>
          <w:sz w:val="28"/>
          <w:szCs w:val="28"/>
        </w:rPr>
        <w:t>）÷3÷10000＝2.</w:t>
      </w:r>
      <w:r>
        <w:rPr>
          <w:rFonts w:hint="eastAsia" w:eastAsia="仿宋"/>
          <w:sz w:val="28"/>
          <w:szCs w:val="28"/>
        </w:rPr>
        <w:t>77</w:t>
      </w:r>
      <w:r>
        <w:rPr>
          <w:rFonts w:eastAsia="仿宋"/>
          <w:sz w:val="28"/>
          <w:szCs w:val="28"/>
        </w:rPr>
        <w:t>万元/个（保留2位小数）</w:t>
      </w:r>
    </w:p>
    <w:p w14:paraId="3BF81045">
      <w:pPr>
        <w:widowControl/>
        <w:shd w:val="clear"/>
        <w:snapToGrid w:val="0"/>
        <w:spacing w:line="470" w:lineRule="exact"/>
        <w:ind w:firstLine="562" w:firstLineChars="200"/>
        <w:rPr>
          <w:rFonts w:eastAsia="仿宋"/>
          <w:b/>
          <w:bCs/>
          <w:sz w:val="28"/>
          <w:szCs w:val="28"/>
        </w:rPr>
      </w:pPr>
      <w:r>
        <w:rPr>
          <w:rFonts w:hint="eastAsia" w:eastAsia="仿宋"/>
          <w:b/>
          <w:bCs/>
          <w:sz w:val="28"/>
          <w:szCs w:val="28"/>
          <w:highlight w:val="yellow"/>
          <w:lang w:eastAsia="zh-CN"/>
        </w:rPr>
        <w:t>④</w:t>
      </w:r>
      <w:r>
        <w:rPr>
          <w:rFonts w:eastAsia="仿宋"/>
          <w:b/>
          <w:bCs/>
          <w:sz w:val="28"/>
          <w:szCs w:val="28"/>
        </w:rPr>
        <w:t>预测估价对象开发完成后房地产价值</w:t>
      </w:r>
    </w:p>
    <w:p w14:paraId="3694F8BD">
      <w:pPr>
        <w:pStyle w:val="8"/>
        <w:shd w:val="clear"/>
        <w:spacing w:line="470" w:lineRule="exact"/>
        <w:rPr>
          <w:rFonts w:ascii="Times New Roman" w:hAnsi="Times New Roman" w:eastAsia="仿宋"/>
          <w:bCs/>
          <w:sz w:val="24"/>
        </w:rPr>
      </w:pPr>
      <w:bookmarkStart w:id="6" w:name="_Toc3357"/>
      <w:r>
        <w:rPr>
          <w:rFonts w:ascii="Times New Roman" w:hAnsi="Times New Roman" w:eastAsia="仿宋"/>
          <w:bCs/>
          <w:sz w:val="24"/>
        </w:rPr>
        <w:t>住宅、商铺及车位开发价值结果表</w:t>
      </w:r>
      <w:bookmarkEnd w:id="6"/>
    </w:p>
    <w:tbl>
      <w:tblPr>
        <w:tblStyle w:val="5"/>
        <w:tblW w:w="5000" w:type="pct"/>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2436"/>
        <w:gridCol w:w="917"/>
        <w:gridCol w:w="1884"/>
        <w:gridCol w:w="1676"/>
        <w:gridCol w:w="1609"/>
      </w:tblGrid>
      <w:tr w14:paraId="701537F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4" w:type="pct"/>
            <w:noWrap/>
            <w:vAlign w:val="center"/>
          </w:tcPr>
          <w:p w14:paraId="0C17440E">
            <w:pPr>
              <w:widowControl/>
              <w:shd w:val="clear"/>
              <w:snapToGrid w:val="0"/>
              <w:jc w:val="center"/>
              <w:textAlignment w:val="center"/>
              <w:rPr>
                <w:rFonts w:eastAsia="仿宋"/>
                <w:sz w:val="20"/>
                <w:szCs w:val="21"/>
              </w:rPr>
            </w:pPr>
            <w:r>
              <w:rPr>
                <w:rFonts w:eastAsia="仿宋"/>
                <w:kern w:val="0"/>
                <w:sz w:val="20"/>
                <w:szCs w:val="21"/>
                <w:lang w:bidi="ar"/>
              </w:rPr>
              <w:t>宗地名称</w:t>
            </w:r>
          </w:p>
        </w:tc>
        <w:tc>
          <w:tcPr>
            <w:tcW w:w="988" w:type="pct"/>
            <w:noWrap/>
            <w:vAlign w:val="center"/>
          </w:tcPr>
          <w:p w14:paraId="739A74F2">
            <w:pPr>
              <w:widowControl/>
              <w:shd w:val="clear"/>
              <w:snapToGrid w:val="0"/>
              <w:jc w:val="center"/>
              <w:textAlignment w:val="center"/>
              <w:rPr>
                <w:rFonts w:eastAsia="仿宋"/>
                <w:sz w:val="20"/>
                <w:szCs w:val="21"/>
              </w:rPr>
            </w:pPr>
            <w:r>
              <w:rPr>
                <w:rFonts w:eastAsia="仿宋"/>
                <w:kern w:val="0"/>
                <w:sz w:val="20"/>
                <w:szCs w:val="21"/>
                <w:lang w:bidi="ar"/>
              </w:rPr>
              <w:t>项目</w:t>
            </w:r>
          </w:p>
        </w:tc>
        <w:tc>
          <w:tcPr>
            <w:tcW w:w="1391" w:type="pct"/>
            <w:noWrap/>
            <w:vAlign w:val="center"/>
          </w:tcPr>
          <w:p w14:paraId="07855A09">
            <w:pPr>
              <w:widowControl/>
              <w:shd w:val="clear"/>
              <w:snapToGrid w:val="0"/>
              <w:jc w:val="center"/>
              <w:textAlignment w:val="center"/>
              <w:rPr>
                <w:rFonts w:eastAsia="仿宋"/>
                <w:sz w:val="20"/>
                <w:szCs w:val="21"/>
              </w:rPr>
            </w:pPr>
            <w:r>
              <w:rPr>
                <w:rFonts w:eastAsia="仿宋"/>
                <w:kern w:val="0"/>
                <w:sz w:val="20"/>
                <w:szCs w:val="21"/>
                <w:lang w:bidi="ar"/>
              </w:rPr>
              <w:t>建筑面积（平方米）/数量（个）</w:t>
            </w:r>
          </w:p>
        </w:tc>
        <w:tc>
          <w:tcPr>
            <w:tcW w:w="1124" w:type="pct"/>
            <w:noWrap/>
            <w:vAlign w:val="center"/>
          </w:tcPr>
          <w:p w14:paraId="21DBB0F6">
            <w:pPr>
              <w:widowControl/>
              <w:shd w:val="clear"/>
              <w:snapToGrid w:val="0"/>
              <w:jc w:val="center"/>
              <w:textAlignment w:val="center"/>
              <w:rPr>
                <w:rFonts w:eastAsia="仿宋"/>
                <w:sz w:val="20"/>
                <w:szCs w:val="21"/>
              </w:rPr>
            </w:pPr>
            <w:r>
              <w:rPr>
                <w:rFonts w:eastAsia="仿宋"/>
                <w:kern w:val="0"/>
                <w:sz w:val="20"/>
                <w:szCs w:val="21"/>
                <w:lang w:bidi="ar"/>
              </w:rPr>
              <w:t>售价（元/平方米）/(万元/个)</w:t>
            </w:r>
          </w:p>
        </w:tc>
        <w:tc>
          <w:tcPr>
            <w:tcW w:w="763" w:type="pct"/>
            <w:noWrap/>
            <w:vAlign w:val="center"/>
          </w:tcPr>
          <w:p w14:paraId="04208EDC">
            <w:pPr>
              <w:widowControl/>
              <w:shd w:val="clear"/>
              <w:snapToGrid w:val="0"/>
              <w:jc w:val="center"/>
              <w:textAlignment w:val="center"/>
              <w:rPr>
                <w:rFonts w:eastAsia="仿宋"/>
                <w:sz w:val="20"/>
                <w:szCs w:val="21"/>
              </w:rPr>
            </w:pPr>
            <w:r>
              <w:rPr>
                <w:rFonts w:eastAsia="仿宋"/>
                <w:kern w:val="0"/>
                <w:sz w:val="20"/>
                <w:szCs w:val="21"/>
                <w:lang w:bidi="ar"/>
              </w:rPr>
              <w:t>总价（万元）</w:t>
            </w:r>
          </w:p>
        </w:tc>
      </w:tr>
      <w:tr w14:paraId="141D07F3">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4" w:type="pct"/>
            <w:vMerge w:val="restart"/>
            <w:noWrap/>
            <w:vAlign w:val="center"/>
          </w:tcPr>
          <w:p w14:paraId="79108805">
            <w:pPr>
              <w:widowControl/>
              <w:shd w:val="clear"/>
              <w:snapToGrid w:val="0"/>
              <w:jc w:val="center"/>
              <w:textAlignment w:val="center"/>
              <w:rPr>
                <w:rFonts w:eastAsia="仿宋"/>
                <w:sz w:val="20"/>
                <w:szCs w:val="21"/>
              </w:rPr>
            </w:pPr>
            <w:r>
              <w:rPr>
                <w:rFonts w:hint="eastAsia" w:eastAsia="仿宋"/>
                <w:kern w:val="0"/>
                <w:sz w:val="20"/>
                <w:szCs w:val="21"/>
                <w:lang w:bidi="ar"/>
              </w:rPr>
              <w:t>南宁六景工业园区景港路金海堂药业东北面</w:t>
            </w:r>
          </w:p>
        </w:tc>
        <w:tc>
          <w:tcPr>
            <w:tcW w:w="988" w:type="pct"/>
            <w:noWrap/>
            <w:vAlign w:val="center"/>
          </w:tcPr>
          <w:p w14:paraId="0A3F15BD">
            <w:pPr>
              <w:widowControl/>
              <w:shd w:val="clear"/>
              <w:snapToGrid w:val="0"/>
              <w:jc w:val="center"/>
              <w:textAlignment w:val="center"/>
              <w:rPr>
                <w:rFonts w:eastAsia="仿宋"/>
                <w:sz w:val="20"/>
                <w:szCs w:val="21"/>
              </w:rPr>
            </w:pPr>
            <w:r>
              <w:rPr>
                <w:rFonts w:eastAsia="仿宋"/>
                <w:kern w:val="0"/>
                <w:sz w:val="20"/>
                <w:szCs w:val="21"/>
                <w:lang w:bidi="ar"/>
              </w:rPr>
              <w:t>一层沿街商铺</w:t>
            </w:r>
          </w:p>
        </w:tc>
        <w:tc>
          <w:tcPr>
            <w:tcW w:w="2062" w:type="dxa"/>
            <w:noWrap/>
            <w:vAlign w:val="center"/>
          </w:tcPr>
          <w:p w14:paraId="3131B91F">
            <w:pPr>
              <w:widowControl/>
              <w:shd w:val="clear"/>
              <w:snapToGrid w:val="0"/>
              <w:jc w:val="center"/>
              <w:textAlignment w:val="center"/>
              <w:rPr>
                <w:rFonts w:hint="eastAsia" w:eastAsia="仿宋"/>
                <w:kern w:val="0"/>
                <w:sz w:val="20"/>
                <w:szCs w:val="21"/>
                <w:lang w:eastAsia="zh-CN" w:bidi="ar"/>
              </w:rPr>
            </w:pPr>
            <w:r>
              <w:rPr>
                <w:rFonts w:hint="eastAsia" w:eastAsia="仿宋"/>
                <w:kern w:val="0"/>
                <w:sz w:val="20"/>
                <w:szCs w:val="21"/>
                <w:lang w:val="en-US" w:eastAsia="zh-CN" w:bidi="ar"/>
              </w:rPr>
              <w:t>{{一层商业建筑面积}}</w:t>
            </w:r>
          </w:p>
        </w:tc>
        <w:tc>
          <w:tcPr>
            <w:tcW w:w="1124" w:type="pct"/>
            <w:noWrap/>
            <w:vAlign w:val="center"/>
          </w:tcPr>
          <w:p w14:paraId="5B979C59">
            <w:pPr>
              <w:widowControl/>
              <w:shd w:val="clear"/>
              <w:snapToGrid w:val="0"/>
              <w:jc w:val="center"/>
              <w:textAlignment w:val="center"/>
              <w:rPr>
                <w:rFonts w:hint="eastAsia" w:eastAsia="仿宋"/>
                <w:kern w:val="0"/>
                <w:sz w:val="20"/>
                <w:szCs w:val="21"/>
                <w:lang w:eastAsia="zh-CN" w:bidi="ar"/>
              </w:rPr>
            </w:pPr>
            <w:r>
              <w:rPr>
                <w:rFonts w:hint="eastAsia" w:eastAsia="仿宋"/>
                <w:kern w:val="0"/>
                <w:sz w:val="20"/>
                <w:szCs w:val="21"/>
                <w:lang w:eastAsia="zh-CN" w:bidi="ar"/>
              </w:rPr>
              <w:t>6464</w:t>
            </w:r>
          </w:p>
        </w:tc>
        <w:tc>
          <w:tcPr>
            <w:tcW w:w="992" w:type="dxa"/>
            <w:noWrap/>
            <w:vAlign w:val="center"/>
          </w:tcPr>
          <w:p w14:paraId="6255E41D">
            <w:pPr>
              <w:widowControl/>
              <w:shd w:val="clear"/>
              <w:snapToGrid w:val="0"/>
              <w:jc w:val="center"/>
              <w:textAlignment w:val="center"/>
              <w:rPr>
                <w:rFonts w:eastAsia="仿宋"/>
                <w:kern w:val="0"/>
                <w:sz w:val="20"/>
                <w:szCs w:val="21"/>
                <w:lang w:bidi="ar"/>
              </w:rPr>
            </w:pPr>
            <w:r>
              <w:rPr>
                <w:rFonts w:hint="eastAsia" w:eastAsia="仿宋"/>
                <w:kern w:val="0"/>
                <w:sz w:val="20"/>
                <w:szCs w:val="21"/>
                <w:lang w:val="en-US" w:eastAsia="zh-CN" w:bidi="ar"/>
              </w:rPr>
              <w:t>5104.53</w:t>
            </w:r>
          </w:p>
        </w:tc>
      </w:tr>
      <w:tr w14:paraId="206A6ADE">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4" w:type="pct"/>
            <w:vMerge w:val="continue"/>
            <w:noWrap/>
            <w:vAlign w:val="center"/>
          </w:tcPr>
          <w:p w14:paraId="38C6BFD5">
            <w:pPr>
              <w:widowControl/>
              <w:shd w:val="clear"/>
              <w:snapToGrid w:val="0"/>
              <w:jc w:val="center"/>
              <w:textAlignment w:val="center"/>
              <w:rPr>
                <w:rFonts w:eastAsia="仿宋"/>
                <w:kern w:val="0"/>
                <w:sz w:val="20"/>
                <w:szCs w:val="21"/>
                <w:lang w:bidi="ar"/>
              </w:rPr>
            </w:pPr>
          </w:p>
        </w:tc>
        <w:tc>
          <w:tcPr>
            <w:tcW w:w="988" w:type="pct"/>
            <w:noWrap/>
            <w:vAlign w:val="center"/>
          </w:tcPr>
          <w:p w14:paraId="3BBA1DF4">
            <w:pPr>
              <w:widowControl/>
              <w:shd w:val="clear"/>
              <w:snapToGrid w:val="0"/>
              <w:jc w:val="center"/>
              <w:textAlignment w:val="center"/>
              <w:rPr>
                <w:rFonts w:eastAsia="仿宋"/>
                <w:kern w:val="0"/>
                <w:sz w:val="20"/>
                <w:szCs w:val="21"/>
                <w:lang w:bidi="ar"/>
              </w:rPr>
            </w:pPr>
            <w:r>
              <w:rPr>
                <w:rFonts w:eastAsia="仿宋"/>
                <w:kern w:val="0"/>
                <w:sz w:val="20"/>
                <w:szCs w:val="21"/>
                <w:lang w:bidi="ar"/>
              </w:rPr>
              <w:t>二层沿街商铺</w:t>
            </w:r>
          </w:p>
        </w:tc>
        <w:tc>
          <w:tcPr>
            <w:tcW w:w="2062" w:type="dxa"/>
            <w:noWrap/>
            <w:vAlign w:val="center"/>
          </w:tcPr>
          <w:p w14:paraId="6E1BEFBB">
            <w:pPr>
              <w:widowControl/>
              <w:shd w:val="clear"/>
              <w:snapToGrid w:val="0"/>
              <w:jc w:val="center"/>
              <w:textAlignment w:val="center"/>
              <w:rPr>
                <w:rFonts w:hint="eastAsia" w:eastAsia="仿宋"/>
                <w:kern w:val="0"/>
                <w:sz w:val="20"/>
                <w:szCs w:val="21"/>
                <w:lang w:eastAsia="zh-CN" w:bidi="ar"/>
              </w:rPr>
            </w:pPr>
            <w:r>
              <w:rPr>
                <w:rFonts w:hint="eastAsia" w:eastAsia="仿宋"/>
                <w:kern w:val="0"/>
                <w:sz w:val="20"/>
                <w:szCs w:val="21"/>
                <w:lang w:val="en-US" w:eastAsia="zh-CN" w:bidi="ar"/>
              </w:rPr>
              <w:t>{{一层商业建筑面积}}</w:t>
            </w:r>
          </w:p>
        </w:tc>
        <w:tc>
          <w:tcPr>
            <w:tcW w:w="1124" w:type="pct"/>
            <w:noWrap/>
            <w:vAlign w:val="center"/>
          </w:tcPr>
          <w:p w14:paraId="40C8CDD2">
            <w:pPr>
              <w:widowControl/>
              <w:shd w:val="clear"/>
              <w:snapToGrid w:val="0"/>
              <w:jc w:val="center"/>
              <w:textAlignment w:val="center"/>
              <w:rPr>
                <w:rFonts w:hint="eastAsia" w:eastAsia="仿宋"/>
                <w:kern w:val="0"/>
                <w:sz w:val="20"/>
                <w:szCs w:val="21"/>
                <w:lang w:eastAsia="zh-CN" w:bidi="ar"/>
              </w:rPr>
            </w:pPr>
            <w:r>
              <w:rPr>
                <w:rFonts w:hint="eastAsia" w:eastAsia="仿宋"/>
                <w:kern w:val="0"/>
                <w:sz w:val="20"/>
                <w:szCs w:val="21"/>
                <w:lang w:eastAsia="zh-CN" w:bidi="ar"/>
              </w:rPr>
              <w:t>3878</w:t>
            </w:r>
          </w:p>
        </w:tc>
        <w:tc>
          <w:tcPr>
            <w:tcW w:w="992" w:type="dxa"/>
            <w:noWrap/>
            <w:vAlign w:val="center"/>
          </w:tcPr>
          <w:p w14:paraId="728CD8EA">
            <w:pPr>
              <w:widowControl/>
              <w:shd w:val="clear"/>
              <w:snapToGrid w:val="0"/>
              <w:jc w:val="center"/>
              <w:textAlignment w:val="center"/>
              <w:rPr>
                <w:rFonts w:eastAsia="仿宋"/>
                <w:kern w:val="0"/>
                <w:sz w:val="20"/>
                <w:szCs w:val="21"/>
                <w:lang w:bidi="ar"/>
              </w:rPr>
            </w:pPr>
            <w:r>
              <w:rPr>
                <w:rFonts w:hint="eastAsia" w:eastAsia="仿宋"/>
                <w:kern w:val="0"/>
                <w:sz w:val="20"/>
                <w:szCs w:val="21"/>
                <w:lang w:val="en-US" w:eastAsia="zh-CN" w:bidi="ar"/>
              </w:rPr>
              <w:t xml:space="preserve">3062.40 </w:t>
            </w:r>
          </w:p>
        </w:tc>
      </w:tr>
      <w:tr w14:paraId="0FBCD5C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4" w:type="pct"/>
            <w:vMerge w:val="continue"/>
            <w:noWrap/>
            <w:vAlign w:val="center"/>
          </w:tcPr>
          <w:p w14:paraId="2D9282D1">
            <w:pPr>
              <w:shd w:val="clear"/>
              <w:snapToGrid w:val="0"/>
              <w:jc w:val="center"/>
              <w:rPr>
                <w:rFonts w:eastAsia="仿宋"/>
                <w:sz w:val="20"/>
                <w:szCs w:val="21"/>
              </w:rPr>
            </w:pPr>
          </w:p>
        </w:tc>
        <w:tc>
          <w:tcPr>
            <w:tcW w:w="988" w:type="pct"/>
            <w:noWrap/>
            <w:vAlign w:val="center"/>
          </w:tcPr>
          <w:p w14:paraId="68B1604B">
            <w:pPr>
              <w:widowControl/>
              <w:shd w:val="clear"/>
              <w:snapToGrid w:val="0"/>
              <w:jc w:val="center"/>
              <w:textAlignment w:val="center"/>
              <w:rPr>
                <w:rFonts w:eastAsia="仿宋"/>
                <w:sz w:val="20"/>
                <w:szCs w:val="21"/>
              </w:rPr>
            </w:pPr>
            <w:r>
              <w:rPr>
                <w:rFonts w:eastAsia="仿宋"/>
                <w:kern w:val="0"/>
                <w:sz w:val="20"/>
                <w:szCs w:val="21"/>
                <w:lang w:bidi="ar"/>
              </w:rPr>
              <w:t>住宅用房</w:t>
            </w:r>
          </w:p>
        </w:tc>
        <w:tc>
          <w:tcPr>
            <w:tcW w:w="1391" w:type="pct"/>
            <w:noWrap/>
            <w:vAlign w:val="center"/>
          </w:tcPr>
          <w:p w14:paraId="77C80B50">
            <w:pPr>
              <w:widowControl/>
              <w:shd w:val="clear"/>
              <w:snapToGrid w:val="0"/>
              <w:jc w:val="center"/>
              <w:textAlignment w:val="center"/>
              <w:rPr>
                <w:rFonts w:hint="eastAsia" w:eastAsia="仿宋"/>
                <w:kern w:val="0"/>
                <w:sz w:val="20"/>
                <w:szCs w:val="21"/>
                <w:lang w:eastAsia="zh-CN" w:bidi="ar"/>
              </w:rPr>
            </w:pPr>
            <w:r>
              <w:rPr>
                <w:rFonts w:hint="eastAsia" w:eastAsia="仿宋"/>
                <w:kern w:val="0"/>
                <w:sz w:val="20"/>
                <w:szCs w:val="21"/>
                <w:lang w:eastAsia="zh-CN" w:bidi="ar"/>
              </w:rPr>
              <w:t xml:space="preserve">{{住宅建筑面积}} </w:t>
            </w:r>
          </w:p>
        </w:tc>
        <w:tc>
          <w:tcPr>
            <w:tcW w:w="1124" w:type="pct"/>
            <w:noWrap/>
            <w:vAlign w:val="center"/>
          </w:tcPr>
          <w:p w14:paraId="5066F5BF">
            <w:pPr>
              <w:widowControl/>
              <w:shd w:val="clear"/>
              <w:snapToGrid w:val="0"/>
              <w:jc w:val="center"/>
              <w:textAlignment w:val="center"/>
              <w:rPr>
                <w:rFonts w:eastAsia="仿宋"/>
                <w:kern w:val="0"/>
                <w:sz w:val="20"/>
                <w:szCs w:val="21"/>
                <w:lang w:bidi="ar"/>
              </w:rPr>
            </w:pPr>
            <w:r>
              <w:rPr>
                <w:rFonts w:eastAsia="仿宋"/>
                <w:kern w:val="0"/>
                <w:sz w:val="20"/>
                <w:szCs w:val="21"/>
                <w:lang w:bidi="ar"/>
              </w:rPr>
              <w:t>3786</w:t>
            </w:r>
          </w:p>
        </w:tc>
        <w:tc>
          <w:tcPr>
            <w:tcW w:w="763" w:type="pct"/>
            <w:noWrap/>
            <w:vAlign w:val="center"/>
          </w:tcPr>
          <w:p w14:paraId="18EE79A1">
            <w:pPr>
              <w:widowControl/>
              <w:shd w:val="clear"/>
              <w:snapToGrid w:val="0"/>
              <w:jc w:val="center"/>
              <w:textAlignment w:val="center"/>
              <w:rPr>
                <w:rFonts w:eastAsia="仿宋"/>
                <w:kern w:val="0"/>
                <w:sz w:val="20"/>
                <w:szCs w:val="21"/>
                <w:lang w:bidi="ar"/>
              </w:rPr>
            </w:pPr>
            <w:r>
              <w:rPr>
                <w:rFonts w:hint="eastAsia" w:eastAsia="仿宋"/>
                <w:kern w:val="0"/>
                <w:sz w:val="20"/>
                <w:szCs w:val="21"/>
                <w:lang w:bidi="ar"/>
              </w:rPr>
              <w:t xml:space="preserve">59670.00  </w:t>
            </w:r>
          </w:p>
        </w:tc>
      </w:tr>
      <w:tr w14:paraId="7A011CAB">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734" w:type="pct"/>
            <w:vMerge w:val="continue"/>
            <w:noWrap/>
            <w:vAlign w:val="center"/>
          </w:tcPr>
          <w:p w14:paraId="5A620749">
            <w:pPr>
              <w:shd w:val="clear"/>
              <w:snapToGrid w:val="0"/>
              <w:jc w:val="center"/>
              <w:rPr>
                <w:rFonts w:eastAsia="仿宋"/>
                <w:sz w:val="20"/>
                <w:szCs w:val="21"/>
              </w:rPr>
            </w:pPr>
          </w:p>
        </w:tc>
        <w:tc>
          <w:tcPr>
            <w:tcW w:w="988" w:type="pct"/>
            <w:noWrap/>
            <w:vAlign w:val="center"/>
          </w:tcPr>
          <w:p w14:paraId="7DBE6D1B">
            <w:pPr>
              <w:widowControl/>
              <w:shd w:val="clear"/>
              <w:snapToGrid w:val="0"/>
              <w:jc w:val="center"/>
              <w:textAlignment w:val="center"/>
              <w:rPr>
                <w:rFonts w:eastAsia="仿宋"/>
                <w:kern w:val="0"/>
                <w:sz w:val="20"/>
                <w:szCs w:val="21"/>
                <w:lang w:bidi="ar"/>
              </w:rPr>
            </w:pPr>
            <w:r>
              <w:rPr>
                <w:rFonts w:eastAsia="仿宋"/>
                <w:kern w:val="0"/>
                <w:sz w:val="20"/>
                <w:szCs w:val="21"/>
                <w:lang w:bidi="ar"/>
              </w:rPr>
              <w:t>车位</w:t>
            </w:r>
          </w:p>
        </w:tc>
        <w:tc>
          <w:tcPr>
            <w:tcW w:w="1391" w:type="pct"/>
            <w:noWrap/>
            <w:vAlign w:val="center"/>
          </w:tcPr>
          <w:p w14:paraId="0D6CB31A">
            <w:pPr>
              <w:widowControl/>
              <w:shd w:val="clear"/>
              <w:snapToGrid w:val="0"/>
              <w:jc w:val="center"/>
              <w:textAlignment w:val="center"/>
              <w:rPr>
                <w:rFonts w:hint="eastAsia" w:eastAsia="仿宋"/>
                <w:kern w:val="0"/>
                <w:sz w:val="20"/>
                <w:szCs w:val="21"/>
                <w:lang w:eastAsia="zh-CN" w:bidi="ar"/>
              </w:rPr>
            </w:pPr>
            <w:r>
              <w:rPr>
                <w:rFonts w:hint="eastAsia" w:eastAsia="仿宋"/>
                <w:kern w:val="0"/>
                <w:sz w:val="20"/>
                <w:szCs w:val="21"/>
                <w:lang w:eastAsia="zh-CN" w:bidi="ar"/>
              </w:rPr>
              <w:t>{{车位个数}}</w:t>
            </w:r>
          </w:p>
        </w:tc>
        <w:tc>
          <w:tcPr>
            <w:tcW w:w="1124" w:type="pct"/>
            <w:noWrap/>
            <w:vAlign w:val="center"/>
          </w:tcPr>
          <w:p w14:paraId="1E1F9D87">
            <w:pPr>
              <w:widowControl/>
              <w:shd w:val="clear"/>
              <w:snapToGrid w:val="0"/>
              <w:jc w:val="center"/>
              <w:textAlignment w:val="center"/>
              <w:rPr>
                <w:rFonts w:eastAsia="仿宋"/>
                <w:kern w:val="0"/>
                <w:sz w:val="20"/>
                <w:szCs w:val="21"/>
                <w:lang w:bidi="ar"/>
              </w:rPr>
            </w:pPr>
            <w:r>
              <w:rPr>
                <w:rFonts w:eastAsia="仿宋"/>
                <w:kern w:val="0"/>
                <w:sz w:val="20"/>
                <w:szCs w:val="21"/>
                <w:lang w:bidi="ar"/>
              </w:rPr>
              <w:t>2.</w:t>
            </w:r>
            <w:r>
              <w:rPr>
                <w:rFonts w:hint="eastAsia" w:eastAsia="仿宋"/>
                <w:kern w:val="0"/>
                <w:sz w:val="20"/>
                <w:szCs w:val="21"/>
                <w:lang w:bidi="ar"/>
              </w:rPr>
              <w:t>77</w:t>
            </w:r>
          </w:p>
        </w:tc>
        <w:tc>
          <w:tcPr>
            <w:tcW w:w="763" w:type="pct"/>
            <w:noWrap/>
            <w:vAlign w:val="center"/>
          </w:tcPr>
          <w:p w14:paraId="3DEAF68C">
            <w:pPr>
              <w:widowControl/>
              <w:shd w:val="clear"/>
              <w:snapToGrid w:val="0"/>
              <w:jc w:val="center"/>
              <w:textAlignment w:val="center"/>
              <w:rPr>
                <w:rFonts w:eastAsia="仿宋"/>
                <w:kern w:val="0"/>
                <w:sz w:val="20"/>
                <w:szCs w:val="21"/>
                <w:lang w:bidi="ar"/>
              </w:rPr>
            </w:pPr>
            <w:r>
              <w:rPr>
                <w:rFonts w:eastAsia="仿宋"/>
                <w:kern w:val="0"/>
                <w:sz w:val="20"/>
                <w:szCs w:val="21"/>
                <w:lang w:bidi="ar"/>
              </w:rPr>
              <w:t xml:space="preserve">2886.34  </w:t>
            </w:r>
          </w:p>
        </w:tc>
      </w:tr>
      <w:tr w14:paraId="74EC823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1722" w:type="pct"/>
            <w:gridSpan w:val="2"/>
            <w:noWrap/>
            <w:vAlign w:val="center"/>
          </w:tcPr>
          <w:p w14:paraId="17B5B4B9">
            <w:pPr>
              <w:widowControl/>
              <w:shd w:val="clear"/>
              <w:snapToGrid w:val="0"/>
              <w:jc w:val="center"/>
              <w:textAlignment w:val="center"/>
              <w:rPr>
                <w:rFonts w:eastAsia="仿宋"/>
                <w:kern w:val="0"/>
                <w:sz w:val="20"/>
                <w:szCs w:val="21"/>
                <w:lang w:bidi="ar"/>
              </w:rPr>
            </w:pPr>
            <w:r>
              <w:rPr>
                <w:rFonts w:eastAsia="仿宋"/>
                <w:kern w:val="0"/>
                <w:sz w:val="20"/>
                <w:szCs w:val="21"/>
                <w:lang w:bidi="ar"/>
              </w:rPr>
              <w:t>合计</w:t>
            </w:r>
          </w:p>
        </w:tc>
        <w:tc>
          <w:tcPr>
            <w:tcW w:w="1391" w:type="pct"/>
            <w:noWrap/>
            <w:vAlign w:val="center"/>
          </w:tcPr>
          <w:p w14:paraId="30E2E690">
            <w:pPr>
              <w:widowControl/>
              <w:shd w:val="clear"/>
              <w:snapToGrid w:val="0"/>
              <w:jc w:val="center"/>
              <w:textAlignment w:val="center"/>
              <w:rPr>
                <w:rFonts w:eastAsia="仿宋"/>
                <w:kern w:val="0"/>
                <w:sz w:val="20"/>
                <w:szCs w:val="21"/>
                <w:lang w:bidi="ar"/>
              </w:rPr>
            </w:pPr>
            <w:r>
              <w:rPr>
                <w:rFonts w:eastAsia="仿宋"/>
                <w:kern w:val="0"/>
                <w:sz w:val="20"/>
                <w:szCs w:val="21"/>
                <w:lang w:bidi="ar"/>
              </w:rPr>
              <w:t>/</w:t>
            </w:r>
          </w:p>
        </w:tc>
        <w:tc>
          <w:tcPr>
            <w:tcW w:w="1124" w:type="pct"/>
            <w:noWrap/>
            <w:vAlign w:val="center"/>
          </w:tcPr>
          <w:p w14:paraId="0BB3F57D">
            <w:pPr>
              <w:widowControl/>
              <w:shd w:val="clear"/>
              <w:snapToGrid w:val="0"/>
              <w:jc w:val="center"/>
              <w:textAlignment w:val="center"/>
              <w:rPr>
                <w:rFonts w:eastAsia="仿宋"/>
                <w:kern w:val="0"/>
                <w:sz w:val="20"/>
                <w:szCs w:val="21"/>
                <w:lang w:bidi="ar"/>
              </w:rPr>
            </w:pPr>
            <w:r>
              <w:rPr>
                <w:rFonts w:eastAsia="仿宋"/>
                <w:kern w:val="0"/>
                <w:sz w:val="20"/>
                <w:szCs w:val="21"/>
                <w:lang w:bidi="ar"/>
              </w:rPr>
              <w:t>/</w:t>
            </w:r>
          </w:p>
        </w:tc>
        <w:tc>
          <w:tcPr>
            <w:tcW w:w="763" w:type="pct"/>
            <w:noWrap/>
            <w:vAlign w:val="center"/>
          </w:tcPr>
          <w:p w14:paraId="11DD615A">
            <w:pPr>
              <w:widowControl/>
              <w:shd w:val="clear"/>
              <w:snapToGrid w:val="0"/>
              <w:jc w:val="center"/>
              <w:textAlignment w:val="center"/>
              <w:rPr>
                <w:rFonts w:hint="eastAsia" w:eastAsia="仿宋"/>
                <w:kern w:val="0"/>
                <w:sz w:val="20"/>
                <w:szCs w:val="21"/>
                <w:highlight w:val="yellow"/>
                <w:lang w:eastAsia="zh-CN" w:bidi="ar"/>
              </w:rPr>
            </w:pPr>
            <w:r>
              <w:rPr>
                <w:rFonts w:hint="eastAsia" w:eastAsia="仿宋"/>
                <w:kern w:val="0"/>
                <w:sz w:val="20"/>
                <w:szCs w:val="21"/>
                <w:highlight w:val="yellow"/>
                <w:lang w:eastAsia="zh-CN" w:bidi="ar"/>
              </w:rPr>
              <w:t>{{开发完成后房地产价值}}</w:t>
            </w:r>
          </w:p>
        </w:tc>
      </w:tr>
    </w:tbl>
    <w:p w14:paraId="304CBE51">
      <w:pPr>
        <w:shd w:val="clear"/>
        <w:autoSpaceDE w:val="0"/>
        <w:autoSpaceDN w:val="0"/>
        <w:adjustRightInd w:val="0"/>
        <w:spacing w:line="470" w:lineRule="exact"/>
        <w:ind w:firstLine="560" w:firstLineChars="200"/>
        <w:rPr>
          <w:rFonts w:eastAsia="仿宋"/>
          <w:sz w:val="28"/>
          <w:szCs w:val="28"/>
        </w:rPr>
      </w:pPr>
      <w:r>
        <w:rPr>
          <w:rFonts w:eastAsia="仿宋"/>
          <w:sz w:val="28"/>
          <w:szCs w:val="28"/>
        </w:rPr>
        <w:t>经上述测算的结果，确定估价对象地块E开发项目的总开发价值为</w:t>
      </w:r>
      <w:r>
        <w:rPr>
          <w:rFonts w:hint="eastAsia" w:eastAsia="仿宋"/>
          <w:sz w:val="28"/>
          <w:szCs w:val="28"/>
          <w:lang w:eastAsia="zh-CN"/>
        </w:rPr>
        <w:t>{{开发完成后房地产价值}}</w:t>
      </w:r>
      <w:r>
        <w:rPr>
          <w:rFonts w:eastAsia="仿宋"/>
          <w:sz w:val="28"/>
          <w:szCs w:val="28"/>
        </w:rPr>
        <w:t>万元。</w:t>
      </w:r>
    </w:p>
    <w:p w14:paraId="0B2DFBC7">
      <w:pPr>
        <w:shd w:val="clear"/>
        <w:autoSpaceDE w:val="0"/>
        <w:autoSpaceDN w:val="0"/>
        <w:adjustRightInd w:val="0"/>
        <w:spacing w:line="460" w:lineRule="exact"/>
        <w:ind w:firstLine="560" w:firstLineChars="200"/>
        <w:rPr>
          <w:rFonts w:eastAsia="仿宋"/>
          <w:sz w:val="28"/>
          <w:szCs w:val="28"/>
        </w:rPr>
      </w:pPr>
      <w:r>
        <w:rPr>
          <w:rFonts w:eastAsia="仿宋"/>
          <w:sz w:val="28"/>
          <w:szCs w:val="28"/>
        </w:rPr>
        <w:t>（4）开发项目整体的开发成本</w:t>
      </w:r>
    </w:p>
    <w:p w14:paraId="7E20A64E">
      <w:pPr>
        <w:shd w:val="clear"/>
        <w:autoSpaceDE w:val="0"/>
        <w:autoSpaceDN w:val="0"/>
        <w:adjustRightInd w:val="0"/>
        <w:spacing w:line="460" w:lineRule="exact"/>
        <w:ind w:firstLine="560" w:firstLineChars="200"/>
        <w:rPr>
          <w:rFonts w:eastAsia="仿宋"/>
          <w:sz w:val="28"/>
          <w:szCs w:val="28"/>
        </w:rPr>
      </w:pPr>
      <w:r>
        <w:rPr>
          <w:rFonts w:eastAsia="仿宋"/>
          <w:sz w:val="28"/>
          <w:szCs w:val="28"/>
        </w:rPr>
        <w:t>根据《城镇土地估价规程》(GB/T</w:t>
      </w:r>
      <w:r>
        <w:rPr>
          <w:rFonts w:hint="eastAsia" w:eastAsia="仿宋"/>
          <w:sz w:val="28"/>
          <w:szCs w:val="28"/>
          <w:lang w:eastAsia="zh-CN"/>
        </w:rPr>
        <w:t>{{建安造价}}</w:t>
      </w:r>
      <w:r>
        <w:rPr>
          <w:rFonts w:eastAsia="仿宋"/>
          <w:sz w:val="28"/>
          <w:szCs w:val="28"/>
        </w:rPr>
        <w:t>8-2014），整个开发成本包括购地税费、房屋建造成本、管理费用、投资利息和销售税费等。估价人员根据收集到的有关</w:t>
      </w:r>
      <w:r>
        <w:rPr>
          <w:rFonts w:hint="eastAsia" w:eastAsia="仿宋"/>
          <w:sz w:val="28"/>
          <w:szCs w:val="28"/>
        </w:rPr>
        <w:t>横州市</w:t>
      </w:r>
      <w:r>
        <w:rPr>
          <w:rFonts w:eastAsia="仿宋"/>
          <w:sz w:val="28"/>
          <w:szCs w:val="28"/>
        </w:rPr>
        <w:t>建设工程价格信息及房地产开发的实际情况，将开发成本分为以下几项：</w:t>
      </w:r>
    </w:p>
    <w:p w14:paraId="4598F433">
      <w:pPr>
        <w:shd w:val="clear"/>
        <w:autoSpaceDE w:val="0"/>
        <w:autoSpaceDN w:val="0"/>
        <w:adjustRightInd w:val="0"/>
        <w:spacing w:line="460" w:lineRule="exact"/>
        <w:ind w:firstLine="548" w:firstLineChars="196"/>
        <w:rPr>
          <w:rFonts w:eastAsia="仿宋"/>
          <w:sz w:val="28"/>
          <w:szCs w:val="28"/>
        </w:rPr>
      </w:pPr>
      <w:r>
        <w:rPr>
          <w:rFonts w:eastAsia="仿宋"/>
          <w:sz w:val="28"/>
          <w:szCs w:val="28"/>
        </w:rPr>
        <w:t>①购地税费</w:t>
      </w:r>
    </w:p>
    <w:p w14:paraId="17DD17BB">
      <w:pPr>
        <w:shd w:val="clear"/>
        <w:autoSpaceDE w:val="0"/>
        <w:autoSpaceDN w:val="0"/>
        <w:adjustRightInd w:val="0"/>
        <w:spacing w:line="460" w:lineRule="exact"/>
        <w:ind w:firstLine="548" w:firstLineChars="196"/>
        <w:rPr>
          <w:rFonts w:eastAsia="仿宋"/>
          <w:sz w:val="28"/>
          <w:szCs w:val="28"/>
        </w:rPr>
      </w:pPr>
      <w:r>
        <w:rPr>
          <w:rFonts w:eastAsia="仿宋"/>
          <w:sz w:val="28"/>
          <w:szCs w:val="28"/>
        </w:rPr>
        <w:t>购地税费主要指取得土地时应缴纳的契税、印花税等，根据《广西壮族自治区人民代表大会常务委员会关于广西壮族自治区契税具体适用税率等事项的决定》（2021年7月28日广西壮族自治区第十三届人民代表大会常务委员会第二十四次会议通过）及《中华人民共和国印花税法》，广西区契税具体适用税率为3%，印花税约按地价的0.05%，由土地使用权买受人交纳；则：</w:t>
      </w:r>
    </w:p>
    <w:p w14:paraId="17E41430">
      <w:pPr>
        <w:shd w:val="clear"/>
        <w:autoSpaceDE w:val="0"/>
        <w:autoSpaceDN w:val="0"/>
        <w:adjustRightInd w:val="0"/>
        <w:spacing w:line="460" w:lineRule="exact"/>
        <w:ind w:firstLine="548" w:firstLineChars="196"/>
        <w:rPr>
          <w:rFonts w:eastAsia="仿宋"/>
          <w:sz w:val="28"/>
          <w:szCs w:val="28"/>
        </w:rPr>
      </w:pPr>
      <w:r>
        <w:rPr>
          <w:rFonts w:eastAsia="仿宋"/>
          <w:sz w:val="28"/>
          <w:szCs w:val="28"/>
        </w:rPr>
        <w:t>购地税费＝V×(3%+0.05%)＝0.0305V（万元）。</w:t>
      </w:r>
    </w:p>
    <w:p w14:paraId="23E73235">
      <w:pPr>
        <w:shd w:val="clear"/>
        <w:autoSpaceDE w:val="0"/>
        <w:autoSpaceDN w:val="0"/>
        <w:adjustRightInd w:val="0"/>
        <w:spacing w:line="460" w:lineRule="exact"/>
        <w:ind w:firstLine="548" w:firstLineChars="196"/>
        <w:rPr>
          <w:rFonts w:eastAsia="仿宋"/>
          <w:sz w:val="28"/>
          <w:szCs w:val="28"/>
        </w:rPr>
      </w:pPr>
      <w:r>
        <w:rPr>
          <w:rFonts w:eastAsia="仿宋"/>
          <w:sz w:val="28"/>
          <w:szCs w:val="28"/>
        </w:rPr>
        <w:t>②房屋建造成本</w:t>
      </w:r>
    </w:p>
    <w:p w14:paraId="777DDAA4">
      <w:pPr>
        <w:shd w:val="clear"/>
        <w:autoSpaceDE w:val="0"/>
        <w:autoSpaceDN w:val="0"/>
        <w:adjustRightInd w:val="0"/>
        <w:spacing w:line="460" w:lineRule="exact"/>
        <w:ind w:firstLine="548" w:firstLineChars="196"/>
        <w:rPr>
          <w:rFonts w:eastAsia="仿宋"/>
          <w:sz w:val="28"/>
          <w:szCs w:val="28"/>
        </w:rPr>
      </w:pPr>
      <w:r>
        <w:rPr>
          <w:rFonts w:eastAsia="仿宋"/>
          <w:sz w:val="28"/>
          <w:szCs w:val="28"/>
        </w:rPr>
        <w:t>A.房屋建筑安装工程费</w:t>
      </w:r>
    </w:p>
    <w:p w14:paraId="3239B90B">
      <w:pPr>
        <w:shd w:val="clear"/>
        <w:autoSpaceDE w:val="0"/>
        <w:autoSpaceDN w:val="0"/>
        <w:adjustRightInd w:val="0"/>
        <w:spacing w:line="460" w:lineRule="exact"/>
        <w:ind w:firstLine="548" w:firstLineChars="196"/>
        <w:rPr>
          <w:rFonts w:eastAsia="仿宋"/>
          <w:sz w:val="28"/>
          <w:szCs w:val="28"/>
        </w:rPr>
      </w:pPr>
      <w:r>
        <w:rPr>
          <w:rFonts w:eastAsia="仿宋"/>
          <w:sz w:val="28"/>
          <w:szCs w:val="28"/>
        </w:rPr>
        <w:t>按评估设定的技术经济指标数据进行测算分析，设定委估宗地拟开发建设项目在完工交付使用时为毛坯房，外墙为涂料，室内公共部分带基本装修，水电消防设施齐备，带客梯上落，地下停车场等配套设施。根据《广西壮族自治区建筑装饰装修工程费用定额》2017、《广西壮族自治区建筑装饰装修工程消耗量定额》2013相关规定，参照估价期日《2023年下半年</w:t>
      </w:r>
      <w:r>
        <w:rPr>
          <w:rFonts w:hint="eastAsia" w:eastAsia="仿宋"/>
          <w:sz w:val="28"/>
          <w:szCs w:val="28"/>
        </w:rPr>
        <w:t>横州市</w:t>
      </w:r>
      <w:r>
        <w:rPr>
          <w:rFonts w:eastAsia="仿宋"/>
          <w:sz w:val="28"/>
          <w:szCs w:val="28"/>
        </w:rPr>
        <w:t>房屋建筑工程造价指标》，结合估价对象的拟开发项目的特点以及所在区域的情况，确定估价对象建筑物的建设安装工程费为</w:t>
      </w:r>
      <w:r>
        <w:rPr>
          <w:rFonts w:hint="eastAsia" w:eastAsia="仿宋"/>
          <w:sz w:val="28"/>
          <w:szCs w:val="28"/>
          <w:highlight w:val="yellow"/>
          <w:lang w:eastAsia="zh-CN"/>
        </w:rPr>
        <w:t>{{建安造价}}</w:t>
      </w:r>
      <w:r>
        <w:rPr>
          <w:rFonts w:eastAsia="仿宋"/>
          <w:sz w:val="28"/>
          <w:szCs w:val="28"/>
        </w:rPr>
        <w:t>元/平方米，</w:t>
      </w:r>
      <w:r>
        <w:rPr>
          <w:rFonts w:hint="eastAsia" w:eastAsia="仿宋"/>
          <w:sz w:val="28"/>
          <w:szCs w:val="28"/>
        </w:rPr>
        <w:t>项目总</w:t>
      </w:r>
      <w:r>
        <w:rPr>
          <w:rFonts w:eastAsia="仿宋"/>
          <w:sz w:val="28"/>
          <w:szCs w:val="28"/>
        </w:rPr>
        <w:t>建筑面积为</w:t>
      </w:r>
      <w:r>
        <w:rPr>
          <w:rFonts w:hint="eastAsia" w:eastAsia="仿宋"/>
          <w:sz w:val="28"/>
          <w:szCs w:val="28"/>
          <w:lang w:eastAsia="zh-CN"/>
        </w:rPr>
        <w:t>{{总建筑面积}}</w:t>
      </w:r>
      <w:r>
        <w:rPr>
          <w:rFonts w:eastAsia="仿宋"/>
          <w:sz w:val="28"/>
          <w:szCs w:val="28"/>
        </w:rPr>
        <w:t>平方米。 即：</w:t>
      </w:r>
    </w:p>
    <w:p w14:paraId="6B7CB163">
      <w:pPr>
        <w:shd w:val="clear"/>
        <w:autoSpaceDE w:val="0"/>
        <w:autoSpaceDN w:val="0"/>
        <w:adjustRightInd w:val="0"/>
        <w:spacing w:line="460" w:lineRule="exact"/>
        <w:ind w:firstLine="548" w:firstLineChars="196"/>
        <w:rPr>
          <w:rFonts w:eastAsia="仿宋"/>
          <w:spacing w:val="-6"/>
          <w:sz w:val="28"/>
          <w:szCs w:val="28"/>
        </w:rPr>
      </w:pPr>
      <w:r>
        <w:rPr>
          <w:rFonts w:eastAsia="仿宋"/>
          <w:sz w:val="28"/>
          <w:szCs w:val="28"/>
        </w:rPr>
        <w:t>房屋建筑安装工程费=</w:t>
      </w:r>
      <w:r>
        <w:rPr>
          <w:rFonts w:hint="eastAsia" w:eastAsia="仿宋"/>
          <w:sz w:val="28"/>
          <w:szCs w:val="28"/>
          <w:highlight w:val="yellow"/>
          <w:lang w:eastAsia="zh-CN"/>
        </w:rPr>
        <w:t>{{建安造价}}</w:t>
      </w:r>
      <w:r>
        <w:rPr>
          <w:rFonts w:eastAsia="仿宋"/>
          <w:sz w:val="28"/>
          <w:szCs w:val="28"/>
        </w:rPr>
        <w:t>×</w:t>
      </w:r>
      <w:r>
        <w:rPr>
          <w:rFonts w:hint="eastAsia" w:eastAsia="仿宋"/>
          <w:sz w:val="28"/>
          <w:szCs w:val="28"/>
          <w:highlight w:val="yellow"/>
          <w:lang w:eastAsia="zh-CN"/>
        </w:rPr>
        <w:t>{{总建筑面积}}</w:t>
      </w:r>
      <w:r>
        <w:rPr>
          <w:rFonts w:eastAsia="仿宋"/>
          <w:sz w:val="28"/>
          <w:szCs w:val="28"/>
        </w:rPr>
        <w:t xml:space="preserve"> ÷10000＝</w:t>
      </w:r>
      <w:r>
        <w:rPr>
          <w:rFonts w:hint="eastAsia" w:eastAsia="仿宋"/>
          <w:sz w:val="28"/>
          <w:szCs w:val="28"/>
          <w:highlight w:val="yellow"/>
          <w:lang w:eastAsia="zh-CN"/>
        </w:rPr>
        <w:t>{{房屋建筑安装工程费}}</w:t>
      </w:r>
      <w:r>
        <w:rPr>
          <w:rFonts w:eastAsia="仿宋"/>
          <w:spacing w:val="-6"/>
          <w:sz w:val="28"/>
          <w:szCs w:val="28"/>
          <w:highlight w:val="yellow"/>
        </w:rPr>
        <w:t>（</w:t>
      </w:r>
      <w:r>
        <w:rPr>
          <w:rFonts w:eastAsia="仿宋"/>
          <w:spacing w:val="-6"/>
          <w:sz w:val="28"/>
          <w:szCs w:val="28"/>
        </w:rPr>
        <w:t>万元）</w:t>
      </w:r>
    </w:p>
    <w:p w14:paraId="29AE0D5D">
      <w:pPr>
        <w:shd w:val="clear"/>
        <w:autoSpaceDE w:val="0"/>
        <w:autoSpaceDN w:val="0"/>
        <w:adjustRightInd w:val="0"/>
        <w:spacing w:line="460" w:lineRule="exact"/>
        <w:ind w:firstLine="548" w:firstLineChars="196"/>
        <w:rPr>
          <w:rFonts w:eastAsia="仿宋"/>
          <w:sz w:val="28"/>
          <w:szCs w:val="28"/>
        </w:rPr>
      </w:pPr>
      <w:r>
        <w:rPr>
          <w:rFonts w:eastAsia="仿宋"/>
          <w:sz w:val="28"/>
          <w:szCs w:val="28"/>
        </w:rPr>
        <w:t>B.勘察设计和前期工程费</w:t>
      </w:r>
    </w:p>
    <w:p w14:paraId="15437FEE">
      <w:pPr>
        <w:shd w:val="clear"/>
        <w:autoSpaceDE w:val="0"/>
        <w:autoSpaceDN w:val="0"/>
        <w:adjustRightInd w:val="0"/>
        <w:spacing w:line="460" w:lineRule="exact"/>
        <w:ind w:firstLine="560" w:firstLineChars="200"/>
        <w:rPr>
          <w:rFonts w:eastAsia="仿宋"/>
          <w:sz w:val="28"/>
          <w:szCs w:val="28"/>
        </w:rPr>
      </w:pPr>
      <w:r>
        <w:rPr>
          <w:rFonts w:hint="eastAsia" w:eastAsia="仿宋"/>
          <w:sz w:val="28"/>
          <w:szCs w:val="28"/>
        </w:rPr>
        <w:t>前期费用，包括可行性研究、项目策划、环境影响评价、交通影响评价、工程勘察、测量、规划及建筑设计、工程造价咨询、建设工程招标，以及施工通水、通电、通路和临时用房等房地开发项目前期工作的必要支出</w:t>
      </w:r>
      <w:r>
        <w:rPr>
          <w:rFonts w:eastAsia="仿宋"/>
          <w:sz w:val="28"/>
          <w:szCs w:val="28"/>
        </w:rPr>
        <w:t>，构成</w:t>
      </w:r>
      <w:r>
        <w:rPr>
          <w:rFonts w:hint="eastAsia" w:eastAsia="仿宋"/>
          <w:sz w:val="28"/>
          <w:szCs w:val="28"/>
        </w:rPr>
        <w:t>如下表：</w:t>
      </w:r>
    </w:p>
    <w:tbl>
      <w:tblPr>
        <w:tblStyle w:val="6"/>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3134"/>
        <w:gridCol w:w="4674"/>
      </w:tblGrid>
      <w:tr w14:paraId="5B620A0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PrEx>
        <w:trPr>
          <w:trHeight w:val="340" w:hRule="atLeast"/>
          <w:tblHeader/>
          <w:jc w:val="center"/>
        </w:trPr>
        <w:tc>
          <w:tcPr>
            <w:tcW w:w="419" w:type="pct"/>
            <w:vAlign w:val="center"/>
          </w:tcPr>
          <w:p w14:paraId="598F8A74">
            <w:pPr>
              <w:shd w:val="clear"/>
              <w:autoSpaceDE w:val="0"/>
              <w:autoSpaceDN w:val="0"/>
              <w:adjustRightInd w:val="0"/>
              <w:snapToGrid w:val="0"/>
              <w:jc w:val="center"/>
              <w:rPr>
                <w:rFonts w:hint="eastAsia" w:eastAsia="仿宋"/>
                <w:sz w:val="20"/>
              </w:rPr>
            </w:pPr>
            <w:r>
              <w:rPr>
                <w:rFonts w:hint="eastAsia" w:eastAsia="仿宋"/>
                <w:sz w:val="20"/>
              </w:rPr>
              <w:t>序号</w:t>
            </w:r>
          </w:p>
        </w:tc>
        <w:tc>
          <w:tcPr>
            <w:tcW w:w="1839" w:type="pct"/>
            <w:vAlign w:val="center"/>
          </w:tcPr>
          <w:p w14:paraId="72BF586F">
            <w:pPr>
              <w:shd w:val="clear"/>
              <w:autoSpaceDE w:val="0"/>
              <w:autoSpaceDN w:val="0"/>
              <w:adjustRightInd w:val="0"/>
              <w:snapToGrid w:val="0"/>
              <w:ind w:firstLine="392" w:firstLineChars="196"/>
              <w:jc w:val="center"/>
              <w:rPr>
                <w:rFonts w:hint="eastAsia" w:eastAsia="仿宋"/>
                <w:sz w:val="20"/>
              </w:rPr>
            </w:pPr>
            <w:r>
              <w:rPr>
                <w:rFonts w:hint="eastAsia" w:eastAsia="仿宋"/>
                <w:sz w:val="20"/>
              </w:rPr>
              <w:t>费用名称</w:t>
            </w:r>
          </w:p>
        </w:tc>
        <w:tc>
          <w:tcPr>
            <w:tcW w:w="2742" w:type="pct"/>
            <w:vAlign w:val="center"/>
          </w:tcPr>
          <w:p w14:paraId="31B0816D">
            <w:pPr>
              <w:shd w:val="clear"/>
              <w:autoSpaceDE w:val="0"/>
              <w:autoSpaceDN w:val="0"/>
              <w:adjustRightInd w:val="0"/>
              <w:snapToGrid w:val="0"/>
              <w:ind w:firstLine="392" w:firstLineChars="196"/>
              <w:jc w:val="center"/>
              <w:rPr>
                <w:rFonts w:hint="eastAsia" w:eastAsia="仿宋"/>
                <w:sz w:val="20"/>
              </w:rPr>
            </w:pPr>
            <w:r>
              <w:rPr>
                <w:rFonts w:hint="eastAsia" w:eastAsia="仿宋"/>
                <w:sz w:val="20"/>
              </w:rPr>
              <w:t>文件依据</w:t>
            </w:r>
          </w:p>
        </w:tc>
      </w:tr>
      <w:tr w14:paraId="20469A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5B27FA7F">
            <w:pPr>
              <w:shd w:val="clear"/>
              <w:autoSpaceDE w:val="0"/>
              <w:autoSpaceDN w:val="0"/>
              <w:adjustRightInd w:val="0"/>
              <w:snapToGrid w:val="0"/>
              <w:jc w:val="center"/>
              <w:rPr>
                <w:rFonts w:hint="eastAsia" w:eastAsia="仿宋"/>
                <w:sz w:val="20"/>
              </w:rPr>
            </w:pPr>
            <w:r>
              <w:rPr>
                <w:rFonts w:hint="eastAsia" w:eastAsia="仿宋"/>
                <w:sz w:val="20"/>
              </w:rPr>
              <w:t>1</w:t>
            </w:r>
          </w:p>
        </w:tc>
        <w:tc>
          <w:tcPr>
            <w:tcW w:w="1839" w:type="pct"/>
            <w:vAlign w:val="center"/>
          </w:tcPr>
          <w:p w14:paraId="27C1C450">
            <w:pPr>
              <w:shd w:val="clear"/>
              <w:autoSpaceDE w:val="0"/>
              <w:autoSpaceDN w:val="0"/>
              <w:adjustRightInd w:val="0"/>
              <w:snapToGrid w:val="0"/>
              <w:jc w:val="center"/>
              <w:rPr>
                <w:rFonts w:hint="eastAsia" w:eastAsia="仿宋"/>
                <w:sz w:val="20"/>
              </w:rPr>
            </w:pPr>
            <w:r>
              <w:rPr>
                <w:rFonts w:hint="eastAsia" w:eastAsia="仿宋"/>
                <w:sz w:val="20"/>
              </w:rPr>
              <w:t>可行性研究报告编制</w:t>
            </w:r>
          </w:p>
        </w:tc>
        <w:tc>
          <w:tcPr>
            <w:tcW w:w="2742" w:type="pct"/>
            <w:vAlign w:val="center"/>
          </w:tcPr>
          <w:p w14:paraId="4F94F34C">
            <w:pPr>
              <w:shd w:val="clear"/>
              <w:autoSpaceDE w:val="0"/>
              <w:autoSpaceDN w:val="0"/>
              <w:adjustRightInd w:val="0"/>
              <w:snapToGrid w:val="0"/>
              <w:jc w:val="center"/>
              <w:rPr>
                <w:rFonts w:hint="eastAsia" w:eastAsia="仿宋"/>
                <w:sz w:val="20"/>
              </w:rPr>
            </w:pPr>
            <w:r>
              <w:rPr>
                <w:rFonts w:hint="eastAsia" w:eastAsia="仿宋"/>
                <w:sz w:val="20"/>
              </w:rPr>
              <w:t>计价格〔1999〕1283号、桂价经字〔2000〕88号</w:t>
            </w:r>
          </w:p>
        </w:tc>
      </w:tr>
      <w:tr w14:paraId="78865D5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4F9B5BAF">
            <w:pPr>
              <w:shd w:val="clear"/>
              <w:autoSpaceDE w:val="0"/>
              <w:autoSpaceDN w:val="0"/>
              <w:adjustRightInd w:val="0"/>
              <w:snapToGrid w:val="0"/>
              <w:jc w:val="center"/>
              <w:rPr>
                <w:rFonts w:hint="eastAsia" w:eastAsia="仿宋"/>
                <w:sz w:val="20"/>
              </w:rPr>
            </w:pPr>
            <w:r>
              <w:rPr>
                <w:rFonts w:hint="eastAsia" w:eastAsia="仿宋"/>
                <w:sz w:val="20"/>
              </w:rPr>
              <w:t>2</w:t>
            </w:r>
          </w:p>
        </w:tc>
        <w:tc>
          <w:tcPr>
            <w:tcW w:w="1839" w:type="pct"/>
            <w:vAlign w:val="center"/>
          </w:tcPr>
          <w:p w14:paraId="16193A3E">
            <w:pPr>
              <w:shd w:val="clear"/>
              <w:autoSpaceDE w:val="0"/>
              <w:autoSpaceDN w:val="0"/>
              <w:adjustRightInd w:val="0"/>
              <w:snapToGrid w:val="0"/>
              <w:jc w:val="center"/>
              <w:rPr>
                <w:rFonts w:hint="eastAsia" w:eastAsia="仿宋"/>
                <w:sz w:val="20"/>
              </w:rPr>
            </w:pPr>
            <w:r>
              <w:rPr>
                <w:rFonts w:hint="eastAsia" w:eastAsia="仿宋"/>
                <w:sz w:val="20"/>
              </w:rPr>
              <w:t>工程地质勘察、测绘、放点费用及设计费</w:t>
            </w:r>
          </w:p>
        </w:tc>
        <w:tc>
          <w:tcPr>
            <w:tcW w:w="2742" w:type="pct"/>
            <w:vAlign w:val="center"/>
          </w:tcPr>
          <w:p w14:paraId="60DC250D">
            <w:pPr>
              <w:shd w:val="clear"/>
              <w:autoSpaceDE w:val="0"/>
              <w:autoSpaceDN w:val="0"/>
              <w:adjustRightInd w:val="0"/>
              <w:snapToGrid w:val="0"/>
              <w:jc w:val="center"/>
              <w:rPr>
                <w:rFonts w:hint="eastAsia" w:eastAsia="仿宋"/>
                <w:sz w:val="20"/>
              </w:rPr>
            </w:pPr>
            <w:r>
              <w:rPr>
                <w:rFonts w:hint="eastAsia" w:eastAsia="仿宋"/>
                <w:sz w:val="20"/>
              </w:rPr>
              <w:t>计价格〔2002〕10号、发改价格〔2011〕534号</w:t>
            </w:r>
          </w:p>
        </w:tc>
      </w:tr>
      <w:tr w14:paraId="59A309A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55B75826">
            <w:pPr>
              <w:shd w:val="clear"/>
              <w:autoSpaceDE w:val="0"/>
              <w:autoSpaceDN w:val="0"/>
              <w:adjustRightInd w:val="0"/>
              <w:snapToGrid w:val="0"/>
              <w:jc w:val="center"/>
              <w:rPr>
                <w:rFonts w:hint="eastAsia" w:eastAsia="仿宋"/>
                <w:sz w:val="20"/>
              </w:rPr>
            </w:pPr>
            <w:r>
              <w:rPr>
                <w:rFonts w:hint="eastAsia" w:eastAsia="仿宋"/>
                <w:sz w:val="20"/>
              </w:rPr>
              <w:t>3</w:t>
            </w:r>
          </w:p>
        </w:tc>
        <w:tc>
          <w:tcPr>
            <w:tcW w:w="1839" w:type="pct"/>
            <w:vAlign w:val="center"/>
          </w:tcPr>
          <w:p w14:paraId="75BD94B9">
            <w:pPr>
              <w:shd w:val="clear"/>
              <w:autoSpaceDE w:val="0"/>
              <w:autoSpaceDN w:val="0"/>
              <w:adjustRightInd w:val="0"/>
              <w:snapToGrid w:val="0"/>
              <w:jc w:val="center"/>
              <w:rPr>
                <w:rFonts w:hint="eastAsia" w:eastAsia="仿宋"/>
                <w:sz w:val="20"/>
              </w:rPr>
            </w:pPr>
            <w:r>
              <w:rPr>
                <w:rFonts w:hint="eastAsia" w:eastAsia="仿宋"/>
                <w:sz w:val="20"/>
              </w:rPr>
              <w:t>施工图设计文件审查费</w:t>
            </w:r>
          </w:p>
        </w:tc>
        <w:tc>
          <w:tcPr>
            <w:tcW w:w="2742" w:type="pct"/>
            <w:vAlign w:val="center"/>
          </w:tcPr>
          <w:p w14:paraId="04FF8522">
            <w:pPr>
              <w:shd w:val="clear"/>
              <w:autoSpaceDE w:val="0"/>
              <w:autoSpaceDN w:val="0"/>
              <w:adjustRightInd w:val="0"/>
              <w:snapToGrid w:val="0"/>
              <w:ind w:firstLine="392" w:firstLineChars="196"/>
              <w:jc w:val="center"/>
              <w:rPr>
                <w:rFonts w:hint="eastAsia" w:eastAsia="仿宋"/>
                <w:sz w:val="20"/>
              </w:rPr>
            </w:pPr>
            <w:r>
              <w:rPr>
                <w:rFonts w:hint="eastAsia" w:eastAsia="仿宋"/>
                <w:sz w:val="20"/>
              </w:rPr>
              <w:t>参考桂价费〔2011〕55号</w:t>
            </w:r>
          </w:p>
        </w:tc>
      </w:tr>
      <w:tr w14:paraId="32C0C55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5EB5E3CB">
            <w:pPr>
              <w:shd w:val="clear"/>
              <w:autoSpaceDE w:val="0"/>
              <w:autoSpaceDN w:val="0"/>
              <w:adjustRightInd w:val="0"/>
              <w:snapToGrid w:val="0"/>
              <w:jc w:val="center"/>
              <w:rPr>
                <w:rFonts w:hint="eastAsia" w:eastAsia="仿宋"/>
                <w:sz w:val="20"/>
              </w:rPr>
            </w:pPr>
            <w:r>
              <w:rPr>
                <w:rFonts w:hint="eastAsia" w:eastAsia="仿宋"/>
                <w:sz w:val="20"/>
              </w:rPr>
              <w:t>4</w:t>
            </w:r>
          </w:p>
        </w:tc>
        <w:tc>
          <w:tcPr>
            <w:tcW w:w="1839" w:type="pct"/>
            <w:vAlign w:val="center"/>
          </w:tcPr>
          <w:p w14:paraId="02F0CF52">
            <w:pPr>
              <w:shd w:val="clear"/>
              <w:autoSpaceDE w:val="0"/>
              <w:autoSpaceDN w:val="0"/>
              <w:adjustRightInd w:val="0"/>
              <w:snapToGrid w:val="0"/>
              <w:jc w:val="center"/>
              <w:rPr>
                <w:rFonts w:hint="eastAsia" w:eastAsia="仿宋"/>
                <w:sz w:val="20"/>
              </w:rPr>
            </w:pPr>
            <w:r>
              <w:rPr>
                <w:rFonts w:hint="eastAsia" w:eastAsia="仿宋"/>
                <w:sz w:val="20"/>
              </w:rPr>
              <w:t>监理服务招标代理服务费</w:t>
            </w:r>
          </w:p>
        </w:tc>
        <w:tc>
          <w:tcPr>
            <w:tcW w:w="2742" w:type="pct"/>
            <w:vAlign w:val="center"/>
          </w:tcPr>
          <w:p w14:paraId="6B4E37D5">
            <w:pPr>
              <w:shd w:val="clear"/>
              <w:autoSpaceDE w:val="0"/>
              <w:autoSpaceDN w:val="0"/>
              <w:adjustRightInd w:val="0"/>
              <w:snapToGrid w:val="0"/>
              <w:jc w:val="center"/>
              <w:rPr>
                <w:rFonts w:hint="eastAsia" w:eastAsia="仿宋"/>
                <w:sz w:val="20"/>
              </w:rPr>
            </w:pPr>
            <w:r>
              <w:rPr>
                <w:rFonts w:hint="eastAsia" w:eastAsia="仿宋"/>
                <w:sz w:val="20"/>
              </w:rPr>
              <w:t>计价格[2002]1980号、桂价费〔2011〕55 号</w:t>
            </w:r>
          </w:p>
        </w:tc>
      </w:tr>
      <w:tr w14:paraId="374527C2">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285E843A">
            <w:pPr>
              <w:shd w:val="clear"/>
              <w:autoSpaceDE w:val="0"/>
              <w:autoSpaceDN w:val="0"/>
              <w:adjustRightInd w:val="0"/>
              <w:snapToGrid w:val="0"/>
              <w:jc w:val="center"/>
              <w:rPr>
                <w:rFonts w:hint="eastAsia" w:eastAsia="仿宋"/>
                <w:sz w:val="20"/>
              </w:rPr>
            </w:pPr>
            <w:r>
              <w:rPr>
                <w:rFonts w:hint="eastAsia" w:eastAsia="仿宋"/>
                <w:sz w:val="20"/>
              </w:rPr>
              <w:t>5</w:t>
            </w:r>
          </w:p>
        </w:tc>
        <w:tc>
          <w:tcPr>
            <w:tcW w:w="1839" w:type="pct"/>
            <w:vAlign w:val="center"/>
          </w:tcPr>
          <w:p w14:paraId="4D0369B4">
            <w:pPr>
              <w:shd w:val="clear"/>
              <w:autoSpaceDE w:val="0"/>
              <w:autoSpaceDN w:val="0"/>
              <w:adjustRightInd w:val="0"/>
              <w:snapToGrid w:val="0"/>
              <w:ind w:firstLine="392" w:firstLineChars="196"/>
              <w:jc w:val="center"/>
              <w:rPr>
                <w:rFonts w:hint="eastAsia" w:eastAsia="仿宋"/>
                <w:sz w:val="20"/>
              </w:rPr>
            </w:pPr>
            <w:r>
              <w:rPr>
                <w:rFonts w:hint="eastAsia" w:eastAsia="仿宋"/>
                <w:sz w:val="20"/>
              </w:rPr>
              <w:t>其他</w:t>
            </w:r>
          </w:p>
        </w:tc>
        <w:tc>
          <w:tcPr>
            <w:tcW w:w="2742" w:type="pct"/>
            <w:vAlign w:val="center"/>
          </w:tcPr>
          <w:p w14:paraId="16FB06EB">
            <w:pPr>
              <w:shd w:val="clear"/>
              <w:autoSpaceDE w:val="0"/>
              <w:autoSpaceDN w:val="0"/>
              <w:adjustRightInd w:val="0"/>
              <w:snapToGrid w:val="0"/>
              <w:ind w:firstLine="392" w:firstLineChars="196"/>
              <w:jc w:val="center"/>
              <w:rPr>
                <w:rFonts w:hint="eastAsia" w:eastAsia="仿宋"/>
                <w:sz w:val="20"/>
              </w:rPr>
            </w:pPr>
            <w:r>
              <w:rPr>
                <w:rFonts w:hint="eastAsia" w:eastAsia="仿宋"/>
                <w:sz w:val="20"/>
              </w:rPr>
              <w:t>行业标准</w:t>
            </w:r>
          </w:p>
        </w:tc>
      </w:tr>
      <w:tr w14:paraId="3E10947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00" w:type="pct"/>
            <w:gridSpan w:val="3"/>
            <w:vAlign w:val="center"/>
          </w:tcPr>
          <w:p w14:paraId="731314C4">
            <w:pPr>
              <w:shd w:val="clear"/>
              <w:autoSpaceDE w:val="0"/>
              <w:autoSpaceDN w:val="0"/>
              <w:adjustRightInd w:val="0"/>
              <w:snapToGrid w:val="0"/>
              <w:ind w:firstLine="392" w:firstLineChars="196"/>
              <w:jc w:val="center"/>
              <w:rPr>
                <w:rFonts w:hint="eastAsia" w:eastAsia="仿宋"/>
                <w:sz w:val="20"/>
              </w:rPr>
            </w:pPr>
            <w:r>
              <w:rPr>
                <w:rFonts w:hint="eastAsia" w:eastAsia="仿宋"/>
                <w:sz w:val="20"/>
              </w:rPr>
              <w:t>备注：部分费用可市场议价，合计约为建筑安装工程费的6%～8%。</w:t>
            </w:r>
          </w:p>
        </w:tc>
      </w:tr>
    </w:tbl>
    <w:p w14:paraId="1D1D9831">
      <w:pPr>
        <w:shd w:val="clear"/>
        <w:autoSpaceDE w:val="0"/>
        <w:autoSpaceDN w:val="0"/>
        <w:adjustRightInd w:val="0"/>
        <w:spacing w:line="460" w:lineRule="exact"/>
        <w:ind w:firstLine="548" w:firstLineChars="196"/>
        <w:rPr>
          <w:rFonts w:eastAsia="仿宋"/>
          <w:sz w:val="28"/>
          <w:szCs w:val="28"/>
        </w:rPr>
      </w:pPr>
      <w:r>
        <w:rPr>
          <w:rFonts w:eastAsia="仿宋"/>
          <w:sz w:val="28"/>
          <w:szCs w:val="28"/>
        </w:rPr>
        <w:t>根据</w:t>
      </w:r>
      <w:r>
        <w:rPr>
          <w:rFonts w:hint="eastAsia" w:eastAsia="仿宋"/>
          <w:sz w:val="28"/>
          <w:szCs w:val="28"/>
        </w:rPr>
        <w:t>横州市</w:t>
      </w:r>
      <w:r>
        <w:rPr>
          <w:rFonts w:eastAsia="仿宋"/>
          <w:sz w:val="28"/>
          <w:szCs w:val="28"/>
        </w:rPr>
        <w:t>实际情况确定此费用一般为建筑工程安装费用的</w:t>
      </w:r>
      <w:r>
        <w:rPr>
          <w:rFonts w:hint="eastAsia" w:eastAsia="仿宋"/>
          <w:sz w:val="28"/>
          <w:szCs w:val="28"/>
        </w:rPr>
        <w:t>6</w:t>
      </w:r>
      <w:r>
        <w:rPr>
          <w:rFonts w:eastAsia="仿宋"/>
          <w:sz w:val="28"/>
          <w:szCs w:val="28"/>
        </w:rPr>
        <w:t>%-</w:t>
      </w:r>
      <w:r>
        <w:rPr>
          <w:rFonts w:hint="eastAsia" w:eastAsia="仿宋"/>
          <w:sz w:val="28"/>
          <w:szCs w:val="28"/>
        </w:rPr>
        <w:t>8</w:t>
      </w:r>
      <w:r>
        <w:rPr>
          <w:rFonts w:eastAsia="仿宋"/>
          <w:sz w:val="28"/>
          <w:szCs w:val="28"/>
        </w:rPr>
        <w:t>%</w:t>
      </w:r>
      <w:r>
        <w:rPr>
          <w:rFonts w:hint="eastAsia" w:eastAsia="仿宋"/>
          <w:sz w:val="28"/>
          <w:szCs w:val="28"/>
        </w:rPr>
        <w:t>，根据估价对象的项目特点和开发规模，本次估价按建筑安装工程费的6%计，则：</w:t>
      </w:r>
    </w:p>
    <w:p w14:paraId="1364514B">
      <w:pPr>
        <w:shd w:val="clear"/>
        <w:autoSpaceDE w:val="0"/>
        <w:autoSpaceDN w:val="0"/>
        <w:adjustRightInd w:val="0"/>
        <w:spacing w:line="460" w:lineRule="exact"/>
        <w:ind w:firstLine="548" w:firstLineChars="196"/>
        <w:rPr>
          <w:rFonts w:eastAsia="仿宋"/>
          <w:sz w:val="28"/>
          <w:szCs w:val="28"/>
        </w:rPr>
      </w:pPr>
      <w:r>
        <w:rPr>
          <w:rFonts w:eastAsia="仿宋"/>
          <w:sz w:val="28"/>
          <w:szCs w:val="28"/>
        </w:rPr>
        <w:t>勘察设计和前期工程费=</w:t>
      </w:r>
      <w:r>
        <w:rPr>
          <w:rFonts w:hint="eastAsia" w:eastAsia="仿宋"/>
          <w:sz w:val="28"/>
          <w:szCs w:val="28"/>
          <w:highlight w:val="yellow"/>
          <w:lang w:eastAsia="zh-CN"/>
        </w:rPr>
        <w:t>{{房屋建筑安装工程费}}</w:t>
      </w:r>
      <w:r>
        <w:rPr>
          <w:rFonts w:eastAsia="仿宋"/>
          <w:sz w:val="28"/>
          <w:szCs w:val="28"/>
        </w:rPr>
        <w:t>×</w:t>
      </w:r>
      <w:r>
        <w:rPr>
          <w:rFonts w:hint="eastAsia" w:eastAsia="仿宋"/>
          <w:sz w:val="28"/>
          <w:szCs w:val="28"/>
        </w:rPr>
        <w:t>6</w:t>
      </w:r>
      <w:r>
        <w:rPr>
          <w:rFonts w:eastAsia="仿宋"/>
          <w:sz w:val="28"/>
          <w:szCs w:val="28"/>
        </w:rPr>
        <w:t>%=</w:t>
      </w:r>
      <w:r>
        <w:rPr>
          <w:rFonts w:hint="eastAsia" w:eastAsia="仿宋"/>
          <w:sz w:val="28"/>
          <w:szCs w:val="28"/>
          <w:highlight w:val="yellow"/>
          <w:lang w:eastAsia="zh-CN"/>
        </w:rPr>
        <w:t>{{勘察设计和前期工程费}}</w:t>
      </w:r>
      <w:r>
        <w:rPr>
          <w:rFonts w:eastAsia="仿宋"/>
          <w:spacing w:val="-6"/>
          <w:sz w:val="28"/>
          <w:szCs w:val="28"/>
        </w:rPr>
        <w:t>（万元）</w:t>
      </w:r>
    </w:p>
    <w:p w14:paraId="0A8F5449">
      <w:pPr>
        <w:shd w:val="clear"/>
        <w:autoSpaceDE w:val="0"/>
        <w:autoSpaceDN w:val="0"/>
        <w:adjustRightInd w:val="0"/>
        <w:spacing w:line="460" w:lineRule="exact"/>
        <w:ind w:firstLine="548" w:firstLineChars="196"/>
        <w:rPr>
          <w:rFonts w:eastAsia="仿宋"/>
          <w:sz w:val="28"/>
          <w:szCs w:val="28"/>
        </w:rPr>
      </w:pPr>
      <w:r>
        <w:rPr>
          <w:rFonts w:eastAsia="仿宋"/>
          <w:sz w:val="28"/>
          <w:szCs w:val="28"/>
        </w:rPr>
        <w:t>C.宗地内基础设施建设费</w:t>
      </w:r>
    </w:p>
    <w:p w14:paraId="37A1242D">
      <w:pPr>
        <w:shd w:val="clear"/>
        <w:autoSpaceDE w:val="0"/>
        <w:autoSpaceDN w:val="0"/>
        <w:adjustRightInd w:val="0"/>
        <w:spacing w:line="460" w:lineRule="exact"/>
        <w:ind w:firstLine="548" w:firstLineChars="196"/>
        <w:rPr>
          <w:rFonts w:eastAsia="仿宋"/>
          <w:sz w:val="28"/>
          <w:szCs w:val="28"/>
        </w:rPr>
      </w:pPr>
      <w:r>
        <w:rPr>
          <w:rFonts w:eastAsia="仿宋"/>
          <w:sz w:val="28"/>
          <w:szCs w:val="28"/>
        </w:rPr>
        <w:t>基础设施建设费包括由开发商承担的自来水、雨水、污水、供电、电信、道路、绿化、环境卫生、照明，管道燃气及场地平整等建设费用。根据</w:t>
      </w:r>
      <w:r>
        <w:rPr>
          <w:rFonts w:hint="eastAsia" w:eastAsia="仿宋"/>
          <w:sz w:val="28"/>
          <w:szCs w:val="28"/>
        </w:rPr>
        <w:t>横州市</w:t>
      </w:r>
      <w:r>
        <w:rPr>
          <w:rFonts w:eastAsia="仿宋"/>
          <w:sz w:val="28"/>
          <w:szCs w:val="28"/>
        </w:rPr>
        <w:t>房地产项目实际情况确定此费用一般为建筑工程安装费用的3%-8%。本次评估根据待估房地产实际情况取5%计，为：</w:t>
      </w:r>
    </w:p>
    <w:p w14:paraId="3BF599E8">
      <w:pPr>
        <w:shd w:val="clear"/>
        <w:autoSpaceDE w:val="0"/>
        <w:autoSpaceDN w:val="0"/>
        <w:adjustRightInd w:val="0"/>
        <w:spacing w:line="460" w:lineRule="exact"/>
        <w:ind w:firstLine="548" w:firstLineChars="196"/>
        <w:rPr>
          <w:rFonts w:eastAsia="仿宋"/>
          <w:spacing w:val="-6"/>
          <w:sz w:val="28"/>
          <w:szCs w:val="28"/>
        </w:rPr>
      </w:pPr>
      <w:r>
        <w:rPr>
          <w:rFonts w:eastAsia="仿宋"/>
          <w:sz w:val="28"/>
          <w:szCs w:val="28"/>
        </w:rPr>
        <w:t>宗地内基础设施建设费=</w:t>
      </w:r>
      <w:r>
        <w:rPr>
          <w:rFonts w:hint="eastAsia" w:eastAsia="仿宋"/>
          <w:spacing w:val="-6"/>
          <w:sz w:val="28"/>
          <w:szCs w:val="28"/>
          <w:highlight w:val="yellow"/>
          <w:lang w:eastAsia="zh-CN"/>
        </w:rPr>
        <w:t>{{房屋建筑安装工程费}}</w:t>
      </w:r>
      <w:r>
        <w:rPr>
          <w:rFonts w:eastAsia="仿宋"/>
          <w:spacing w:val="-11"/>
          <w:sz w:val="28"/>
          <w:szCs w:val="28"/>
        </w:rPr>
        <w:t>×</w:t>
      </w:r>
      <w:r>
        <w:rPr>
          <w:rFonts w:hint="eastAsia" w:eastAsia="仿宋"/>
          <w:sz w:val="28"/>
          <w:szCs w:val="28"/>
        </w:rPr>
        <w:t>5</w:t>
      </w:r>
      <w:r>
        <w:rPr>
          <w:rFonts w:eastAsia="仿宋"/>
          <w:sz w:val="28"/>
          <w:szCs w:val="28"/>
        </w:rPr>
        <w:t>%</w:t>
      </w:r>
      <w:r>
        <w:rPr>
          <w:rFonts w:eastAsia="仿宋"/>
          <w:spacing w:val="-6"/>
          <w:sz w:val="28"/>
          <w:szCs w:val="28"/>
        </w:rPr>
        <w:t>＝</w:t>
      </w:r>
      <w:r>
        <w:rPr>
          <w:rFonts w:hint="eastAsia" w:eastAsia="仿宋"/>
          <w:spacing w:val="-6"/>
          <w:sz w:val="28"/>
          <w:szCs w:val="28"/>
          <w:highlight w:val="yellow"/>
          <w:lang w:eastAsia="zh-CN"/>
        </w:rPr>
        <w:t>{{宗地内基础设施建设费}}</w:t>
      </w:r>
      <w:r>
        <w:rPr>
          <w:rFonts w:eastAsia="仿宋"/>
          <w:spacing w:val="-6"/>
          <w:sz w:val="28"/>
          <w:szCs w:val="28"/>
        </w:rPr>
        <w:t>（万元）</w:t>
      </w:r>
    </w:p>
    <w:p w14:paraId="581E1EAA">
      <w:pPr>
        <w:shd w:val="clear"/>
        <w:autoSpaceDE w:val="0"/>
        <w:autoSpaceDN w:val="0"/>
        <w:adjustRightInd w:val="0"/>
        <w:spacing w:line="460" w:lineRule="exact"/>
        <w:ind w:firstLine="548" w:firstLineChars="196"/>
        <w:rPr>
          <w:rFonts w:eastAsia="仿宋"/>
          <w:sz w:val="28"/>
        </w:rPr>
      </w:pPr>
      <w:r>
        <w:rPr>
          <w:rFonts w:eastAsia="仿宋"/>
          <w:sz w:val="28"/>
          <w:szCs w:val="28"/>
        </w:rPr>
        <w:t>D.</w:t>
      </w:r>
      <w:r>
        <w:rPr>
          <w:rFonts w:eastAsia="仿宋"/>
          <w:sz w:val="28"/>
        </w:rPr>
        <w:t>其他费用</w:t>
      </w:r>
    </w:p>
    <w:p w14:paraId="168B413E">
      <w:pPr>
        <w:shd w:val="clear"/>
        <w:autoSpaceDE w:val="0"/>
        <w:autoSpaceDN w:val="0"/>
        <w:adjustRightInd w:val="0"/>
        <w:spacing w:line="460" w:lineRule="exact"/>
        <w:ind w:firstLine="548" w:firstLineChars="196"/>
        <w:rPr>
          <w:rFonts w:hint="eastAsia" w:eastAsia="仿宋"/>
          <w:sz w:val="28"/>
        </w:rPr>
      </w:pPr>
      <w:r>
        <w:rPr>
          <w:rFonts w:eastAsia="仿宋"/>
          <w:sz w:val="28"/>
        </w:rPr>
        <w:t>其他工程费主要包含消防配套费、环境保护费、劳动保险费、建设工程施工图设计文件审查费、工程监理费、工程检测费、竣工验收费等。构成</w:t>
      </w:r>
      <w:r>
        <w:rPr>
          <w:rFonts w:hint="eastAsia" w:eastAsia="仿宋"/>
          <w:sz w:val="28"/>
        </w:rPr>
        <w:t>如下表：</w:t>
      </w:r>
    </w:p>
    <w:p w14:paraId="1F7E1E3D">
      <w:pPr>
        <w:shd w:val="clear"/>
        <w:autoSpaceDE w:val="0"/>
        <w:autoSpaceDN w:val="0"/>
        <w:adjustRightInd w:val="0"/>
        <w:spacing w:line="460" w:lineRule="exact"/>
        <w:ind w:firstLine="548" w:firstLineChars="196"/>
        <w:rPr>
          <w:rFonts w:hint="eastAsia" w:eastAsia="仿宋"/>
          <w:sz w:val="28"/>
        </w:rPr>
      </w:pPr>
    </w:p>
    <w:tbl>
      <w:tblPr>
        <w:tblStyle w:val="6"/>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998"/>
        <w:gridCol w:w="4810"/>
      </w:tblGrid>
      <w:tr w14:paraId="07E3931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jc w:val="center"/>
        </w:trPr>
        <w:tc>
          <w:tcPr>
            <w:tcW w:w="419" w:type="pct"/>
            <w:vAlign w:val="center"/>
          </w:tcPr>
          <w:p w14:paraId="7752A70F">
            <w:pPr>
              <w:shd w:val="clear"/>
              <w:autoSpaceDE w:val="0"/>
              <w:autoSpaceDN w:val="0"/>
              <w:adjustRightInd w:val="0"/>
              <w:snapToGrid w:val="0"/>
              <w:jc w:val="center"/>
              <w:rPr>
                <w:rFonts w:hint="eastAsia" w:eastAsia="仿宋"/>
                <w:sz w:val="20"/>
              </w:rPr>
            </w:pPr>
            <w:r>
              <w:rPr>
                <w:rFonts w:hint="eastAsia" w:eastAsia="仿宋"/>
                <w:sz w:val="20"/>
              </w:rPr>
              <w:t>序号</w:t>
            </w:r>
          </w:p>
        </w:tc>
        <w:tc>
          <w:tcPr>
            <w:tcW w:w="1759" w:type="pct"/>
            <w:vAlign w:val="center"/>
          </w:tcPr>
          <w:p w14:paraId="38DFEBDA">
            <w:pPr>
              <w:shd w:val="clear"/>
              <w:autoSpaceDE w:val="0"/>
              <w:autoSpaceDN w:val="0"/>
              <w:adjustRightInd w:val="0"/>
              <w:snapToGrid w:val="0"/>
              <w:jc w:val="center"/>
              <w:rPr>
                <w:rFonts w:hint="eastAsia" w:eastAsia="仿宋"/>
                <w:sz w:val="20"/>
              </w:rPr>
            </w:pPr>
            <w:r>
              <w:rPr>
                <w:rFonts w:hint="eastAsia" w:eastAsia="仿宋"/>
                <w:sz w:val="20"/>
              </w:rPr>
              <w:t>费用名称</w:t>
            </w:r>
          </w:p>
        </w:tc>
        <w:tc>
          <w:tcPr>
            <w:tcW w:w="2822" w:type="pct"/>
            <w:vAlign w:val="center"/>
          </w:tcPr>
          <w:p w14:paraId="0167D85A">
            <w:pPr>
              <w:shd w:val="clear"/>
              <w:autoSpaceDE w:val="0"/>
              <w:autoSpaceDN w:val="0"/>
              <w:adjustRightInd w:val="0"/>
              <w:snapToGrid w:val="0"/>
              <w:jc w:val="center"/>
              <w:rPr>
                <w:rFonts w:hint="eastAsia" w:eastAsia="仿宋"/>
                <w:sz w:val="20"/>
              </w:rPr>
            </w:pPr>
            <w:r>
              <w:rPr>
                <w:rFonts w:hint="eastAsia" w:eastAsia="仿宋"/>
                <w:sz w:val="20"/>
              </w:rPr>
              <w:t>文件依据</w:t>
            </w:r>
          </w:p>
        </w:tc>
      </w:tr>
      <w:tr w14:paraId="3E04F63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408FB600">
            <w:pPr>
              <w:shd w:val="clear"/>
              <w:autoSpaceDE w:val="0"/>
              <w:autoSpaceDN w:val="0"/>
              <w:adjustRightInd w:val="0"/>
              <w:snapToGrid w:val="0"/>
              <w:jc w:val="center"/>
              <w:rPr>
                <w:rFonts w:hint="eastAsia" w:eastAsia="仿宋"/>
                <w:sz w:val="20"/>
              </w:rPr>
            </w:pPr>
            <w:r>
              <w:rPr>
                <w:rFonts w:hint="eastAsia" w:eastAsia="仿宋"/>
                <w:sz w:val="20"/>
              </w:rPr>
              <w:t>1</w:t>
            </w:r>
          </w:p>
        </w:tc>
        <w:tc>
          <w:tcPr>
            <w:tcW w:w="1759" w:type="pct"/>
            <w:vAlign w:val="center"/>
          </w:tcPr>
          <w:p w14:paraId="6445E3A5">
            <w:pPr>
              <w:shd w:val="clear"/>
              <w:autoSpaceDE w:val="0"/>
              <w:autoSpaceDN w:val="0"/>
              <w:adjustRightInd w:val="0"/>
              <w:snapToGrid w:val="0"/>
              <w:jc w:val="center"/>
              <w:rPr>
                <w:rFonts w:hint="eastAsia" w:eastAsia="仿宋"/>
                <w:sz w:val="20"/>
              </w:rPr>
            </w:pPr>
            <w:r>
              <w:rPr>
                <w:rFonts w:hint="eastAsia" w:eastAsia="仿宋"/>
                <w:sz w:val="20"/>
              </w:rPr>
              <w:t>城市市政建设配套费</w:t>
            </w:r>
          </w:p>
        </w:tc>
        <w:tc>
          <w:tcPr>
            <w:tcW w:w="2822" w:type="pct"/>
            <w:vAlign w:val="center"/>
          </w:tcPr>
          <w:p w14:paraId="683B1797">
            <w:pPr>
              <w:shd w:val="clear"/>
              <w:autoSpaceDE w:val="0"/>
              <w:autoSpaceDN w:val="0"/>
              <w:adjustRightInd w:val="0"/>
              <w:snapToGrid w:val="0"/>
              <w:jc w:val="center"/>
              <w:rPr>
                <w:rFonts w:hint="eastAsia" w:eastAsia="仿宋"/>
                <w:sz w:val="20"/>
              </w:rPr>
            </w:pPr>
            <w:r>
              <w:rPr>
                <w:rFonts w:hint="eastAsia" w:eastAsia="仿宋"/>
                <w:sz w:val="20"/>
              </w:rPr>
              <w:t>桂价房字[1997]078号、桂政发[2001]100号、桂财综〔2015〕4号</w:t>
            </w:r>
          </w:p>
        </w:tc>
      </w:tr>
      <w:tr w14:paraId="302E815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5F666735">
            <w:pPr>
              <w:shd w:val="clear"/>
              <w:autoSpaceDE w:val="0"/>
              <w:autoSpaceDN w:val="0"/>
              <w:adjustRightInd w:val="0"/>
              <w:snapToGrid w:val="0"/>
              <w:jc w:val="center"/>
              <w:rPr>
                <w:rFonts w:hint="eastAsia" w:eastAsia="仿宋"/>
                <w:sz w:val="20"/>
              </w:rPr>
            </w:pPr>
            <w:r>
              <w:rPr>
                <w:rFonts w:hint="eastAsia" w:eastAsia="仿宋"/>
                <w:sz w:val="20"/>
              </w:rPr>
              <w:t>2</w:t>
            </w:r>
          </w:p>
        </w:tc>
        <w:tc>
          <w:tcPr>
            <w:tcW w:w="1759" w:type="pct"/>
            <w:vAlign w:val="center"/>
          </w:tcPr>
          <w:p w14:paraId="7692442D">
            <w:pPr>
              <w:shd w:val="clear"/>
              <w:autoSpaceDE w:val="0"/>
              <w:autoSpaceDN w:val="0"/>
              <w:adjustRightInd w:val="0"/>
              <w:snapToGrid w:val="0"/>
              <w:jc w:val="center"/>
              <w:rPr>
                <w:rFonts w:hint="eastAsia" w:eastAsia="仿宋"/>
                <w:sz w:val="20"/>
              </w:rPr>
            </w:pPr>
            <w:r>
              <w:rPr>
                <w:rFonts w:hint="eastAsia" w:eastAsia="仿宋"/>
                <w:sz w:val="20"/>
              </w:rPr>
              <w:t>工程造价咨询服务费</w:t>
            </w:r>
          </w:p>
        </w:tc>
        <w:tc>
          <w:tcPr>
            <w:tcW w:w="2822" w:type="pct"/>
            <w:vAlign w:val="center"/>
          </w:tcPr>
          <w:p w14:paraId="644E7013">
            <w:pPr>
              <w:shd w:val="clear"/>
              <w:autoSpaceDE w:val="0"/>
              <w:autoSpaceDN w:val="0"/>
              <w:adjustRightInd w:val="0"/>
              <w:snapToGrid w:val="0"/>
              <w:jc w:val="center"/>
              <w:rPr>
                <w:rFonts w:hint="eastAsia" w:eastAsia="仿宋"/>
                <w:sz w:val="20"/>
              </w:rPr>
            </w:pPr>
            <w:r>
              <w:rPr>
                <w:rFonts w:hint="eastAsia" w:eastAsia="仿宋"/>
                <w:sz w:val="20"/>
              </w:rPr>
              <w:t>桂价费 [2013]88 号</w:t>
            </w:r>
          </w:p>
        </w:tc>
      </w:tr>
      <w:tr w14:paraId="3704B35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0323AFEF">
            <w:pPr>
              <w:shd w:val="clear"/>
              <w:autoSpaceDE w:val="0"/>
              <w:autoSpaceDN w:val="0"/>
              <w:adjustRightInd w:val="0"/>
              <w:snapToGrid w:val="0"/>
              <w:jc w:val="center"/>
              <w:rPr>
                <w:rFonts w:hint="eastAsia" w:eastAsia="仿宋"/>
                <w:sz w:val="20"/>
              </w:rPr>
            </w:pPr>
            <w:r>
              <w:rPr>
                <w:rFonts w:hint="eastAsia" w:eastAsia="仿宋"/>
                <w:sz w:val="20"/>
              </w:rPr>
              <w:t>3</w:t>
            </w:r>
          </w:p>
        </w:tc>
        <w:tc>
          <w:tcPr>
            <w:tcW w:w="1759" w:type="pct"/>
            <w:vAlign w:val="center"/>
          </w:tcPr>
          <w:p w14:paraId="0B211D73">
            <w:pPr>
              <w:shd w:val="clear"/>
              <w:autoSpaceDE w:val="0"/>
              <w:autoSpaceDN w:val="0"/>
              <w:adjustRightInd w:val="0"/>
              <w:snapToGrid w:val="0"/>
              <w:jc w:val="center"/>
              <w:rPr>
                <w:rFonts w:hint="eastAsia" w:eastAsia="仿宋"/>
                <w:sz w:val="20"/>
              </w:rPr>
            </w:pPr>
            <w:r>
              <w:rPr>
                <w:rFonts w:hint="eastAsia" w:eastAsia="仿宋"/>
                <w:sz w:val="20"/>
              </w:rPr>
              <w:t>工程监理费</w:t>
            </w:r>
          </w:p>
        </w:tc>
        <w:tc>
          <w:tcPr>
            <w:tcW w:w="2822" w:type="pct"/>
            <w:vAlign w:val="center"/>
          </w:tcPr>
          <w:p w14:paraId="10736C0C">
            <w:pPr>
              <w:shd w:val="clear"/>
              <w:autoSpaceDE w:val="0"/>
              <w:autoSpaceDN w:val="0"/>
              <w:adjustRightInd w:val="0"/>
              <w:snapToGrid w:val="0"/>
              <w:jc w:val="center"/>
              <w:rPr>
                <w:rFonts w:hint="eastAsia" w:eastAsia="仿宋"/>
                <w:sz w:val="20"/>
              </w:rPr>
            </w:pPr>
            <w:r>
              <w:rPr>
                <w:rFonts w:hint="eastAsia" w:eastAsia="仿宋"/>
                <w:sz w:val="20"/>
              </w:rPr>
              <w:t>发改价格[2007]670号、计价格[2001]585 号，桂价费字[2001]250号</w:t>
            </w:r>
          </w:p>
        </w:tc>
      </w:tr>
      <w:tr w14:paraId="33F7EBDF">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4A61A50E">
            <w:pPr>
              <w:shd w:val="clear"/>
              <w:autoSpaceDE w:val="0"/>
              <w:autoSpaceDN w:val="0"/>
              <w:adjustRightInd w:val="0"/>
              <w:snapToGrid w:val="0"/>
              <w:jc w:val="center"/>
              <w:rPr>
                <w:rFonts w:hint="eastAsia" w:eastAsia="仿宋"/>
                <w:sz w:val="20"/>
              </w:rPr>
            </w:pPr>
            <w:r>
              <w:rPr>
                <w:rFonts w:hint="eastAsia" w:eastAsia="仿宋"/>
                <w:sz w:val="20"/>
              </w:rPr>
              <w:t>4</w:t>
            </w:r>
          </w:p>
        </w:tc>
        <w:tc>
          <w:tcPr>
            <w:tcW w:w="1759" w:type="pct"/>
            <w:vAlign w:val="center"/>
          </w:tcPr>
          <w:p w14:paraId="1F05D6F7">
            <w:pPr>
              <w:shd w:val="clear"/>
              <w:autoSpaceDE w:val="0"/>
              <w:autoSpaceDN w:val="0"/>
              <w:adjustRightInd w:val="0"/>
              <w:snapToGrid w:val="0"/>
              <w:jc w:val="center"/>
              <w:rPr>
                <w:rFonts w:hint="eastAsia" w:eastAsia="仿宋"/>
                <w:sz w:val="20"/>
              </w:rPr>
            </w:pPr>
            <w:r>
              <w:rPr>
                <w:rFonts w:hint="eastAsia" w:eastAsia="仿宋"/>
                <w:sz w:val="20"/>
              </w:rPr>
              <w:t>城市规划综合技术服务费</w:t>
            </w:r>
          </w:p>
        </w:tc>
        <w:tc>
          <w:tcPr>
            <w:tcW w:w="2822" w:type="pct"/>
            <w:vAlign w:val="center"/>
          </w:tcPr>
          <w:p w14:paraId="3E148325">
            <w:pPr>
              <w:shd w:val="clear"/>
              <w:autoSpaceDE w:val="0"/>
              <w:autoSpaceDN w:val="0"/>
              <w:adjustRightInd w:val="0"/>
              <w:snapToGrid w:val="0"/>
              <w:jc w:val="center"/>
              <w:rPr>
                <w:rFonts w:hint="eastAsia" w:eastAsia="仿宋"/>
                <w:sz w:val="20"/>
              </w:rPr>
            </w:pPr>
            <w:r>
              <w:rPr>
                <w:rFonts w:hint="eastAsia" w:eastAsia="仿宋"/>
                <w:sz w:val="20"/>
              </w:rPr>
              <w:t>桂价房字(2000)120号</w:t>
            </w:r>
          </w:p>
        </w:tc>
      </w:tr>
      <w:tr w14:paraId="15B1FFAC">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4920A426">
            <w:pPr>
              <w:shd w:val="clear"/>
              <w:autoSpaceDE w:val="0"/>
              <w:autoSpaceDN w:val="0"/>
              <w:adjustRightInd w:val="0"/>
              <w:snapToGrid w:val="0"/>
              <w:jc w:val="center"/>
              <w:rPr>
                <w:rFonts w:hint="eastAsia" w:eastAsia="仿宋"/>
                <w:sz w:val="20"/>
              </w:rPr>
            </w:pPr>
            <w:r>
              <w:rPr>
                <w:rFonts w:hint="eastAsia" w:eastAsia="仿宋"/>
                <w:sz w:val="20"/>
              </w:rPr>
              <w:t>5</w:t>
            </w:r>
          </w:p>
        </w:tc>
        <w:tc>
          <w:tcPr>
            <w:tcW w:w="1759" w:type="pct"/>
            <w:vAlign w:val="center"/>
          </w:tcPr>
          <w:p w14:paraId="0446335B">
            <w:pPr>
              <w:shd w:val="clear"/>
              <w:autoSpaceDE w:val="0"/>
              <w:autoSpaceDN w:val="0"/>
              <w:adjustRightInd w:val="0"/>
              <w:snapToGrid w:val="0"/>
              <w:jc w:val="center"/>
              <w:rPr>
                <w:rFonts w:hint="eastAsia" w:eastAsia="仿宋"/>
                <w:sz w:val="20"/>
              </w:rPr>
            </w:pPr>
            <w:r>
              <w:rPr>
                <w:rFonts w:hint="eastAsia" w:eastAsia="仿宋"/>
                <w:sz w:val="20"/>
              </w:rPr>
              <w:t>建筑安装工程劳动保险费</w:t>
            </w:r>
          </w:p>
        </w:tc>
        <w:tc>
          <w:tcPr>
            <w:tcW w:w="2822" w:type="pct"/>
            <w:vAlign w:val="center"/>
          </w:tcPr>
          <w:p w14:paraId="142CCC9B">
            <w:pPr>
              <w:shd w:val="clear"/>
              <w:autoSpaceDE w:val="0"/>
              <w:autoSpaceDN w:val="0"/>
              <w:adjustRightInd w:val="0"/>
              <w:snapToGrid w:val="0"/>
              <w:jc w:val="center"/>
              <w:rPr>
                <w:rFonts w:hint="eastAsia" w:eastAsia="仿宋"/>
                <w:sz w:val="20"/>
              </w:rPr>
            </w:pPr>
            <w:r>
              <w:rPr>
                <w:rFonts w:hint="eastAsia" w:eastAsia="仿宋"/>
                <w:sz w:val="20"/>
              </w:rPr>
              <w:t>桂政发[2012]42号</w:t>
            </w:r>
          </w:p>
        </w:tc>
      </w:tr>
      <w:tr w14:paraId="6F6C97F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68AA2726">
            <w:pPr>
              <w:shd w:val="clear"/>
              <w:autoSpaceDE w:val="0"/>
              <w:autoSpaceDN w:val="0"/>
              <w:adjustRightInd w:val="0"/>
              <w:snapToGrid w:val="0"/>
              <w:jc w:val="center"/>
              <w:rPr>
                <w:rFonts w:hint="eastAsia" w:eastAsia="仿宋"/>
                <w:sz w:val="20"/>
              </w:rPr>
            </w:pPr>
            <w:r>
              <w:rPr>
                <w:rFonts w:hint="eastAsia" w:eastAsia="仿宋"/>
                <w:sz w:val="20"/>
              </w:rPr>
              <w:t>6</w:t>
            </w:r>
          </w:p>
        </w:tc>
        <w:tc>
          <w:tcPr>
            <w:tcW w:w="1759" w:type="pct"/>
            <w:vAlign w:val="center"/>
          </w:tcPr>
          <w:p w14:paraId="62ACC973">
            <w:pPr>
              <w:shd w:val="clear"/>
              <w:autoSpaceDE w:val="0"/>
              <w:autoSpaceDN w:val="0"/>
              <w:adjustRightInd w:val="0"/>
              <w:snapToGrid w:val="0"/>
              <w:jc w:val="center"/>
              <w:rPr>
                <w:rFonts w:hint="eastAsia" w:eastAsia="仿宋"/>
                <w:sz w:val="20"/>
              </w:rPr>
            </w:pPr>
            <w:r>
              <w:rPr>
                <w:rFonts w:hint="eastAsia" w:eastAsia="仿宋"/>
                <w:sz w:val="20"/>
              </w:rPr>
              <w:t>消防检测费</w:t>
            </w:r>
          </w:p>
        </w:tc>
        <w:tc>
          <w:tcPr>
            <w:tcW w:w="2822" w:type="pct"/>
            <w:vAlign w:val="center"/>
          </w:tcPr>
          <w:p w14:paraId="19B92928">
            <w:pPr>
              <w:shd w:val="clear"/>
              <w:autoSpaceDE w:val="0"/>
              <w:autoSpaceDN w:val="0"/>
              <w:adjustRightInd w:val="0"/>
              <w:snapToGrid w:val="0"/>
              <w:jc w:val="center"/>
              <w:rPr>
                <w:rFonts w:hint="eastAsia" w:eastAsia="仿宋"/>
                <w:sz w:val="20"/>
              </w:rPr>
            </w:pPr>
            <w:r>
              <w:rPr>
                <w:rFonts w:hint="eastAsia" w:eastAsia="仿宋"/>
                <w:sz w:val="20"/>
              </w:rPr>
              <w:t>桂价费[2006]208号</w:t>
            </w:r>
          </w:p>
        </w:tc>
      </w:tr>
      <w:tr w14:paraId="1E6EBF0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340F57B8">
            <w:pPr>
              <w:shd w:val="clear"/>
              <w:autoSpaceDE w:val="0"/>
              <w:autoSpaceDN w:val="0"/>
              <w:adjustRightInd w:val="0"/>
              <w:snapToGrid w:val="0"/>
              <w:jc w:val="center"/>
              <w:rPr>
                <w:rFonts w:hint="eastAsia" w:eastAsia="仿宋"/>
                <w:sz w:val="20"/>
              </w:rPr>
            </w:pPr>
            <w:r>
              <w:rPr>
                <w:rFonts w:hint="eastAsia" w:eastAsia="仿宋"/>
                <w:sz w:val="20"/>
              </w:rPr>
              <w:t>7</w:t>
            </w:r>
          </w:p>
        </w:tc>
        <w:tc>
          <w:tcPr>
            <w:tcW w:w="1759" w:type="pct"/>
            <w:vAlign w:val="center"/>
          </w:tcPr>
          <w:p w14:paraId="4BA4F819">
            <w:pPr>
              <w:shd w:val="clear"/>
              <w:autoSpaceDE w:val="0"/>
              <w:autoSpaceDN w:val="0"/>
              <w:adjustRightInd w:val="0"/>
              <w:snapToGrid w:val="0"/>
              <w:jc w:val="center"/>
              <w:rPr>
                <w:rFonts w:hint="eastAsia" w:eastAsia="仿宋"/>
                <w:sz w:val="20"/>
              </w:rPr>
            </w:pPr>
            <w:r>
              <w:rPr>
                <w:rFonts w:hint="eastAsia" w:eastAsia="仿宋"/>
                <w:sz w:val="20"/>
              </w:rPr>
              <w:t>防雷装置竣工验收检测</w:t>
            </w:r>
          </w:p>
        </w:tc>
        <w:tc>
          <w:tcPr>
            <w:tcW w:w="2822" w:type="pct"/>
            <w:vAlign w:val="center"/>
          </w:tcPr>
          <w:p w14:paraId="12CEB126">
            <w:pPr>
              <w:shd w:val="clear"/>
              <w:autoSpaceDE w:val="0"/>
              <w:autoSpaceDN w:val="0"/>
              <w:adjustRightInd w:val="0"/>
              <w:snapToGrid w:val="0"/>
              <w:jc w:val="center"/>
              <w:rPr>
                <w:rFonts w:hint="eastAsia" w:eastAsia="仿宋"/>
                <w:sz w:val="20"/>
              </w:rPr>
            </w:pPr>
            <w:r>
              <w:rPr>
                <w:rFonts w:hint="eastAsia" w:eastAsia="仿宋"/>
                <w:sz w:val="20"/>
              </w:rPr>
              <w:t>桂价费〔2008〕424号</w:t>
            </w:r>
          </w:p>
        </w:tc>
      </w:tr>
      <w:tr w14:paraId="163DD836">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19A2EFD8">
            <w:pPr>
              <w:shd w:val="clear"/>
              <w:autoSpaceDE w:val="0"/>
              <w:autoSpaceDN w:val="0"/>
              <w:adjustRightInd w:val="0"/>
              <w:snapToGrid w:val="0"/>
              <w:jc w:val="center"/>
              <w:rPr>
                <w:rFonts w:hint="eastAsia" w:eastAsia="仿宋"/>
                <w:sz w:val="20"/>
              </w:rPr>
            </w:pPr>
            <w:r>
              <w:rPr>
                <w:rFonts w:hint="eastAsia" w:eastAsia="仿宋"/>
                <w:sz w:val="20"/>
              </w:rPr>
              <w:t>8</w:t>
            </w:r>
          </w:p>
        </w:tc>
        <w:tc>
          <w:tcPr>
            <w:tcW w:w="1759" w:type="pct"/>
            <w:vAlign w:val="center"/>
          </w:tcPr>
          <w:p w14:paraId="1AD800D2">
            <w:pPr>
              <w:shd w:val="clear"/>
              <w:autoSpaceDE w:val="0"/>
              <w:autoSpaceDN w:val="0"/>
              <w:adjustRightInd w:val="0"/>
              <w:snapToGrid w:val="0"/>
              <w:jc w:val="center"/>
              <w:rPr>
                <w:rFonts w:hint="eastAsia" w:eastAsia="仿宋"/>
                <w:sz w:val="20"/>
              </w:rPr>
            </w:pPr>
            <w:r>
              <w:rPr>
                <w:rFonts w:hint="eastAsia" w:eastAsia="仿宋"/>
                <w:sz w:val="20"/>
              </w:rPr>
              <w:t>人防工程易地建设费</w:t>
            </w:r>
          </w:p>
        </w:tc>
        <w:tc>
          <w:tcPr>
            <w:tcW w:w="2822" w:type="pct"/>
            <w:vAlign w:val="center"/>
          </w:tcPr>
          <w:p w14:paraId="6BA43979">
            <w:pPr>
              <w:shd w:val="clear"/>
              <w:autoSpaceDE w:val="0"/>
              <w:autoSpaceDN w:val="0"/>
              <w:adjustRightInd w:val="0"/>
              <w:snapToGrid w:val="0"/>
              <w:jc w:val="center"/>
              <w:rPr>
                <w:rFonts w:hint="eastAsia" w:eastAsia="仿宋"/>
                <w:sz w:val="20"/>
              </w:rPr>
            </w:pPr>
            <w:r>
              <w:rPr>
                <w:rFonts w:hint="eastAsia" w:eastAsia="仿宋"/>
                <w:sz w:val="20"/>
              </w:rPr>
              <w:t>桂价费字[2003]462 号、桂财综[2007]54号</w:t>
            </w:r>
          </w:p>
        </w:tc>
      </w:tr>
      <w:tr w14:paraId="5C1A8D8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419" w:type="pct"/>
            <w:vAlign w:val="center"/>
          </w:tcPr>
          <w:p w14:paraId="5D9C4FD4">
            <w:pPr>
              <w:shd w:val="clear"/>
              <w:autoSpaceDE w:val="0"/>
              <w:autoSpaceDN w:val="0"/>
              <w:adjustRightInd w:val="0"/>
              <w:snapToGrid w:val="0"/>
              <w:jc w:val="center"/>
              <w:rPr>
                <w:rFonts w:hint="eastAsia" w:eastAsia="仿宋"/>
                <w:sz w:val="20"/>
              </w:rPr>
            </w:pPr>
            <w:r>
              <w:rPr>
                <w:rFonts w:hint="eastAsia" w:eastAsia="仿宋"/>
                <w:sz w:val="20"/>
              </w:rPr>
              <w:t>9</w:t>
            </w:r>
          </w:p>
        </w:tc>
        <w:tc>
          <w:tcPr>
            <w:tcW w:w="1759" w:type="pct"/>
            <w:vAlign w:val="center"/>
          </w:tcPr>
          <w:p w14:paraId="50AF6B68">
            <w:pPr>
              <w:shd w:val="clear"/>
              <w:autoSpaceDE w:val="0"/>
              <w:autoSpaceDN w:val="0"/>
              <w:adjustRightInd w:val="0"/>
              <w:snapToGrid w:val="0"/>
              <w:jc w:val="center"/>
              <w:rPr>
                <w:rFonts w:hint="eastAsia" w:eastAsia="仿宋"/>
                <w:sz w:val="20"/>
              </w:rPr>
            </w:pPr>
            <w:r>
              <w:rPr>
                <w:rFonts w:hint="eastAsia" w:eastAsia="仿宋"/>
                <w:sz w:val="20"/>
              </w:rPr>
              <w:t>其他</w:t>
            </w:r>
          </w:p>
        </w:tc>
        <w:tc>
          <w:tcPr>
            <w:tcW w:w="2822" w:type="pct"/>
            <w:vAlign w:val="center"/>
          </w:tcPr>
          <w:p w14:paraId="74B84421">
            <w:pPr>
              <w:shd w:val="clear"/>
              <w:autoSpaceDE w:val="0"/>
              <w:autoSpaceDN w:val="0"/>
              <w:adjustRightInd w:val="0"/>
              <w:snapToGrid w:val="0"/>
              <w:jc w:val="center"/>
              <w:rPr>
                <w:rFonts w:hint="eastAsia" w:eastAsia="仿宋"/>
                <w:sz w:val="20"/>
              </w:rPr>
            </w:pPr>
            <w:r>
              <w:rPr>
                <w:rFonts w:hint="eastAsia" w:eastAsia="仿宋"/>
                <w:sz w:val="20"/>
              </w:rPr>
              <w:t>行业标准</w:t>
            </w:r>
          </w:p>
        </w:tc>
      </w:tr>
      <w:tr w14:paraId="0E89E01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5000" w:type="pct"/>
            <w:gridSpan w:val="3"/>
            <w:vAlign w:val="center"/>
          </w:tcPr>
          <w:p w14:paraId="01B4C22D">
            <w:pPr>
              <w:shd w:val="clear"/>
              <w:autoSpaceDE w:val="0"/>
              <w:autoSpaceDN w:val="0"/>
              <w:adjustRightInd w:val="0"/>
              <w:snapToGrid w:val="0"/>
              <w:ind w:firstLine="392" w:firstLineChars="196"/>
              <w:jc w:val="center"/>
              <w:rPr>
                <w:rFonts w:hint="eastAsia" w:eastAsia="仿宋"/>
                <w:sz w:val="20"/>
              </w:rPr>
            </w:pPr>
            <w:r>
              <w:rPr>
                <w:rFonts w:hint="eastAsia" w:eastAsia="仿宋"/>
                <w:sz w:val="20"/>
              </w:rPr>
              <w:t>备注：部分费用可市场议价，合计约为建筑安装工程费的6%～</w:t>
            </w:r>
            <w:r>
              <w:rPr>
                <w:rFonts w:hint="eastAsia" w:eastAsia="仿宋"/>
                <w:sz w:val="20"/>
                <w:lang w:eastAsia="zh-CN"/>
              </w:rPr>
              <w:t>{{开发利润率}}</w:t>
            </w:r>
            <w:r>
              <w:rPr>
                <w:rFonts w:hint="eastAsia" w:eastAsia="仿宋"/>
                <w:sz w:val="20"/>
              </w:rPr>
              <w:t>。</w:t>
            </w:r>
          </w:p>
        </w:tc>
      </w:tr>
    </w:tbl>
    <w:p w14:paraId="5A6583A1">
      <w:pPr>
        <w:shd w:val="clear"/>
        <w:autoSpaceDE w:val="0"/>
        <w:autoSpaceDN w:val="0"/>
        <w:adjustRightInd w:val="0"/>
        <w:spacing w:line="460" w:lineRule="exact"/>
        <w:ind w:firstLine="548" w:firstLineChars="196"/>
        <w:rPr>
          <w:rFonts w:eastAsia="仿宋"/>
          <w:sz w:val="28"/>
        </w:rPr>
      </w:pPr>
      <w:r>
        <w:rPr>
          <w:rFonts w:eastAsia="仿宋"/>
          <w:sz w:val="28"/>
          <w:szCs w:val="28"/>
        </w:rPr>
        <w:t>依据项目的复杂程度和前述各项费用估算的准确程度，一般约为建筑安装工程费的</w:t>
      </w:r>
      <w:r>
        <w:rPr>
          <w:rFonts w:hint="eastAsia" w:eastAsia="仿宋"/>
          <w:sz w:val="28"/>
          <w:szCs w:val="28"/>
        </w:rPr>
        <w:t>6</w:t>
      </w:r>
      <w:r>
        <w:rPr>
          <w:rFonts w:eastAsia="仿宋"/>
          <w:sz w:val="28"/>
          <w:szCs w:val="28"/>
        </w:rPr>
        <w:t>%-</w:t>
      </w:r>
      <w:r>
        <w:rPr>
          <w:rFonts w:hint="eastAsia" w:eastAsia="仿宋"/>
          <w:sz w:val="28"/>
          <w:szCs w:val="28"/>
          <w:lang w:eastAsia="zh-CN"/>
        </w:rPr>
        <w:t>{{开发利润率}}</w:t>
      </w:r>
      <w:r>
        <w:rPr>
          <w:rFonts w:eastAsia="仿宋"/>
          <w:sz w:val="28"/>
          <w:szCs w:val="28"/>
        </w:rPr>
        <w:t>。根据估价对象的项目特点和开发规模，确定该项目其他工程费按建设安装工程费的</w:t>
      </w:r>
      <w:r>
        <w:rPr>
          <w:rFonts w:hint="eastAsia" w:eastAsia="仿宋"/>
          <w:sz w:val="28"/>
          <w:szCs w:val="28"/>
        </w:rPr>
        <w:t>6</w:t>
      </w:r>
      <w:r>
        <w:rPr>
          <w:rFonts w:eastAsia="仿宋"/>
          <w:sz w:val="28"/>
          <w:szCs w:val="28"/>
        </w:rPr>
        <w:t>%计</w:t>
      </w:r>
      <w:r>
        <w:rPr>
          <w:rFonts w:hint="eastAsia" w:eastAsia="仿宋"/>
          <w:sz w:val="28"/>
          <w:szCs w:val="28"/>
        </w:rPr>
        <w:t>：</w:t>
      </w:r>
    </w:p>
    <w:p w14:paraId="0377A2B7">
      <w:pPr>
        <w:shd w:val="clear"/>
        <w:autoSpaceDE w:val="0"/>
        <w:autoSpaceDN w:val="0"/>
        <w:adjustRightInd w:val="0"/>
        <w:spacing w:line="460" w:lineRule="exact"/>
        <w:ind w:firstLine="548" w:firstLineChars="196"/>
        <w:rPr>
          <w:rFonts w:eastAsia="仿宋"/>
          <w:spacing w:val="-6"/>
          <w:sz w:val="28"/>
          <w:szCs w:val="28"/>
        </w:rPr>
      </w:pPr>
      <w:r>
        <w:rPr>
          <w:rFonts w:eastAsia="仿宋"/>
          <w:sz w:val="28"/>
        </w:rPr>
        <w:t>其他费用=</w:t>
      </w:r>
      <w:r>
        <w:rPr>
          <w:rFonts w:hint="eastAsia" w:eastAsia="仿宋"/>
          <w:sz w:val="28"/>
          <w:highlight w:val="yellow"/>
          <w:lang w:eastAsia="zh-CN"/>
        </w:rPr>
        <w:t>{{房屋建筑安装工程费}}</w:t>
      </w:r>
      <w:r>
        <w:rPr>
          <w:rFonts w:eastAsia="仿宋"/>
          <w:sz w:val="28"/>
        </w:rPr>
        <w:t>×</w:t>
      </w:r>
      <w:r>
        <w:rPr>
          <w:rFonts w:hint="eastAsia" w:eastAsia="仿宋"/>
          <w:sz w:val="28"/>
        </w:rPr>
        <w:t>6</w:t>
      </w:r>
      <w:r>
        <w:rPr>
          <w:rFonts w:eastAsia="仿宋"/>
          <w:sz w:val="28"/>
        </w:rPr>
        <w:t>%＝</w:t>
      </w:r>
      <w:r>
        <w:rPr>
          <w:rFonts w:hint="eastAsia" w:eastAsia="仿宋"/>
          <w:sz w:val="28"/>
          <w:highlight w:val="yellow"/>
          <w:lang w:eastAsia="zh-CN"/>
        </w:rPr>
        <w:t>{{其他费用}}</w:t>
      </w:r>
      <w:r>
        <w:rPr>
          <w:rFonts w:eastAsia="仿宋"/>
          <w:spacing w:val="-6"/>
          <w:sz w:val="28"/>
          <w:szCs w:val="28"/>
        </w:rPr>
        <w:t>（万元）</w:t>
      </w:r>
    </w:p>
    <w:p w14:paraId="1FA9F730">
      <w:pPr>
        <w:shd w:val="clear"/>
        <w:autoSpaceDE w:val="0"/>
        <w:autoSpaceDN w:val="0"/>
        <w:adjustRightInd w:val="0"/>
        <w:spacing w:line="460" w:lineRule="exact"/>
        <w:ind w:firstLine="548" w:firstLineChars="196"/>
        <w:rPr>
          <w:rFonts w:eastAsia="仿宋"/>
          <w:sz w:val="28"/>
          <w:szCs w:val="28"/>
        </w:rPr>
      </w:pPr>
      <w:r>
        <w:rPr>
          <w:rFonts w:eastAsia="仿宋"/>
          <w:sz w:val="28"/>
          <w:szCs w:val="28"/>
        </w:rPr>
        <w:t>综上所述，房屋建造成本＝房屋建筑安装工程费+勘察设计和前期工程费+宗地内基础设施建设费+</w:t>
      </w:r>
      <w:r>
        <w:rPr>
          <w:rFonts w:eastAsia="仿宋"/>
          <w:sz w:val="28"/>
        </w:rPr>
        <w:t>其他费用,则：</w:t>
      </w:r>
    </w:p>
    <w:p w14:paraId="567CA276">
      <w:pPr>
        <w:shd w:val="clear"/>
        <w:wordWrap w:val="0"/>
        <w:adjustRightInd w:val="0"/>
        <w:spacing w:line="460" w:lineRule="exact"/>
        <w:ind w:firstLine="560" w:firstLineChars="200"/>
        <w:jc w:val="left"/>
        <w:rPr>
          <w:rFonts w:eastAsia="仿宋"/>
          <w:sz w:val="28"/>
          <w:szCs w:val="28"/>
        </w:rPr>
      </w:pPr>
      <w:r>
        <w:rPr>
          <w:rFonts w:eastAsia="仿宋"/>
          <w:sz w:val="28"/>
          <w:szCs w:val="28"/>
        </w:rPr>
        <w:t>房屋建造成本：</w:t>
      </w:r>
      <w:r>
        <w:rPr>
          <w:rFonts w:hint="eastAsia" w:eastAsia="仿宋"/>
          <w:sz w:val="28"/>
          <w:szCs w:val="28"/>
          <w:highlight w:val="yellow"/>
          <w:lang w:eastAsia="zh-CN"/>
        </w:rPr>
        <w:t>{{房屋建筑安装工程费}}</w:t>
      </w:r>
      <w:r>
        <w:rPr>
          <w:rFonts w:eastAsia="仿宋"/>
          <w:sz w:val="28"/>
          <w:szCs w:val="28"/>
        </w:rPr>
        <w:t>+</w:t>
      </w:r>
      <w:r>
        <w:rPr>
          <w:rFonts w:hint="eastAsia" w:eastAsia="仿宋"/>
          <w:sz w:val="28"/>
          <w:highlight w:val="yellow"/>
          <w:lang w:eastAsia="zh-CN"/>
        </w:rPr>
        <w:t>{{勘察设计和前期工程费}}</w:t>
      </w:r>
      <w:r>
        <w:rPr>
          <w:rFonts w:eastAsia="仿宋"/>
          <w:sz w:val="28"/>
          <w:szCs w:val="28"/>
        </w:rPr>
        <w:t>+</w:t>
      </w:r>
      <w:r>
        <w:rPr>
          <w:rFonts w:hint="eastAsia" w:eastAsia="仿宋"/>
          <w:sz w:val="28"/>
          <w:szCs w:val="28"/>
          <w:highlight w:val="yellow"/>
          <w:lang w:eastAsia="zh-CN"/>
        </w:rPr>
        <w:t>{{宗地内基础设施建设费}}</w:t>
      </w:r>
      <w:r>
        <w:rPr>
          <w:rFonts w:eastAsia="仿宋"/>
          <w:sz w:val="28"/>
          <w:szCs w:val="28"/>
        </w:rPr>
        <w:t>+</w:t>
      </w:r>
      <w:r>
        <w:rPr>
          <w:rFonts w:hint="eastAsia" w:eastAsia="仿宋"/>
          <w:sz w:val="28"/>
          <w:szCs w:val="28"/>
          <w:lang w:eastAsia="zh-CN"/>
        </w:rPr>
        <w:t>{{</w:t>
      </w:r>
      <w:r>
        <w:rPr>
          <w:rFonts w:hint="eastAsia" w:eastAsia="仿宋"/>
          <w:sz w:val="28"/>
          <w:highlight w:val="yellow"/>
          <w:lang w:eastAsia="zh-CN"/>
        </w:rPr>
        <w:t>其他费用</w:t>
      </w:r>
      <w:r>
        <w:rPr>
          <w:rFonts w:hint="eastAsia" w:eastAsia="仿宋"/>
          <w:sz w:val="28"/>
          <w:szCs w:val="28"/>
          <w:lang w:eastAsia="zh-CN"/>
        </w:rPr>
        <w:t>}}</w:t>
      </w:r>
      <w:r>
        <w:rPr>
          <w:rFonts w:eastAsia="仿宋"/>
          <w:sz w:val="28"/>
          <w:szCs w:val="28"/>
        </w:rPr>
        <w:t>=</w:t>
      </w:r>
      <w:r>
        <w:rPr>
          <w:rFonts w:hint="eastAsia" w:eastAsia="仿宋"/>
          <w:sz w:val="28"/>
          <w:szCs w:val="28"/>
          <w:highlight w:val="yellow"/>
          <w:lang w:eastAsia="zh-CN"/>
        </w:rPr>
        <w:t>{{房屋建造成本}}</w:t>
      </w:r>
      <w:r>
        <w:rPr>
          <w:rFonts w:eastAsia="仿宋"/>
          <w:sz w:val="28"/>
          <w:szCs w:val="28"/>
        </w:rPr>
        <w:t>（万元）</w:t>
      </w:r>
    </w:p>
    <w:p w14:paraId="06716149">
      <w:pPr>
        <w:shd w:val="clear"/>
        <w:autoSpaceDE w:val="0"/>
        <w:autoSpaceDN w:val="0"/>
        <w:adjustRightInd w:val="0"/>
        <w:spacing w:line="460" w:lineRule="exact"/>
        <w:ind w:firstLine="560" w:firstLineChars="200"/>
        <w:rPr>
          <w:rFonts w:eastAsia="仿宋"/>
          <w:sz w:val="28"/>
          <w:szCs w:val="28"/>
        </w:rPr>
      </w:pPr>
      <w:r>
        <w:rPr>
          <w:rFonts w:eastAsia="仿宋"/>
          <w:sz w:val="28"/>
          <w:szCs w:val="28"/>
        </w:rPr>
        <w:t>③管理费用：管理费指房地产开发商为组织和管理房地产开发经营活动的必要开支，包括房地产开发商的人员工资及福利费、办公费、差旅费等。综合考虑估价对象所在区域的经济发展状况、行业发展水平、社会平均工资水平等影响因素，以开发成本为基数，管理费用一般为房屋建造成本的2%-3%。根据估价对象的项目特点和开发规模，本次估价管理费用按房屋建造成本的2%计。</w:t>
      </w:r>
    </w:p>
    <w:p w14:paraId="46ADEDE2">
      <w:pPr>
        <w:shd w:val="clear"/>
        <w:autoSpaceDE w:val="0"/>
        <w:autoSpaceDN w:val="0"/>
        <w:adjustRightInd w:val="0"/>
        <w:spacing w:line="460" w:lineRule="exact"/>
        <w:ind w:firstLine="525" w:firstLineChars="196"/>
        <w:rPr>
          <w:rFonts w:eastAsia="仿宋"/>
          <w:spacing w:val="-6"/>
          <w:sz w:val="28"/>
          <w:szCs w:val="28"/>
        </w:rPr>
      </w:pPr>
      <w:r>
        <w:rPr>
          <w:rFonts w:eastAsia="仿宋"/>
          <w:spacing w:val="-6"/>
          <w:sz w:val="28"/>
          <w:szCs w:val="28"/>
        </w:rPr>
        <w:t>管理费用：</w:t>
      </w:r>
      <w:r>
        <w:rPr>
          <w:rFonts w:hint="eastAsia" w:eastAsia="仿宋"/>
          <w:spacing w:val="-6"/>
          <w:sz w:val="28"/>
          <w:szCs w:val="28"/>
          <w:highlight w:val="yellow"/>
          <w:lang w:eastAsia="zh-CN"/>
        </w:rPr>
        <w:t>{{房屋建造成本}}</w:t>
      </w:r>
      <w:r>
        <w:rPr>
          <w:rFonts w:eastAsia="仿宋"/>
          <w:spacing w:val="-6"/>
          <w:sz w:val="28"/>
          <w:szCs w:val="28"/>
        </w:rPr>
        <w:t>×2%＝</w:t>
      </w:r>
      <w:r>
        <w:rPr>
          <w:rFonts w:hint="eastAsia" w:eastAsia="仿宋"/>
          <w:spacing w:val="-6"/>
          <w:sz w:val="28"/>
          <w:szCs w:val="28"/>
          <w:highlight w:val="yellow"/>
          <w:lang w:eastAsia="zh-CN"/>
        </w:rPr>
        <w:t>{{管理费用}}</w:t>
      </w:r>
      <w:r>
        <w:rPr>
          <w:rFonts w:eastAsia="仿宋"/>
          <w:spacing w:val="-6"/>
          <w:sz w:val="28"/>
          <w:szCs w:val="28"/>
        </w:rPr>
        <w:t>（万元）</w:t>
      </w:r>
    </w:p>
    <w:p w14:paraId="198BD211">
      <w:pPr>
        <w:shd w:val="clear"/>
        <w:autoSpaceDE w:val="0"/>
        <w:autoSpaceDN w:val="0"/>
        <w:adjustRightInd w:val="0"/>
        <w:spacing w:line="460" w:lineRule="exact"/>
        <w:ind w:firstLine="560" w:firstLineChars="200"/>
        <w:rPr>
          <w:rFonts w:eastAsia="仿宋"/>
          <w:sz w:val="28"/>
          <w:szCs w:val="28"/>
        </w:rPr>
      </w:pPr>
      <w:r>
        <w:rPr>
          <w:rFonts w:eastAsia="仿宋"/>
          <w:sz w:val="28"/>
          <w:szCs w:val="28"/>
        </w:rPr>
        <w:t>④销售费用</w:t>
      </w:r>
    </w:p>
    <w:p w14:paraId="24069D49">
      <w:pPr>
        <w:shd w:val="clear"/>
        <w:autoSpaceDE w:val="0"/>
        <w:autoSpaceDN w:val="0"/>
        <w:adjustRightInd w:val="0"/>
        <w:spacing w:line="460" w:lineRule="exact"/>
        <w:ind w:firstLine="560" w:firstLineChars="200"/>
        <w:rPr>
          <w:rFonts w:eastAsia="仿宋"/>
          <w:sz w:val="28"/>
          <w:szCs w:val="28"/>
        </w:rPr>
      </w:pPr>
      <w:r>
        <w:rPr>
          <w:rFonts w:eastAsia="仿宋"/>
          <w:sz w:val="28"/>
          <w:szCs w:val="28"/>
        </w:rPr>
        <w:t>销售费用包括销售代理费和市场推广费。通过对周边同类型开发楼盘代理费用和市场推广费调查，销售代理费</w:t>
      </w:r>
      <w:r>
        <w:rPr>
          <w:rFonts w:hint="eastAsia" w:eastAsia="仿宋"/>
          <w:sz w:val="28"/>
          <w:szCs w:val="28"/>
        </w:rPr>
        <w:t>及</w:t>
      </w:r>
      <w:r>
        <w:rPr>
          <w:rFonts w:eastAsia="仿宋"/>
          <w:sz w:val="28"/>
          <w:szCs w:val="28"/>
        </w:rPr>
        <w:t>市场推广费</w:t>
      </w:r>
      <w:r>
        <w:rPr>
          <w:rFonts w:hint="eastAsia" w:eastAsia="仿宋"/>
          <w:sz w:val="28"/>
          <w:szCs w:val="28"/>
        </w:rPr>
        <w:t>一般为销售收入的2%-5%</w:t>
      </w:r>
      <w:r>
        <w:rPr>
          <w:rFonts w:eastAsia="仿宋"/>
          <w:sz w:val="28"/>
          <w:szCs w:val="28"/>
        </w:rPr>
        <w:t>，根据估价对象位置、档次定位，以及当地房地产销售市场的行情，销售代理费和市场推广费等销售费用按销售收入的2%计取，则：</w:t>
      </w:r>
    </w:p>
    <w:p w14:paraId="2CCCBB75">
      <w:pPr>
        <w:shd w:val="clear"/>
        <w:autoSpaceDE w:val="0"/>
        <w:autoSpaceDN w:val="0"/>
        <w:adjustRightInd w:val="0"/>
        <w:spacing w:line="460" w:lineRule="exact"/>
        <w:ind w:firstLine="505" w:firstLineChars="196"/>
        <w:rPr>
          <w:rFonts w:eastAsia="仿宋"/>
          <w:spacing w:val="-6"/>
          <w:sz w:val="28"/>
          <w:szCs w:val="28"/>
        </w:rPr>
      </w:pPr>
      <w:r>
        <w:rPr>
          <w:rFonts w:eastAsia="仿宋"/>
          <w:spacing w:val="-11"/>
          <w:sz w:val="28"/>
          <w:szCs w:val="28"/>
        </w:rPr>
        <w:t>销售费用：</w:t>
      </w:r>
      <w:r>
        <w:rPr>
          <w:rFonts w:hint="eastAsia" w:eastAsia="仿宋"/>
          <w:spacing w:val="-11"/>
          <w:sz w:val="28"/>
          <w:szCs w:val="28"/>
          <w:highlight w:val="yellow"/>
          <w:lang w:eastAsia="zh-CN"/>
        </w:rPr>
        <w:t>{{开发完成后房地产价值}}</w:t>
      </w:r>
      <w:r>
        <w:rPr>
          <w:rFonts w:eastAsia="仿宋"/>
          <w:spacing w:val="-11"/>
          <w:sz w:val="28"/>
          <w:szCs w:val="28"/>
        </w:rPr>
        <w:t>×2%＝</w:t>
      </w:r>
      <w:r>
        <w:rPr>
          <w:rFonts w:hint="eastAsia" w:eastAsia="仿宋"/>
          <w:spacing w:val="-11"/>
          <w:sz w:val="28"/>
          <w:szCs w:val="28"/>
          <w:highlight w:val="yellow"/>
          <w:lang w:eastAsia="zh-CN"/>
        </w:rPr>
        <w:t>{{销售费用}}</w:t>
      </w:r>
      <w:r>
        <w:rPr>
          <w:rFonts w:eastAsia="仿宋"/>
          <w:spacing w:val="-6"/>
          <w:sz w:val="28"/>
          <w:szCs w:val="28"/>
        </w:rPr>
        <w:t>（万元）</w:t>
      </w:r>
    </w:p>
    <w:p w14:paraId="45404B59">
      <w:pPr>
        <w:pStyle w:val="4"/>
        <w:shd w:val="clear"/>
        <w:tabs>
          <w:tab w:val="right" w:pos="8958"/>
        </w:tabs>
        <w:spacing w:line="460" w:lineRule="exact"/>
        <w:ind w:firstLine="560" w:firstLineChars="200"/>
        <w:rPr>
          <w:rFonts w:ascii="Times New Roman" w:hAnsi="Times New Roman" w:eastAsia="仿宋"/>
          <w:sz w:val="28"/>
          <w:szCs w:val="28"/>
        </w:rPr>
      </w:pPr>
      <w:r>
        <w:rPr>
          <w:rFonts w:ascii="Times New Roman" w:hAnsi="Times New Roman" w:eastAsia="仿宋"/>
          <w:sz w:val="28"/>
        </w:rPr>
        <w:t>⑤投资</w:t>
      </w:r>
      <w:r>
        <w:rPr>
          <w:rFonts w:ascii="Times New Roman" w:hAnsi="Times New Roman" w:eastAsia="仿宋"/>
          <w:sz w:val="28"/>
          <w:szCs w:val="28"/>
        </w:rPr>
        <w:t>利息</w:t>
      </w:r>
    </w:p>
    <w:p w14:paraId="4E9778FC">
      <w:pPr>
        <w:pStyle w:val="4"/>
        <w:shd w:val="clear"/>
        <w:tabs>
          <w:tab w:val="right" w:pos="8958"/>
        </w:tabs>
        <w:spacing w:line="460" w:lineRule="exact"/>
        <w:ind w:firstLine="560" w:firstLineChars="200"/>
        <w:rPr>
          <w:rFonts w:ascii="Times New Roman" w:hAnsi="Times New Roman" w:eastAsia="仿宋"/>
          <w:sz w:val="28"/>
        </w:rPr>
      </w:pPr>
      <w:r>
        <w:rPr>
          <w:rFonts w:ascii="Times New Roman" w:hAnsi="Times New Roman" w:eastAsia="仿宋"/>
          <w:sz w:val="28"/>
        </w:rPr>
        <w:t>投资利息计算利率标准按中国人民银行公布的《202</w:t>
      </w:r>
      <w:r>
        <w:rPr>
          <w:rFonts w:hint="eastAsia" w:ascii="Times New Roman" w:hAnsi="Times New Roman" w:eastAsia="仿宋"/>
          <w:sz w:val="28"/>
        </w:rPr>
        <w:t>5</w:t>
      </w:r>
      <w:r>
        <w:rPr>
          <w:rFonts w:ascii="Times New Roman" w:hAnsi="Times New Roman" w:eastAsia="仿宋"/>
          <w:sz w:val="28"/>
        </w:rPr>
        <w:t>年第</w:t>
      </w:r>
      <w:r>
        <w:rPr>
          <w:rFonts w:hint="eastAsia" w:ascii="Times New Roman" w:hAnsi="Times New Roman" w:eastAsia="仿宋"/>
          <w:sz w:val="28"/>
        </w:rPr>
        <w:t>四</w:t>
      </w:r>
      <w:r>
        <w:rPr>
          <w:rFonts w:ascii="Times New Roman" w:hAnsi="Times New Roman" w:eastAsia="仿宋"/>
          <w:sz w:val="28"/>
        </w:rPr>
        <w:t>季度中国货币政策执行报告》中的一般贷款加权平均利率</w:t>
      </w:r>
      <w:r>
        <w:rPr>
          <w:rFonts w:hint="eastAsia" w:ascii="Times New Roman" w:hAnsi="Times New Roman" w:eastAsia="仿宋"/>
          <w:sz w:val="28"/>
          <w:lang w:eastAsia="zh-CN"/>
        </w:rPr>
        <w:t>3.55%</w:t>
      </w:r>
      <w:r>
        <w:rPr>
          <w:rFonts w:ascii="Times New Roman" w:hAnsi="Times New Roman" w:eastAsia="仿宋"/>
          <w:sz w:val="28"/>
        </w:rPr>
        <w:t>，则利率取</w:t>
      </w:r>
      <w:r>
        <w:rPr>
          <w:rFonts w:hint="eastAsia" w:ascii="Times New Roman" w:hAnsi="Times New Roman" w:eastAsia="仿宋"/>
          <w:sz w:val="28"/>
          <w:lang w:eastAsia="zh-CN"/>
        </w:rPr>
        <w:t>3.55%</w:t>
      </w:r>
      <w:r>
        <w:rPr>
          <w:rFonts w:ascii="Times New Roman" w:hAnsi="Times New Roman" w:eastAsia="仿宋"/>
          <w:sz w:val="28"/>
        </w:rPr>
        <w:t>；假设资金在开发期内均匀投入，以复利形式计算，计息范围包括：估价对象待开发土地价值、取得税费、开发成本、企业管理费及销售费用。其中待开发土地价值、取得税费计息期为整个开发期，开发成本、企业管理费及销售费用于开发期均匀投入，取年中计息方式按开发期的一半计算利息，开发期取3年，则：</w:t>
      </w:r>
    </w:p>
    <w:p w14:paraId="24094BB7">
      <w:pPr>
        <w:pStyle w:val="4"/>
        <w:shd w:val="clear"/>
        <w:tabs>
          <w:tab w:val="right" w:pos="8958"/>
        </w:tabs>
        <w:spacing w:line="480" w:lineRule="exact"/>
        <w:ind w:firstLine="560" w:firstLineChars="200"/>
        <w:rPr>
          <w:rFonts w:ascii="Times New Roman" w:hAnsi="Times New Roman" w:eastAsia="仿宋"/>
          <w:sz w:val="28"/>
        </w:rPr>
      </w:pPr>
      <w:r>
        <w:rPr>
          <w:rFonts w:ascii="Times New Roman" w:hAnsi="Times New Roman" w:eastAsia="仿宋"/>
          <w:sz w:val="28"/>
        </w:rPr>
        <w:t>投资利息＝(待开发土地价值+取得税费)×[(1＋利率)</w:t>
      </w:r>
      <w:r>
        <w:rPr>
          <w:rFonts w:ascii="Times New Roman" w:hAnsi="Times New Roman" w:eastAsia="仿宋"/>
          <w:sz w:val="28"/>
          <w:vertAlign w:val="superscript"/>
        </w:rPr>
        <w:t>开发期</w:t>
      </w:r>
      <w:r>
        <w:rPr>
          <w:rFonts w:ascii="Times New Roman" w:hAnsi="Times New Roman" w:eastAsia="仿宋"/>
          <w:sz w:val="28"/>
        </w:rPr>
        <w:t>-1]+(开发成本+管理费用+销售费用)×[(1+利率)</w:t>
      </w:r>
      <w:r>
        <w:rPr>
          <w:rFonts w:ascii="Times New Roman" w:hAnsi="Times New Roman" w:eastAsia="仿宋"/>
          <w:sz w:val="28"/>
          <w:vertAlign w:val="superscript"/>
        </w:rPr>
        <w:t>开发期/2</w:t>
      </w:r>
      <w:r>
        <w:rPr>
          <w:rFonts w:ascii="Times New Roman" w:hAnsi="Times New Roman" w:eastAsia="仿宋"/>
          <w:sz w:val="28"/>
        </w:rPr>
        <w:t>-1]</w:t>
      </w:r>
    </w:p>
    <w:p w14:paraId="13AA821A">
      <w:pPr>
        <w:pStyle w:val="4"/>
        <w:shd w:val="clear"/>
        <w:tabs>
          <w:tab w:val="right" w:pos="8958"/>
        </w:tabs>
        <w:wordWrap w:val="0"/>
        <w:topLinePunct/>
        <w:spacing w:line="480" w:lineRule="exact"/>
        <w:ind w:firstLine="560" w:firstLineChars="200"/>
        <w:rPr>
          <w:rFonts w:ascii="Times New Roman" w:hAnsi="Times New Roman" w:eastAsia="仿宋"/>
          <w:sz w:val="28"/>
          <w:szCs w:val="28"/>
        </w:rPr>
      </w:pPr>
      <w:r>
        <w:rPr>
          <w:rFonts w:ascii="Times New Roman" w:hAnsi="Times New Roman" w:eastAsia="仿宋"/>
          <w:sz w:val="28"/>
        </w:rPr>
        <w:t>＝（V+V×3.05%)×[(1+</w:t>
      </w:r>
      <w:r>
        <w:rPr>
          <w:rFonts w:hint="eastAsia" w:ascii="Times New Roman" w:hAnsi="Times New Roman" w:eastAsia="仿宋"/>
          <w:sz w:val="28"/>
          <w:lang w:eastAsia="zh-CN"/>
        </w:rPr>
        <w:t>3.55%</w:t>
      </w:r>
      <w:r>
        <w:rPr>
          <w:rFonts w:ascii="Times New Roman" w:hAnsi="Times New Roman" w:eastAsia="仿宋"/>
          <w:sz w:val="28"/>
        </w:rPr>
        <w:t>)</w:t>
      </w:r>
      <w:r>
        <w:rPr>
          <w:rFonts w:hint="eastAsia" w:ascii="Times New Roman" w:hAnsi="Times New Roman" w:eastAsia="仿宋"/>
          <w:sz w:val="28"/>
          <w:vertAlign w:val="superscript"/>
          <w:lang w:eastAsia="zh-CN"/>
        </w:rPr>
        <w:t>{{开发周期}}</w:t>
      </w:r>
      <w:r>
        <w:rPr>
          <w:rFonts w:ascii="Times New Roman" w:hAnsi="Times New Roman" w:eastAsia="仿宋"/>
          <w:sz w:val="28"/>
        </w:rPr>
        <w:t>-1]+(</w:t>
      </w:r>
      <w:r>
        <w:rPr>
          <w:rFonts w:hint="eastAsia" w:ascii="Times New Roman" w:hAnsi="Times New Roman" w:eastAsia="仿宋"/>
          <w:sz w:val="28"/>
          <w:highlight w:val="yellow"/>
          <w:lang w:eastAsia="zh-CN"/>
        </w:rPr>
        <w:t>{{房屋建造成本}}</w:t>
      </w:r>
      <w:r>
        <w:rPr>
          <w:rFonts w:ascii="Times New Roman" w:hAnsi="Times New Roman" w:eastAsia="仿宋"/>
          <w:sz w:val="28"/>
        </w:rPr>
        <w:t>+</w:t>
      </w:r>
      <w:r>
        <w:rPr>
          <w:rFonts w:hint="eastAsia" w:ascii="Times New Roman" w:hAnsi="Times New Roman" w:eastAsia="仿宋"/>
          <w:sz w:val="28"/>
          <w:highlight w:val="yellow"/>
          <w:lang w:eastAsia="zh-CN"/>
        </w:rPr>
        <w:t>{{管理费用}}</w:t>
      </w:r>
      <w:r>
        <w:rPr>
          <w:rFonts w:ascii="Times New Roman" w:hAnsi="Times New Roman" w:eastAsia="仿宋"/>
          <w:sz w:val="28"/>
        </w:rPr>
        <w:t>+</w:t>
      </w:r>
      <w:r>
        <w:rPr>
          <w:rFonts w:hint="eastAsia" w:ascii="Times New Roman" w:hAnsi="Times New Roman" w:eastAsia="仿宋"/>
          <w:sz w:val="28"/>
          <w:highlight w:val="yellow"/>
          <w:lang w:eastAsia="zh-CN"/>
        </w:rPr>
        <w:t>{{销售费用}}</w:t>
      </w:r>
      <w:r>
        <w:rPr>
          <w:rFonts w:ascii="Times New Roman" w:hAnsi="Times New Roman" w:eastAsia="仿宋"/>
          <w:sz w:val="28"/>
        </w:rPr>
        <w:t>）×[(1+</w:t>
      </w:r>
      <w:r>
        <w:rPr>
          <w:rFonts w:hint="eastAsia" w:ascii="Times New Roman" w:hAnsi="Times New Roman" w:eastAsia="仿宋"/>
          <w:sz w:val="28"/>
          <w:lang w:eastAsia="zh-CN"/>
        </w:rPr>
        <w:t>3.55%</w:t>
      </w:r>
      <w:r>
        <w:rPr>
          <w:rFonts w:ascii="Times New Roman" w:hAnsi="Times New Roman" w:eastAsia="仿宋"/>
          <w:sz w:val="28"/>
        </w:rPr>
        <w:t>)</w:t>
      </w:r>
      <w:r>
        <w:rPr>
          <w:rFonts w:ascii="Times New Roman" w:hAnsi="Times New Roman" w:eastAsia="仿宋"/>
          <w:sz w:val="28"/>
          <w:vertAlign w:val="superscript"/>
        </w:rPr>
        <w:t>（</w:t>
      </w:r>
      <w:r>
        <w:rPr>
          <w:rFonts w:hint="eastAsia" w:ascii="Times New Roman" w:hAnsi="Times New Roman" w:eastAsia="仿宋"/>
          <w:sz w:val="28"/>
          <w:vertAlign w:val="superscript"/>
          <w:lang w:eastAsia="zh-CN"/>
        </w:rPr>
        <w:t>{{开发周期}}</w:t>
      </w:r>
      <w:r>
        <w:rPr>
          <w:rFonts w:ascii="Times New Roman" w:hAnsi="Times New Roman" w:eastAsia="仿宋"/>
          <w:sz w:val="28"/>
          <w:vertAlign w:val="superscript"/>
        </w:rPr>
        <w:t>÷2）</w:t>
      </w:r>
      <w:r>
        <w:rPr>
          <w:rFonts w:ascii="Times New Roman" w:hAnsi="Times New Roman" w:eastAsia="仿宋"/>
          <w:sz w:val="28"/>
        </w:rPr>
        <w:t>-1]=</w:t>
      </w:r>
      <w:r>
        <w:rPr>
          <w:rFonts w:hint="eastAsia" w:ascii="Times New Roman" w:hAnsi="Times New Roman" w:eastAsia="仿宋"/>
          <w:sz w:val="28"/>
          <w:highlight w:val="yellow"/>
          <w:lang w:eastAsia="zh-CN"/>
        </w:rPr>
        <w:t>{{投资利息1}}</w:t>
      </w:r>
      <w:r>
        <w:rPr>
          <w:rFonts w:hint="eastAsia" w:ascii="Times New Roman" w:hAnsi="Times New Roman" w:eastAsia="仿宋"/>
          <w:sz w:val="28"/>
        </w:rPr>
        <w:t>+</w:t>
      </w:r>
      <w:r>
        <w:rPr>
          <w:rFonts w:hint="eastAsia" w:ascii="Times New Roman" w:hAnsi="Times New Roman" w:eastAsia="仿宋"/>
          <w:sz w:val="28"/>
          <w:highlight w:val="yellow"/>
          <w:lang w:eastAsia="zh-CN"/>
        </w:rPr>
        <w:t>{{投资利息2}}</w:t>
      </w:r>
      <w:r>
        <w:rPr>
          <w:rFonts w:ascii="Times New Roman" w:hAnsi="Times New Roman" w:eastAsia="仿宋"/>
          <w:sz w:val="28"/>
        </w:rPr>
        <w:t>V（万元）</w:t>
      </w:r>
    </w:p>
    <w:p w14:paraId="0F4DD206">
      <w:pPr>
        <w:pStyle w:val="4"/>
        <w:shd w:val="clear"/>
        <w:tabs>
          <w:tab w:val="right" w:pos="8958"/>
        </w:tabs>
        <w:spacing w:line="460" w:lineRule="exact"/>
        <w:ind w:firstLine="560" w:firstLineChars="200"/>
        <w:rPr>
          <w:rFonts w:ascii="Times New Roman" w:hAnsi="Times New Roman" w:eastAsia="仿宋"/>
          <w:sz w:val="28"/>
        </w:rPr>
      </w:pPr>
      <w:r>
        <w:rPr>
          <w:rFonts w:ascii="Times New Roman" w:hAnsi="Times New Roman" w:eastAsia="仿宋"/>
          <w:sz w:val="28"/>
        </w:rPr>
        <w:t>⑥销售税费</w:t>
      </w:r>
    </w:p>
    <w:p w14:paraId="377EFAF5">
      <w:pPr>
        <w:shd w:val="clear"/>
        <w:autoSpaceDE w:val="0"/>
        <w:autoSpaceDN w:val="0"/>
        <w:snapToGrid w:val="0"/>
        <w:spacing w:line="460" w:lineRule="exact"/>
        <w:ind w:firstLine="592" w:firstLineChars="218"/>
        <w:textAlignment w:val="bottom"/>
        <w:rPr>
          <w:rFonts w:eastAsia="仿宋"/>
          <w:snapToGrid w:val="0"/>
          <w:spacing w:val="-4"/>
          <w:sz w:val="28"/>
          <w:szCs w:val="28"/>
        </w:rPr>
      </w:pPr>
      <w:r>
        <w:rPr>
          <w:rFonts w:eastAsia="仿宋"/>
          <w:snapToGrid w:val="0"/>
          <w:spacing w:val="-4"/>
          <w:sz w:val="28"/>
          <w:szCs w:val="28"/>
        </w:rPr>
        <w:t>销售税费指销售开发完成后的房地产应由卖方（在此为房地产开发企业）缴纳的税费，包括销售税金及附加（增值税、城市维护建设税、教育费附加、地方教育附加费）、印花税。详细情况如下表：</w:t>
      </w:r>
    </w:p>
    <w:p w14:paraId="1D6E6D7C">
      <w:pPr>
        <w:shd w:val="clear"/>
        <w:autoSpaceDE w:val="0"/>
        <w:autoSpaceDN w:val="0"/>
        <w:snapToGrid w:val="0"/>
        <w:spacing w:line="460" w:lineRule="exact"/>
        <w:jc w:val="center"/>
        <w:textAlignment w:val="bottom"/>
        <w:rPr>
          <w:rFonts w:eastAsia="仿宋"/>
          <w:b/>
          <w:bCs/>
          <w:snapToGrid w:val="0"/>
          <w:spacing w:val="-4"/>
          <w:sz w:val="24"/>
        </w:rPr>
      </w:pPr>
    </w:p>
    <w:p w14:paraId="306AF7C7">
      <w:pPr>
        <w:shd w:val="clear"/>
        <w:autoSpaceDE w:val="0"/>
        <w:autoSpaceDN w:val="0"/>
        <w:snapToGrid w:val="0"/>
        <w:spacing w:line="460" w:lineRule="exact"/>
        <w:jc w:val="center"/>
        <w:textAlignment w:val="bottom"/>
        <w:rPr>
          <w:rFonts w:eastAsia="仿宋"/>
          <w:b/>
          <w:bCs/>
          <w:snapToGrid w:val="0"/>
          <w:spacing w:val="-4"/>
          <w:sz w:val="24"/>
        </w:rPr>
      </w:pPr>
      <w:r>
        <w:rPr>
          <w:rFonts w:eastAsia="仿宋"/>
          <w:b/>
          <w:bCs/>
          <w:snapToGrid w:val="0"/>
          <w:spacing w:val="-4"/>
          <w:sz w:val="24"/>
        </w:rPr>
        <w:t>销售税费一览表</w:t>
      </w:r>
    </w:p>
    <w:tbl>
      <w:tblPr>
        <w:tblStyle w:val="5"/>
        <w:tblW w:w="5000" w:type="pct"/>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556"/>
        <w:gridCol w:w="1646"/>
        <w:gridCol w:w="1568"/>
        <w:gridCol w:w="4752"/>
      </w:tblGrid>
      <w:tr w14:paraId="7BA4C545">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cantSplit/>
          <w:trHeight w:val="340" w:hRule="atLeast"/>
          <w:tblHeader/>
          <w:jc w:val="center"/>
        </w:trPr>
        <w:tc>
          <w:tcPr>
            <w:tcW w:w="326" w:type="pct"/>
            <w:vAlign w:val="center"/>
          </w:tcPr>
          <w:p w14:paraId="12B05CF2">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序号</w:t>
            </w:r>
          </w:p>
        </w:tc>
        <w:tc>
          <w:tcPr>
            <w:tcW w:w="966" w:type="pct"/>
            <w:vAlign w:val="center"/>
          </w:tcPr>
          <w:p w14:paraId="12EA669D">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税费名称</w:t>
            </w:r>
          </w:p>
        </w:tc>
        <w:tc>
          <w:tcPr>
            <w:tcW w:w="920" w:type="pct"/>
            <w:vAlign w:val="center"/>
          </w:tcPr>
          <w:p w14:paraId="456F5F70">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计算标准</w:t>
            </w:r>
          </w:p>
        </w:tc>
        <w:tc>
          <w:tcPr>
            <w:tcW w:w="2788" w:type="pct"/>
            <w:vAlign w:val="center"/>
          </w:tcPr>
          <w:p w14:paraId="5CAD33B0">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依据</w:t>
            </w:r>
          </w:p>
        </w:tc>
      </w:tr>
      <w:tr w14:paraId="4D8D4A11">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26" w:type="pct"/>
            <w:vAlign w:val="center"/>
          </w:tcPr>
          <w:p w14:paraId="7B30DC34">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1</w:t>
            </w:r>
          </w:p>
        </w:tc>
        <w:tc>
          <w:tcPr>
            <w:tcW w:w="966" w:type="pct"/>
            <w:vAlign w:val="center"/>
          </w:tcPr>
          <w:p w14:paraId="1C7CA5B6">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增值税</w:t>
            </w:r>
          </w:p>
        </w:tc>
        <w:tc>
          <w:tcPr>
            <w:tcW w:w="920" w:type="pct"/>
            <w:vAlign w:val="center"/>
          </w:tcPr>
          <w:p w14:paraId="74EE0377">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应纳税额的9%</w:t>
            </w:r>
          </w:p>
        </w:tc>
        <w:tc>
          <w:tcPr>
            <w:tcW w:w="2788" w:type="pct"/>
            <w:vAlign w:val="center"/>
          </w:tcPr>
          <w:p w14:paraId="6A07EFF4">
            <w:pPr>
              <w:pStyle w:val="3"/>
              <w:shd w:val="clear"/>
              <w:autoSpaceDE w:val="0"/>
              <w:autoSpaceDN w:val="0"/>
              <w:snapToGrid w:val="0"/>
              <w:ind w:firstLine="0" w:firstLineChars="0"/>
              <w:jc w:val="left"/>
              <w:rPr>
                <w:rFonts w:ascii="Times New Roman" w:eastAsia="仿宋"/>
                <w:kern w:val="0"/>
                <w:sz w:val="20"/>
                <w:szCs w:val="21"/>
                <w:lang w:bidi="ar"/>
              </w:rPr>
            </w:pPr>
            <w:r>
              <w:rPr>
                <w:rFonts w:ascii="Times New Roman" w:eastAsia="仿宋"/>
                <w:kern w:val="0"/>
                <w:sz w:val="20"/>
                <w:szCs w:val="21"/>
                <w:lang w:bidi="ar"/>
              </w:rPr>
              <w:t>财政部、国家税务总局《关于全面推开营业税改征增值税试点的通知》（财税〔2016〕36号）、《国家税务总局关于发布&lt;房地产开发企业销售自行开发的房地产项目增值税征收管理暂行办法&gt;的公告》 (国家税务总局公告2016年第18号)、《财政部 税务总局 海关总署关于深化增值税改革有关政策的公告》（财政部 税务总局 海关总署公告2019年第39号）</w:t>
            </w:r>
          </w:p>
        </w:tc>
      </w:tr>
      <w:tr w14:paraId="69FA1C28">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26" w:type="pct"/>
            <w:vAlign w:val="center"/>
          </w:tcPr>
          <w:p w14:paraId="405F53A1">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2</w:t>
            </w:r>
          </w:p>
        </w:tc>
        <w:tc>
          <w:tcPr>
            <w:tcW w:w="966" w:type="pct"/>
            <w:vAlign w:val="center"/>
          </w:tcPr>
          <w:p w14:paraId="24181F15">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城市维护建设税</w:t>
            </w:r>
          </w:p>
        </w:tc>
        <w:tc>
          <w:tcPr>
            <w:tcW w:w="920" w:type="pct"/>
            <w:vAlign w:val="center"/>
          </w:tcPr>
          <w:p w14:paraId="4C6D2911">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增值税的5%</w:t>
            </w:r>
          </w:p>
        </w:tc>
        <w:tc>
          <w:tcPr>
            <w:tcW w:w="2788" w:type="pct"/>
            <w:vAlign w:val="center"/>
          </w:tcPr>
          <w:p w14:paraId="12CD531C">
            <w:pPr>
              <w:pStyle w:val="3"/>
              <w:shd w:val="clear"/>
              <w:autoSpaceDE w:val="0"/>
              <w:autoSpaceDN w:val="0"/>
              <w:snapToGrid w:val="0"/>
              <w:ind w:firstLine="0" w:firstLineChars="0"/>
              <w:jc w:val="left"/>
              <w:rPr>
                <w:rFonts w:ascii="Times New Roman" w:eastAsia="仿宋"/>
                <w:kern w:val="0"/>
                <w:sz w:val="20"/>
                <w:szCs w:val="21"/>
                <w:lang w:bidi="ar"/>
              </w:rPr>
            </w:pPr>
            <w:r>
              <w:rPr>
                <w:rFonts w:ascii="Times New Roman" w:eastAsia="仿宋"/>
                <w:kern w:val="0"/>
                <w:sz w:val="20"/>
                <w:szCs w:val="21"/>
                <w:lang w:bidi="ar"/>
              </w:rPr>
              <w:t>《中华人民共和国城市维护建设税法》（自2021年9月1日起施行）</w:t>
            </w:r>
          </w:p>
        </w:tc>
      </w:tr>
      <w:tr w14:paraId="64AA8C3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26" w:type="pct"/>
            <w:vAlign w:val="center"/>
          </w:tcPr>
          <w:p w14:paraId="3B171335">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3</w:t>
            </w:r>
          </w:p>
        </w:tc>
        <w:tc>
          <w:tcPr>
            <w:tcW w:w="966" w:type="pct"/>
            <w:vAlign w:val="center"/>
          </w:tcPr>
          <w:p w14:paraId="7F48A893">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教育费附加</w:t>
            </w:r>
          </w:p>
        </w:tc>
        <w:tc>
          <w:tcPr>
            <w:tcW w:w="920" w:type="pct"/>
            <w:vAlign w:val="center"/>
          </w:tcPr>
          <w:p w14:paraId="217804D1">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增值税的3%</w:t>
            </w:r>
          </w:p>
        </w:tc>
        <w:tc>
          <w:tcPr>
            <w:tcW w:w="2788" w:type="pct"/>
            <w:vAlign w:val="center"/>
          </w:tcPr>
          <w:p w14:paraId="145D91AE">
            <w:pPr>
              <w:pStyle w:val="3"/>
              <w:shd w:val="clear"/>
              <w:autoSpaceDE w:val="0"/>
              <w:autoSpaceDN w:val="0"/>
              <w:snapToGrid w:val="0"/>
              <w:ind w:firstLine="0" w:firstLineChars="0"/>
              <w:jc w:val="left"/>
              <w:rPr>
                <w:rFonts w:ascii="Times New Roman" w:eastAsia="仿宋"/>
                <w:kern w:val="0"/>
                <w:sz w:val="20"/>
                <w:szCs w:val="21"/>
                <w:lang w:bidi="ar"/>
              </w:rPr>
            </w:pPr>
            <w:r>
              <w:rPr>
                <w:rFonts w:ascii="Times New Roman" w:eastAsia="仿宋"/>
                <w:kern w:val="0"/>
                <w:sz w:val="20"/>
                <w:szCs w:val="21"/>
                <w:lang w:bidi="ar"/>
              </w:rPr>
              <w:t>《征收教育费附加的暂行规定》(国务院令第448号)</w:t>
            </w:r>
          </w:p>
        </w:tc>
      </w:tr>
      <w:tr w14:paraId="085DC55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26" w:type="pct"/>
            <w:vAlign w:val="center"/>
          </w:tcPr>
          <w:p w14:paraId="7DD0EE51">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4</w:t>
            </w:r>
          </w:p>
        </w:tc>
        <w:tc>
          <w:tcPr>
            <w:tcW w:w="966" w:type="pct"/>
            <w:vAlign w:val="center"/>
          </w:tcPr>
          <w:p w14:paraId="5353944F">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地方教育附加费</w:t>
            </w:r>
          </w:p>
        </w:tc>
        <w:tc>
          <w:tcPr>
            <w:tcW w:w="920" w:type="pct"/>
            <w:vAlign w:val="center"/>
          </w:tcPr>
          <w:p w14:paraId="486D7058">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增值税的2%</w:t>
            </w:r>
          </w:p>
        </w:tc>
        <w:tc>
          <w:tcPr>
            <w:tcW w:w="2788" w:type="pct"/>
            <w:vAlign w:val="center"/>
          </w:tcPr>
          <w:p w14:paraId="297BAB0C">
            <w:pPr>
              <w:pStyle w:val="3"/>
              <w:shd w:val="clear"/>
              <w:autoSpaceDE w:val="0"/>
              <w:autoSpaceDN w:val="0"/>
              <w:snapToGrid w:val="0"/>
              <w:ind w:firstLine="0" w:firstLineChars="0"/>
              <w:jc w:val="left"/>
              <w:rPr>
                <w:rFonts w:ascii="Times New Roman" w:eastAsia="仿宋"/>
                <w:kern w:val="0"/>
                <w:sz w:val="20"/>
                <w:szCs w:val="21"/>
                <w:lang w:bidi="ar"/>
              </w:rPr>
            </w:pPr>
            <w:r>
              <w:rPr>
                <w:rFonts w:ascii="Times New Roman" w:eastAsia="仿宋"/>
                <w:kern w:val="0"/>
                <w:sz w:val="20"/>
                <w:szCs w:val="21"/>
                <w:lang w:bidi="ar"/>
              </w:rPr>
              <w:t>《关于调整我区地方教育附加征收标准有关问题的通知》(桂地税发[2011]13号)</w:t>
            </w:r>
          </w:p>
        </w:tc>
      </w:tr>
      <w:tr w14:paraId="05737F0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326" w:type="pct"/>
            <w:vAlign w:val="center"/>
          </w:tcPr>
          <w:p w14:paraId="1068C6F2">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5</w:t>
            </w:r>
          </w:p>
        </w:tc>
        <w:tc>
          <w:tcPr>
            <w:tcW w:w="966" w:type="pct"/>
            <w:vAlign w:val="center"/>
          </w:tcPr>
          <w:p w14:paraId="1EA4DCB3">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印花税</w:t>
            </w:r>
          </w:p>
        </w:tc>
        <w:tc>
          <w:tcPr>
            <w:tcW w:w="920" w:type="pct"/>
            <w:vAlign w:val="center"/>
          </w:tcPr>
          <w:p w14:paraId="35B38E01">
            <w:pPr>
              <w:pStyle w:val="3"/>
              <w:shd w:val="clear"/>
              <w:autoSpaceDE w:val="0"/>
              <w:autoSpaceDN w:val="0"/>
              <w:snapToGrid w:val="0"/>
              <w:ind w:firstLine="0" w:firstLineChars="0"/>
              <w:jc w:val="center"/>
              <w:rPr>
                <w:rFonts w:ascii="Times New Roman" w:eastAsia="仿宋"/>
                <w:kern w:val="0"/>
                <w:sz w:val="20"/>
                <w:szCs w:val="21"/>
                <w:lang w:bidi="ar"/>
              </w:rPr>
            </w:pPr>
            <w:r>
              <w:rPr>
                <w:rFonts w:ascii="Times New Roman" w:eastAsia="仿宋"/>
                <w:kern w:val="0"/>
                <w:sz w:val="20"/>
                <w:szCs w:val="21"/>
                <w:lang w:bidi="ar"/>
              </w:rPr>
              <w:t>销售额的0.05%</w:t>
            </w:r>
          </w:p>
        </w:tc>
        <w:tc>
          <w:tcPr>
            <w:tcW w:w="2788" w:type="pct"/>
            <w:vAlign w:val="center"/>
          </w:tcPr>
          <w:p w14:paraId="445B8113">
            <w:pPr>
              <w:pStyle w:val="3"/>
              <w:shd w:val="clear"/>
              <w:autoSpaceDE w:val="0"/>
              <w:autoSpaceDN w:val="0"/>
              <w:snapToGrid w:val="0"/>
              <w:ind w:firstLine="0" w:firstLineChars="0"/>
              <w:jc w:val="left"/>
              <w:rPr>
                <w:rFonts w:ascii="Times New Roman" w:eastAsia="仿宋"/>
                <w:kern w:val="0"/>
                <w:sz w:val="20"/>
                <w:szCs w:val="21"/>
                <w:lang w:bidi="ar"/>
              </w:rPr>
            </w:pPr>
            <w:r>
              <w:rPr>
                <w:rFonts w:ascii="Times New Roman" w:eastAsia="仿宋"/>
                <w:kern w:val="0"/>
                <w:sz w:val="20"/>
                <w:szCs w:val="21"/>
                <w:lang w:bidi="ar"/>
              </w:rPr>
              <w:t>《华人民共和国印花税法》（2021年6月10日，第十三届全国人民代表大会常务委员会第二十九次会议通过，自2022年7月1日起施行）</w:t>
            </w:r>
          </w:p>
        </w:tc>
      </w:tr>
    </w:tbl>
    <w:p w14:paraId="3ADD3A89">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销售税费的具体计算公式：</w:t>
      </w:r>
    </w:p>
    <w:p w14:paraId="541B716F">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A.增值税</w:t>
      </w:r>
    </w:p>
    <w:p w14:paraId="3BDB9D18">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房地产开发企业销售自行开发的房地产项目，应当缴纳增值税。根据上述的《销售税费一览表》，房地产开发企业销售不动产适用税率为9%。计算公式如下：</w:t>
      </w:r>
    </w:p>
    <w:p w14:paraId="73267F87">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销项税额＝销售额×税率</w:t>
      </w:r>
    </w:p>
    <w:p w14:paraId="26F747C5">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hint="eastAsia" w:eastAsia="仿宋"/>
          <w:snapToGrid w:val="0"/>
          <w:spacing w:val="-4"/>
          <w:sz w:val="28"/>
          <w:szCs w:val="28"/>
        </w:rPr>
        <w:t>销项税额</w:t>
      </w:r>
      <w:r>
        <w:rPr>
          <w:rFonts w:eastAsia="仿宋"/>
          <w:snapToGrid w:val="0"/>
          <w:spacing w:val="-4"/>
          <w:sz w:val="28"/>
          <w:szCs w:val="28"/>
        </w:rPr>
        <w:t xml:space="preserve">＝（全部价款和价外费用-当期允许扣除的土地价款）÷（1+9%） </w:t>
      </w:r>
    </w:p>
    <w:p w14:paraId="77890F6E">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 xml:space="preserve">上式中：全部价款和价外费用为售价，当期允许扣除的土地价款为V </w:t>
      </w:r>
    </w:p>
    <w:p w14:paraId="6021D802">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（售价-V）÷（1+9%）×9%</w:t>
      </w:r>
    </w:p>
    <w:p w14:paraId="0D68B80B">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w:t>
      </w:r>
      <w:r>
        <w:rPr>
          <w:rFonts w:hint="eastAsia" w:eastAsia="仿宋"/>
          <w:snapToGrid w:val="0"/>
          <w:spacing w:val="-4"/>
          <w:sz w:val="28"/>
          <w:szCs w:val="28"/>
          <w:highlight w:val="yellow"/>
          <w:lang w:eastAsia="zh-CN"/>
        </w:rPr>
        <w:t>{{开发完成后房地产价值}}</w:t>
      </w:r>
      <w:r>
        <w:rPr>
          <w:rFonts w:eastAsia="仿宋"/>
          <w:snapToGrid w:val="0"/>
          <w:spacing w:val="-4"/>
          <w:sz w:val="28"/>
          <w:szCs w:val="28"/>
        </w:rPr>
        <w:t>-V）÷（1+9%）×9%</w:t>
      </w:r>
    </w:p>
    <w:p w14:paraId="05694661">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w:t>
      </w:r>
      <w:r>
        <w:rPr>
          <w:rFonts w:hint="eastAsia" w:eastAsia="仿宋"/>
          <w:snapToGrid w:val="0"/>
          <w:spacing w:val="-4"/>
          <w:sz w:val="28"/>
          <w:szCs w:val="28"/>
          <w:highlight w:val="yellow"/>
          <w:lang w:eastAsia="zh-CN"/>
        </w:rPr>
        <w:t>{{销项税额1}}</w:t>
      </w:r>
      <w:r>
        <w:rPr>
          <w:rFonts w:eastAsia="仿宋"/>
          <w:snapToGrid w:val="0"/>
          <w:spacing w:val="-4"/>
          <w:sz w:val="28"/>
          <w:szCs w:val="28"/>
        </w:rPr>
        <w:t>-</w:t>
      </w:r>
      <w:r>
        <w:rPr>
          <w:rFonts w:hint="eastAsia" w:eastAsia="仿宋"/>
          <w:snapToGrid w:val="0"/>
          <w:spacing w:val="-4"/>
          <w:sz w:val="28"/>
          <w:szCs w:val="28"/>
          <w:highlight w:val="yellow"/>
          <w:lang w:eastAsia="zh-CN"/>
        </w:rPr>
        <w:t>{{销项税额2}}</w:t>
      </w:r>
      <w:r>
        <w:rPr>
          <w:rFonts w:eastAsia="仿宋"/>
          <w:snapToGrid w:val="0"/>
          <w:spacing w:val="-4"/>
          <w:sz w:val="28"/>
          <w:szCs w:val="28"/>
        </w:rPr>
        <w:t>V（万元）</w:t>
      </w:r>
    </w:p>
    <w:p w14:paraId="32BDBC8C">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进项税额：一般纳税人购进服务、无形资产或者不动产，取得的增值税专用发票上注明的增值额为进项税额，准予从销项税额中抵扣。在房地产开发成本中，各项费用进项额扣除情况如下：</w:t>
      </w:r>
    </w:p>
    <w:p w14:paraId="33F72160">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一般房地产开发企业是将建筑安装工程发包给施工单位，由施工单位提供增值税发票，根据《通知》，该项费用进项税扣除的比例为9%。</w:t>
      </w:r>
    </w:p>
    <w:p w14:paraId="2AC82389">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由房地产开发企业发包给勘察设计单位、招标代理单位和销售代理单位的费用属于购买的服务，根据《通知》，该类费用进项税扣除的比例为6%。</w:t>
      </w:r>
    </w:p>
    <w:p w14:paraId="5B08196E">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开发成本中的管理费用及房地产开发项目的利息，按照规定是不能从进项税中扣除的项目，因此在进项税中不考虑这两项。</w:t>
      </w:r>
    </w:p>
    <w:p w14:paraId="60C488EB">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建安工程费部分＝（</w:t>
      </w:r>
      <w:r>
        <w:rPr>
          <w:rFonts w:hint="eastAsia" w:eastAsia="仿宋"/>
          <w:snapToGrid w:val="0"/>
          <w:spacing w:val="-4"/>
          <w:sz w:val="28"/>
          <w:szCs w:val="28"/>
          <w:highlight w:val="yellow"/>
          <w:lang w:eastAsia="zh-CN"/>
        </w:rPr>
        <w:t>{{房屋建筑安装工程费}}</w:t>
      </w:r>
      <w:r>
        <w:rPr>
          <w:rFonts w:eastAsia="仿宋"/>
          <w:snapToGrid w:val="0"/>
          <w:spacing w:val="-4"/>
          <w:sz w:val="28"/>
          <w:szCs w:val="28"/>
        </w:rPr>
        <w:t>+</w:t>
      </w:r>
      <w:r>
        <w:rPr>
          <w:rFonts w:hint="eastAsia" w:eastAsia="仿宋"/>
          <w:snapToGrid w:val="0"/>
          <w:spacing w:val="-4"/>
          <w:sz w:val="28"/>
          <w:szCs w:val="28"/>
          <w:highlight w:val="yellow"/>
          <w:lang w:eastAsia="zh-CN"/>
        </w:rPr>
        <w:t>{{宗地内基础设施建设费}}</w:t>
      </w:r>
      <w:r>
        <w:rPr>
          <w:rFonts w:eastAsia="仿宋"/>
          <w:snapToGrid w:val="0"/>
          <w:spacing w:val="-4"/>
          <w:sz w:val="28"/>
          <w:szCs w:val="28"/>
          <w:highlight w:val="yellow"/>
        </w:rPr>
        <w:t>）</w:t>
      </w:r>
      <w:r>
        <w:rPr>
          <w:rFonts w:eastAsia="仿宋"/>
          <w:snapToGrid w:val="0"/>
          <w:spacing w:val="-4"/>
          <w:sz w:val="28"/>
          <w:szCs w:val="28"/>
        </w:rPr>
        <w:t>÷（1+9%）×9%＝</w:t>
      </w:r>
      <w:r>
        <w:rPr>
          <w:rFonts w:hint="eastAsia" w:eastAsia="仿宋"/>
          <w:snapToGrid w:val="0"/>
          <w:spacing w:val="-4"/>
          <w:sz w:val="28"/>
          <w:szCs w:val="28"/>
          <w:highlight w:val="yellow"/>
          <w:lang w:eastAsia="zh-CN"/>
        </w:rPr>
        <w:t>{{建安进项}}</w:t>
      </w:r>
      <w:r>
        <w:rPr>
          <w:rFonts w:eastAsia="仿宋"/>
          <w:snapToGrid w:val="0"/>
          <w:spacing w:val="-4"/>
          <w:sz w:val="28"/>
          <w:szCs w:val="28"/>
        </w:rPr>
        <w:t>（万元）</w:t>
      </w:r>
    </w:p>
    <w:p w14:paraId="6EC59827">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勘察设计和前期工程费部分＝</w:t>
      </w:r>
      <w:r>
        <w:rPr>
          <w:rFonts w:hint="eastAsia" w:eastAsia="仿宋"/>
          <w:snapToGrid w:val="0"/>
          <w:spacing w:val="-4"/>
          <w:sz w:val="28"/>
          <w:szCs w:val="28"/>
          <w:highlight w:val="yellow"/>
          <w:lang w:eastAsia="zh-CN"/>
        </w:rPr>
        <w:t>{{勘察设计和前期工程费}}</w:t>
      </w:r>
      <w:r>
        <w:rPr>
          <w:rFonts w:eastAsia="仿宋"/>
          <w:snapToGrid w:val="0"/>
          <w:spacing w:val="-4"/>
          <w:sz w:val="28"/>
          <w:szCs w:val="28"/>
        </w:rPr>
        <w:t>÷（1+6%）×6%＝</w:t>
      </w:r>
      <w:r>
        <w:rPr>
          <w:rFonts w:hint="eastAsia" w:eastAsia="仿宋"/>
          <w:snapToGrid w:val="0"/>
          <w:spacing w:val="-4"/>
          <w:sz w:val="28"/>
          <w:szCs w:val="28"/>
          <w:highlight w:val="yellow"/>
          <w:lang w:eastAsia="zh-CN"/>
        </w:rPr>
        <w:t>{{前期进项}}</w:t>
      </w:r>
      <w:r>
        <w:rPr>
          <w:rFonts w:eastAsia="仿宋"/>
          <w:snapToGrid w:val="0"/>
          <w:spacing w:val="-4"/>
          <w:sz w:val="28"/>
          <w:szCs w:val="28"/>
        </w:rPr>
        <w:t>（万元）</w:t>
      </w:r>
    </w:p>
    <w:p w14:paraId="2D6B08E1">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其他费用部分＝</w:t>
      </w:r>
      <w:r>
        <w:rPr>
          <w:rFonts w:hint="eastAsia" w:eastAsia="仿宋"/>
          <w:snapToGrid w:val="0"/>
          <w:spacing w:val="-4"/>
          <w:sz w:val="28"/>
          <w:szCs w:val="28"/>
          <w:highlight w:val="yellow"/>
          <w:lang w:eastAsia="zh-CN"/>
        </w:rPr>
        <w:t>{{勘察设计和前期工程费}}</w:t>
      </w:r>
      <w:r>
        <w:rPr>
          <w:rFonts w:eastAsia="仿宋"/>
          <w:snapToGrid w:val="0"/>
          <w:spacing w:val="-4"/>
          <w:sz w:val="28"/>
          <w:szCs w:val="28"/>
        </w:rPr>
        <w:t>÷（1+6%）×6%</w:t>
      </w:r>
      <w:r>
        <w:rPr>
          <w:rFonts w:eastAsia="仿宋"/>
          <w:snapToGrid w:val="0"/>
          <w:spacing w:val="-4"/>
          <w:sz w:val="28"/>
          <w:szCs w:val="28"/>
          <w:highlight w:val="yellow"/>
        </w:rPr>
        <w:t>＝</w:t>
      </w:r>
      <w:r>
        <w:rPr>
          <w:rFonts w:hint="eastAsia" w:eastAsia="仿宋"/>
          <w:snapToGrid w:val="0"/>
          <w:spacing w:val="-4"/>
          <w:sz w:val="28"/>
          <w:szCs w:val="28"/>
          <w:highlight w:val="yellow"/>
          <w:lang w:eastAsia="zh-CN"/>
        </w:rPr>
        <w:t>{{</w:t>
      </w:r>
      <w:r>
        <w:rPr>
          <w:rFonts w:hint="eastAsia" w:eastAsia="仿宋"/>
          <w:snapToGrid w:val="0"/>
          <w:spacing w:val="-4"/>
          <w:sz w:val="28"/>
          <w:szCs w:val="28"/>
          <w:highlight w:val="yellow"/>
          <w:lang w:val="en-US" w:eastAsia="zh-CN"/>
        </w:rPr>
        <w:t>其他费用进项</w:t>
      </w:r>
      <w:r>
        <w:rPr>
          <w:rFonts w:hint="eastAsia" w:eastAsia="仿宋"/>
          <w:snapToGrid w:val="0"/>
          <w:spacing w:val="-4"/>
          <w:sz w:val="28"/>
          <w:szCs w:val="28"/>
          <w:highlight w:val="yellow"/>
          <w:lang w:eastAsia="zh-CN"/>
        </w:rPr>
        <w:t>}}</w:t>
      </w:r>
      <w:r>
        <w:rPr>
          <w:rFonts w:eastAsia="仿宋"/>
          <w:snapToGrid w:val="0"/>
          <w:spacing w:val="-4"/>
          <w:sz w:val="28"/>
          <w:szCs w:val="28"/>
        </w:rPr>
        <w:t>（万元）</w:t>
      </w:r>
    </w:p>
    <w:p w14:paraId="7E406B30">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销售代理费用部分＝</w:t>
      </w:r>
      <w:r>
        <w:rPr>
          <w:rFonts w:hint="eastAsia" w:eastAsia="仿宋"/>
          <w:snapToGrid w:val="0"/>
          <w:spacing w:val="-4"/>
          <w:sz w:val="28"/>
          <w:szCs w:val="28"/>
          <w:highlight w:val="yellow"/>
          <w:lang w:eastAsia="zh-CN"/>
        </w:rPr>
        <w:t>{{销售费用}}</w:t>
      </w:r>
      <w:r>
        <w:rPr>
          <w:rFonts w:eastAsia="仿宋"/>
          <w:snapToGrid w:val="0"/>
          <w:spacing w:val="-4"/>
          <w:sz w:val="28"/>
          <w:szCs w:val="28"/>
        </w:rPr>
        <w:t>÷（1+6%）×6%＝</w:t>
      </w:r>
      <w:r>
        <w:rPr>
          <w:rFonts w:hint="eastAsia" w:eastAsia="仿宋"/>
          <w:snapToGrid w:val="0"/>
          <w:spacing w:val="-4"/>
          <w:sz w:val="28"/>
          <w:szCs w:val="28"/>
          <w:highlight w:val="yellow"/>
          <w:lang w:eastAsia="zh-CN"/>
        </w:rPr>
        <w:t>{{销售进项}}</w:t>
      </w:r>
      <w:r>
        <w:rPr>
          <w:rFonts w:eastAsia="仿宋"/>
          <w:snapToGrid w:val="0"/>
          <w:spacing w:val="-4"/>
          <w:sz w:val="28"/>
          <w:szCs w:val="28"/>
        </w:rPr>
        <w:t>（万元）</w:t>
      </w:r>
    </w:p>
    <w:p w14:paraId="085D0D46">
      <w:pPr>
        <w:shd w:val="clear"/>
        <w:autoSpaceDE w:val="0"/>
        <w:autoSpaceDN w:val="0"/>
        <w:snapToGrid w:val="0"/>
        <w:spacing w:line="480" w:lineRule="exact"/>
        <w:ind w:firstLine="544" w:firstLineChars="200"/>
        <w:textAlignment w:val="bottom"/>
        <w:rPr>
          <w:rFonts w:hint="eastAsia" w:eastAsia="仿宋"/>
          <w:snapToGrid w:val="0"/>
          <w:spacing w:val="-4"/>
          <w:sz w:val="28"/>
          <w:szCs w:val="28"/>
          <w:lang w:eastAsia="zh-CN"/>
        </w:rPr>
      </w:pPr>
      <w:r>
        <w:rPr>
          <w:rFonts w:eastAsia="仿宋"/>
          <w:snapToGrid w:val="0"/>
          <w:spacing w:val="-4"/>
          <w:sz w:val="28"/>
          <w:szCs w:val="28"/>
        </w:rPr>
        <w:t>可抵扣进项税额合计＝</w:t>
      </w:r>
      <w:r>
        <w:rPr>
          <w:rFonts w:hint="eastAsia" w:eastAsia="仿宋"/>
          <w:snapToGrid w:val="0"/>
          <w:spacing w:val="-4"/>
          <w:sz w:val="28"/>
          <w:szCs w:val="28"/>
          <w:highlight w:val="yellow"/>
          <w:lang w:eastAsia="zh-CN"/>
        </w:rPr>
        <w:t>{{建安进项}}</w:t>
      </w:r>
      <w:r>
        <w:rPr>
          <w:rFonts w:eastAsia="仿宋"/>
          <w:snapToGrid w:val="0"/>
          <w:spacing w:val="-4"/>
          <w:sz w:val="28"/>
          <w:szCs w:val="28"/>
        </w:rPr>
        <w:t>+</w:t>
      </w:r>
      <w:r>
        <w:rPr>
          <w:rFonts w:hint="eastAsia" w:eastAsia="仿宋"/>
          <w:snapToGrid w:val="0"/>
          <w:spacing w:val="-4"/>
          <w:sz w:val="28"/>
          <w:szCs w:val="28"/>
          <w:highlight w:val="yellow"/>
          <w:lang w:eastAsia="zh-CN"/>
        </w:rPr>
        <w:t>{{前期进项}}</w:t>
      </w:r>
      <w:r>
        <w:rPr>
          <w:rFonts w:eastAsia="仿宋"/>
          <w:snapToGrid w:val="0"/>
          <w:spacing w:val="-4"/>
          <w:sz w:val="28"/>
          <w:szCs w:val="28"/>
        </w:rPr>
        <w:t>+</w:t>
      </w:r>
      <w:r>
        <w:rPr>
          <w:rFonts w:hint="eastAsia" w:eastAsia="仿宋"/>
          <w:snapToGrid w:val="0"/>
          <w:spacing w:val="-4"/>
          <w:sz w:val="28"/>
          <w:szCs w:val="28"/>
          <w:highlight w:val="yellow"/>
          <w:lang w:eastAsia="zh-CN"/>
        </w:rPr>
        <w:t>{{</w:t>
      </w:r>
      <w:bookmarkStart w:id="8" w:name="_GoBack"/>
      <w:r>
        <w:rPr>
          <w:rFonts w:hint="eastAsia" w:eastAsia="仿宋"/>
          <w:snapToGrid w:val="0"/>
          <w:spacing w:val="-4"/>
          <w:sz w:val="28"/>
          <w:szCs w:val="28"/>
          <w:highlight w:val="yellow"/>
          <w:lang w:val="en-US" w:eastAsia="zh-CN"/>
        </w:rPr>
        <w:t>其他费用进项</w:t>
      </w:r>
      <w:bookmarkEnd w:id="8"/>
      <w:r>
        <w:rPr>
          <w:rFonts w:hint="eastAsia" w:eastAsia="仿宋"/>
          <w:snapToGrid w:val="0"/>
          <w:spacing w:val="-4"/>
          <w:sz w:val="28"/>
          <w:szCs w:val="28"/>
          <w:highlight w:val="yellow"/>
          <w:lang w:eastAsia="zh-CN"/>
        </w:rPr>
        <w:t>}}</w:t>
      </w:r>
      <w:r>
        <w:rPr>
          <w:rFonts w:eastAsia="仿宋"/>
          <w:snapToGrid w:val="0"/>
          <w:spacing w:val="-4"/>
          <w:sz w:val="28"/>
          <w:szCs w:val="28"/>
        </w:rPr>
        <w:t>+</w:t>
      </w:r>
      <w:r>
        <w:rPr>
          <w:rFonts w:hint="eastAsia" w:eastAsia="仿宋"/>
          <w:snapToGrid w:val="0"/>
          <w:spacing w:val="-4"/>
          <w:sz w:val="28"/>
          <w:szCs w:val="28"/>
          <w:highlight w:val="yellow"/>
          <w:lang w:eastAsia="zh-CN"/>
        </w:rPr>
        <w:t>{{销售进项}}</w:t>
      </w:r>
    </w:p>
    <w:p w14:paraId="74D2DB37">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 xml:space="preserve">                  ＝</w:t>
      </w:r>
      <w:r>
        <w:rPr>
          <w:rFonts w:hint="eastAsia" w:eastAsia="仿宋"/>
          <w:snapToGrid w:val="0"/>
          <w:spacing w:val="-4"/>
          <w:sz w:val="28"/>
          <w:szCs w:val="28"/>
          <w:highlight w:val="yellow"/>
          <w:lang w:eastAsia="zh-CN"/>
        </w:rPr>
        <w:t>{{抵扣合计}}</w:t>
      </w:r>
      <w:r>
        <w:rPr>
          <w:rFonts w:eastAsia="仿宋"/>
          <w:snapToGrid w:val="0"/>
          <w:spacing w:val="-4"/>
          <w:sz w:val="28"/>
          <w:szCs w:val="28"/>
        </w:rPr>
        <w:t>（万元）</w:t>
      </w:r>
    </w:p>
    <w:p w14:paraId="5830D44D">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本次应缴的不动产增值税计算公式为：</w:t>
      </w:r>
    </w:p>
    <w:p w14:paraId="644D699C">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增值税＝销项税额-进项税额</w:t>
      </w:r>
    </w:p>
    <w:p w14:paraId="08D96522">
      <w:pPr>
        <w:shd w:val="clear"/>
        <w:autoSpaceDE w:val="0"/>
        <w:autoSpaceDN w:val="0"/>
        <w:snapToGrid w:val="0"/>
        <w:spacing w:line="480" w:lineRule="exact"/>
        <w:ind w:firstLine="544" w:firstLineChars="200"/>
        <w:textAlignment w:val="bottom"/>
        <w:rPr>
          <w:rFonts w:hint="eastAsia" w:eastAsia="仿宋"/>
          <w:snapToGrid w:val="0"/>
          <w:spacing w:val="-4"/>
          <w:sz w:val="28"/>
          <w:szCs w:val="28"/>
          <w:lang w:eastAsia="zh-CN"/>
        </w:rPr>
      </w:pPr>
      <w:r>
        <w:rPr>
          <w:rFonts w:eastAsia="仿宋"/>
          <w:snapToGrid w:val="0"/>
          <w:spacing w:val="-4"/>
          <w:sz w:val="28"/>
          <w:szCs w:val="28"/>
        </w:rPr>
        <w:t>＝</w:t>
      </w:r>
      <w:r>
        <w:rPr>
          <w:rFonts w:hint="eastAsia" w:eastAsia="仿宋"/>
          <w:snapToGrid w:val="0"/>
          <w:spacing w:val="-4"/>
          <w:sz w:val="28"/>
          <w:szCs w:val="28"/>
          <w:highlight w:val="yellow"/>
          <w:lang w:eastAsia="zh-CN"/>
        </w:rPr>
        <w:t>{{销项税额1}}</w:t>
      </w:r>
      <w:r>
        <w:rPr>
          <w:rFonts w:eastAsia="仿宋"/>
          <w:snapToGrid w:val="0"/>
          <w:spacing w:val="-4"/>
          <w:sz w:val="28"/>
          <w:szCs w:val="28"/>
        </w:rPr>
        <w:t>-</w:t>
      </w:r>
      <w:r>
        <w:rPr>
          <w:rFonts w:hint="eastAsia" w:eastAsia="仿宋"/>
          <w:snapToGrid w:val="0"/>
          <w:spacing w:val="-4"/>
          <w:sz w:val="28"/>
          <w:szCs w:val="28"/>
          <w:highlight w:val="yellow"/>
          <w:lang w:eastAsia="zh-CN"/>
        </w:rPr>
        <w:t>{{销项税额2}}</w:t>
      </w:r>
      <w:r>
        <w:rPr>
          <w:rFonts w:eastAsia="仿宋"/>
          <w:snapToGrid w:val="0"/>
          <w:spacing w:val="-4"/>
          <w:sz w:val="28"/>
          <w:szCs w:val="28"/>
        </w:rPr>
        <w:t>V-</w:t>
      </w:r>
      <w:r>
        <w:rPr>
          <w:rFonts w:hint="eastAsia" w:eastAsia="仿宋"/>
          <w:snapToGrid w:val="0"/>
          <w:spacing w:val="-4"/>
          <w:sz w:val="28"/>
          <w:szCs w:val="28"/>
          <w:highlight w:val="yellow"/>
          <w:lang w:eastAsia="zh-CN"/>
        </w:rPr>
        <w:t>{{抵扣合计}}</w:t>
      </w:r>
    </w:p>
    <w:p w14:paraId="17098C91">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w:t>
      </w:r>
      <w:r>
        <w:rPr>
          <w:rFonts w:hint="eastAsia" w:eastAsia="仿宋"/>
          <w:snapToGrid w:val="0"/>
          <w:spacing w:val="-4"/>
          <w:sz w:val="28"/>
          <w:szCs w:val="28"/>
          <w:highlight w:val="yellow"/>
          <w:lang w:eastAsia="zh-CN"/>
        </w:rPr>
        <w:t>{{增值税}}</w:t>
      </w:r>
      <w:r>
        <w:rPr>
          <w:rFonts w:eastAsia="仿宋"/>
          <w:snapToGrid w:val="0"/>
          <w:spacing w:val="-4"/>
          <w:sz w:val="28"/>
          <w:szCs w:val="28"/>
        </w:rPr>
        <w:t>-</w:t>
      </w:r>
      <w:r>
        <w:rPr>
          <w:rFonts w:hint="eastAsia" w:eastAsia="仿宋"/>
          <w:snapToGrid w:val="0"/>
          <w:spacing w:val="-4"/>
          <w:sz w:val="28"/>
          <w:szCs w:val="28"/>
          <w:highlight w:val="yellow"/>
          <w:lang w:eastAsia="zh-CN"/>
        </w:rPr>
        <w:t>{{销项税额2}}</w:t>
      </w:r>
      <w:r>
        <w:rPr>
          <w:rFonts w:eastAsia="仿宋"/>
          <w:snapToGrid w:val="0"/>
          <w:spacing w:val="-4"/>
          <w:sz w:val="28"/>
          <w:szCs w:val="28"/>
        </w:rPr>
        <w:t>V（万元）</w:t>
      </w:r>
    </w:p>
    <w:p w14:paraId="64624787">
      <w:pPr>
        <w:shd w:val="clear"/>
        <w:autoSpaceDE w:val="0"/>
        <w:autoSpaceDN w:val="0"/>
        <w:adjustRightInd w:val="0"/>
        <w:spacing w:line="480" w:lineRule="exact"/>
        <w:ind w:firstLine="560" w:firstLineChars="200"/>
        <w:rPr>
          <w:rFonts w:eastAsia="仿宋"/>
          <w:sz w:val="28"/>
          <w:szCs w:val="28"/>
        </w:rPr>
      </w:pPr>
      <w:r>
        <w:rPr>
          <w:rFonts w:eastAsia="仿宋"/>
          <w:sz w:val="28"/>
          <w:szCs w:val="28"/>
        </w:rPr>
        <w:t>B.城市维护税及教育附加</w:t>
      </w:r>
    </w:p>
    <w:p w14:paraId="295EF05E">
      <w:pPr>
        <w:shd w:val="clear"/>
        <w:autoSpaceDE w:val="0"/>
        <w:autoSpaceDN w:val="0"/>
        <w:adjustRightInd w:val="0"/>
        <w:spacing w:line="480" w:lineRule="exact"/>
        <w:ind w:firstLine="560" w:firstLineChars="200"/>
        <w:rPr>
          <w:rFonts w:eastAsia="仿宋"/>
          <w:sz w:val="28"/>
          <w:szCs w:val="28"/>
        </w:rPr>
      </w:pPr>
      <w:r>
        <w:rPr>
          <w:rFonts w:eastAsia="仿宋"/>
          <w:sz w:val="28"/>
          <w:szCs w:val="28"/>
        </w:rPr>
        <w:t>a.根据《中华人民共和国城市维护建设税法》（中华人民共和国第十三届全国人民代表大会常务委员会第二十一次会议于2020年8月11日通过，自2021年9月1日起施行），城市维护建设税以纳税人依法实际缴纳的增值税、消费税税额为计税依据，纳税人所在地在市区的，按7%计征，在县城或镇的，按5%计征；不在市区、县城或镇的，按1%计征的规定，此次估价，根据委估对象所在地，城市维护税为增值税的5%；</w:t>
      </w:r>
    </w:p>
    <w:p w14:paraId="3A381653">
      <w:pPr>
        <w:shd w:val="clear"/>
        <w:autoSpaceDE w:val="0"/>
        <w:autoSpaceDN w:val="0"/>
        <w:adjustRightInd w:val="0"/>
        <w:spacing w:line="480" w:lineRule="exact"/>
        <w:ind w:firstLine="560" w:firstLineChars="200"/>
        <w:rPr>
          <w:rFonts w:eastAsia="仿宋"/>
          <w:sz w:val="28"/>
          <w:szCs w:val="28"/>
        </w:rPr>
      </w:pPr>
      <w:r>
        <w:rPr>
          <w:rFonts w:eastAsia="仿宋"/>
          <w:sz w:val="28"/>
          <w:szCs w:val="28"/>
        </w:rPr>
        <w:t>b.根据《征收教育费附加的暂行规定》（</w:t>
      </w:r>
      <w:r>
        <w:rPr>
          <w:rFonts w:eastAsia="仿宋"/>
          <w:sz w:val="28"/>
        </w:rPr>
        <w:t>2011年1月8日修订）</w:t>
      </w:r>
      <w:r>
        <w:rPr>
          <w:rFonts w:eastAsia="仿宋"/>
          <w:sz w:val="28"/>
          <w:szCs w:val="28"/>
        </w:rPr>
        <w:t>，应纳教育附加为实际缴纳的增值税的3%；</w:t>
      </w:r>
    </w:p>
    <w:p w14:paraId="14BD2F45">
      <w:pPr>
        <w:shd w:val="clear"/>
        <w:autoSpaceDE w:val="0"/>
        <w:autoSpaceDN w:val="0"/>
        <w:adjustRightInd w:val="0"/>
        <w:spacing w:line="480" w:lineRule="exact"/>
        <w:ind w:firstLine="560" w:firstLineChars="200"/>
        <w:rPr>
          <w:rFonts w:eastAsia="仿宋"/>
          <w:sz w:val="28"/>
          <w:szCs w:val="28"/>
        </w:rPr>
      </w:pPr>
      <w:r>
        <w:rPr>
          <w:rFonts w:eastAsia="仿宋"/>
          <w:sz w:val="28"/>
          <w:szCs w:val="28"/>
        </w:rPr>
        <w:t>c.根据自治区财政厅《关于调整我区地方教育附加征收标准有关问题的通知》（桂财综[2011]13号，地方教育附加按增值税的2%计征。</w:t>
      </w:r>
    </w:p>
    <w:p w14:paraId="38CB17A0">
      <w:pPr>
        <w:shd w:val="clear"/>
        <w:autoSpaceDE w:val="0"/>
        <w:autoSpaceDN w:val="0"/>
        <w:adjustRightInd w:val="0"/>
        <w:spacing w:line="480" w:lineRule="exact"/>
        <w:ind w:firstLine="560" w:firstLineChars="200"/>
        <w:rPr>
          <w:rFonts w:eastAsia="仿宋"/>
          <w:sz w:val="28"/>
          <w:szCs w:val="28"/>
        </w:rPr>
      </w:pPr>
      <w:r>
        <w:rPr>
          <w:rFonts w:eastAsia="仿宋"/>
          <w:sz w:val="28"/>
          <w:szCs w:val="28"/>
        </w:rPr>
        <w:t>以上三项合计为增值税的</w:t>
      </w:r>
      <w:r>
        <w:rPr>
          <w:rFonts w:hint="eastAsia" w:eastAsia="仿宋"/>
          <w:sz w:val="28"/>
          <w:szCs w:val="28"/>
          <w:highlight w:val="yellow"/>
          <w:lang w:eastAsia="zh-CN"/>
        </w:rPr>
        <w:t>{{</w:t>
      </w:r>
      <w:r>
        <w:rPr>
          <w:rFonts w:hint="eastAsia" w:eastAsia="仿宋"/>
          <w:sz w:val="28"/>
          <w:szCs w:val="28"/>
          <w:highlight w:val="yellow"/>
          <w:lang w:val="en-US" w:eastAsia="zh-CN"/>
        </w:rPr>
        <w:t>附加税率</w:t>
      </w:r>
      <w:r>
        <w:rPr>
          <w:rFonts w:hint="eastAsia" w:eastAsia="仿宋"/>
          <w:sz w:val="28"/>
          <w:szCs w:val="28"/>
          <w:highlight w:val="yellow"/>
          <w:lang w:eastAsia="zh-CN"/>
        </w:rPr>
        <w:t>}}</w:t>
      </w:r>
      <w:r>
        <w:rPr>
          <w:rFonts w:eastAsia="仿宋"/>
          <w:sz w:val="28"/>
          <w:szCs w:val="28"/>
        </w:rPr>
        <w:t>，则；</w:t>
      </w:r>
    </w:p>
    <w:p w14:paraId="62561962">
      <w:pPr>
        <w:shd w:val="clear"/>
        <w:autoSpaceDE w:val="0"/>
        <w:autoSpaceDN w:val="0"/>
        <w:adjustRightInd w:val="0"/>
        <w:spacing w:line="480" w:lineRule="exact"/>
        <w:ind w:firstLine="1400" w:firstLineChars="500"/>
        <w:rPr>
          <w:rFonts w:hint="eastAsia" w:eastAsia="仿宋"/>
          <w:sz w:val="28"/>
          <w:szCs w:val="28"/>
          <w:lang w:eastAsia="zh-CN"/>
        </w:rPr>
      </w:pPr>
      <w:r>
        <w:rPr>
          <w:rFonts w:eastAsia="仿宋"/>
          <w:sz w:val="28"/>
          <w:szCs w:val="28"/>
        </w:rPr>
        <w:t>＝（</w:t>
      </w:r>
      <w:r>
        <w:rPr>
          <w:rFonts w:hint="eastAsia" w:eastAsia="仿宋"/>
          <w:sz w:val="28"/>
          <w:szCs w:val="28"/>
          <w:highlight w:val="yellow"/>
          <w:lang w:eastAsia="zh-CN"/>
        </w:rPr>
        <w:t>{{增值税}}</w:t>
      </w:r>
      <w:r>
        <w:rPr>
          <w:rFonts w:eastAsia="仿宋"/>
          <w:sz w:val="28"/>
          <w:szCs w:val="28"/>
        </w:rPr>
        <w:t>-</w:t>
      </w:r>
      <w:r>
        <w:rPr>
          <w:rFonts w:hint="eastAsia" w:eastAsia="仿宋"/>
          <w:sz w:val="28"/>
          <w:szCs w:val="28"/>
          <w:highlight w:val="yellow"/>
          <w:lang w:eastAsia="zh-CN"/>
        </w:rPr>
        <w:t>{{销项税额2}}</w:t>
      </w:r>
      <w:r>
        <w:rPr>
          <w:rFonts w:eastAsia="仿宋"/>
          <w:sz w:val="28"/>
          <w:szCs w:val="28"/>
        </w:rPr>
        <w:t>V）×</w:t>
      </w:r>
      <w:r>
        <w:rPr>
          <w:rFonts w:hint="eastAsia" w:eastAsia="仿宋"/>
          <w:sz w:val="28"/>
          <w:szCs w:val="28"/>
          <w:lang w:eastAsia="zh-CN"/>
        </w:rPr>
        <w:t>{{</w:t>
      </w:r>
      <w:r>
        <w:rPr>
          <w:rFonts w:hint="eastAsia" w:eastAsia="仿宋"/>
          <w:sz w:val="28"/>
          <w:szCs w:val="28"/>
          <w:highlight w:val="yellow"/>
          <w:lang w:val="en-US" w:eastAsia="zh-CN"/>
        </w:rPr>
        <w:t>附加税率</w:t>
      </w:r>
      <w:r>
        <w:rPr>
          <w:rFonts w:hint="eastAsia" w:eastAsia="仿宋"/>
          <w:sz w:val="28"/>
          <w:szCs w:val="28"/>
          <w:lang w:eastAsia="zh-CN"/>
        </w:rPr>
        <w:t>}}</w:t>
      </w:r>
    </w:p>
    <w:p w14:paraId="1C18B0A7">
      <w:pPr>
        <w:shd w:val="clear"/>
        <w:autoSpaceDE w:val="0"/>
        <w:autoSpaceDN w:val="0"/>
        <w:adjustRightInd w:val="0"/>
        <w:spacing w:line="480" w:lineRule="exact"/>
        <w:ind w:firstLine="1400" w:firstLineChars="500"/>
        <w:rPr>
          <w:rFonts w:eastAsia="仿宋"/>
          <w:sz w:val="28"/>
          <w:szCs w:val="28"/>
        </w:rPr>
      </w:pPr>
      <w:r>
        <w:rPr>
          <w:rFonts w:eastAsia="仿宋"/>
          <w:sz w:val="28"/>
          <w:szCs w:val="28"/>
        </w:rPr>
        <w:t>＝</w:t>
      </w:r>
      <w:r>
        <w:rPr>
          <w:rFonts w:hint="eastAsia" w:eastAsia="仿宋"/>
          <w:sz w:val="28"/>
          <w:szCs w:val="28"/>
          <w:highlight w:val="yellow"/>
          <w:lang w:eastAsia="zh-CN"/>
        </w:rPr>
        <w:t>{{增值税附加1}}</w:t>
      </w:r>
      <w:r>
        <w:rPr>
          <w:rFonts w:eastAsia="仿宋"/>
          <w:sz w:val="28"/>
          <w:szCs w:val="28"/>
        </w:rPr>
        <w:t>-</w:t>
      </w:r>
      <w:r>
        <w:rPr>
          <w:rFonts w:hint="eastAsia" w:eastAsia="仿宋"/>
          <w:sz w:val="28"/>
          <w:szCs w:val="28"/>
          <w:highlight w:val="yellow"/>
          <w:lang w:eastAsia="zh-CN"/>
        </w:rPr>
        <w:t>{{增值税附加2}}</w:t>
      </w:r>
      <w:r>
        <w:rPr>
          <w:rFonts w:eastAsia="仿宋"/>
          <w:sz w:val="28"/>
          <w:szCs w:val="28"/>
        </w:rPr>
        <w:t xml:space="preserve">V（万元）                               </w:t>
      </w:r>
    </w:p>
    <w:p w14:paraId="7A3DA74B">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C.印花税：根据《华人民共和国印花税法》及其实施细则的规定，签订商品房销售合同或商品房预售合同的，应在签订合同时，按合同所记载金额的万分之五计税贴花或按月汇总缴纳印花税；则：</w:t>
      </w:r>
    </w:p>
    <w:p w14:paraId="2A47E407">
      <w:pPr>
        <w:shd w:val="clear"/>
        <w:autoSpaceDE w:val="0"/>
        <w:autoSpaceDN w:val="0"/>
        <w:snapToGrid w:val="0"/>
        <w:spacing w:line="480" w:lineRule="exact"/>
        <w:ind w:firstLine="544" w:firstLineChars="200"/>
        <w:textAlignment w:val="bottom"/>
        <w:rPr>
          <w:rFonts w:eastAsia="仿宋"/>
          <w:snapToGrid w:val="0"/>
          <w:spacing w:val="-4"/>
          <w:sz w:val="28"/>
          <w:szCs w:val="28"/>
        </w:rPr>
      </w:pPr>
      <w:r>
        <w:rPr>
          <w:rFonts w:eastAsia="仿宋"/>
          <w:snapToGrid w:val="0"/>
          <w:spacing w:val="-4"/>
          <w:sz w:val="28"/>
          <w:szCs w:val="28"/>
        </w:rPr>
        <w:t>印花税＝</w:t>
      </w:r>
      <w:r>
        <w:rPr>
          <w:rFonts w:hint="eastAsia" w:eastAsia="仿宋"/>
          <w:snapToGrid w:val="0"/>
          <w:spacing w:val="-4"/>
          <w:sz w:val="28"/>
          <w:szCs w:val="28"/>
          <w:highlight w:val="yellow"/>
          <w:lang w:eastAsia="zh-CN"/>
        </w:rPr>
        <w:t>{{开发完成后房地产价值}}</w:t>
      </w:r>
      <w:r>
        <w:rPr>
          <w:rFonts w:eastAsia="仿宋"/>
          <w:snapToGrid w:val="0"/>
          <w:spacing w:val="-4"/>
          <w:sz w:val="28"/>
          <w:szCs w:val="28"/>
        </w:rPr>
        <w:t>×0.05%=</w:t>
      </w:r>
      <w:r>
        <w:rPr>
          <w:rFonts w:hint="eastAsia" w:eastAsia="仿宋"/>
          <w:snapToGrid w:val="0"/>
          <w:spacing w:val="-4"/>
          <w:sz w:val="28"/>
          <w:szCs w:val="28"/>
          <w:highlight w:val="yellow"/>
          <w:lang w:eastAsia="zh-CN"/>
        </w:rPr>
        <w:t>{{印花税}}</w:t>
      </w:r>
      <w:r>
        <w:rPr>
          <w:rFonts w:eastAsia="仿宋"/>
          <w:snapToGrid w:val="0"/>
          <w:spacing w:val="-4"/>
          <w:sz w:val="28"/>
          <w:szCs w:val="28"/>
        </w:rPr>
        <w:t>（万元）</w:t>
      </w:r>
    </w:p>
    <w:p w14:paraId="2303BD15">
      <w:pPr>
        <w:shd w:val="clear"/>
        <w:autoSpaceDE w:val="0"/>
        <w:autoSpaceDN w:val="0"/>
        <w:adjustRightInd w:val="0"/>
        <w:spacing w:line="480" w:lineRule="exact"/>
        <w:ind w:firstLine="560" w:firstLineChars="200"/>
        <w:rPr>
          <w:rFonts w:eastAsia="仿宋"/>
          <w:sz w:val="28"/>
          <w:szCs w:val="28"/>
        </w:rPr>
      </w:pPr>
      <w:r>
        <w:rPr>
          <w:rFonts w:eastAsia="仿宋"/>
          <w:sz w:val="28"/>
          <w:szCs w:val="28"/>
        </w:rPr>
        <w:t>D.合计税费</w:t>
      </w:r>
    </w:p>
    <w:p w14:paraId="61798E9E">
      <w:pPr>
        <w:shd w:val="clear"/>
        <w:autoSpaceDE w:val="0"/>
        <w:autoSpaceDN w:val="0"/>
        <w:adjustRightInd w:val="0"/>
        <w:spacing w:line="480" w:lineRule="exact"/>
        <w:ind w:firstLine="560" w:firstLineChars="200"/>
        <w:rPr>
          <w:rFonts w:hint="eastAsia" w:eastAsia="仿宋"/>
          <w:sz w:val="28"/>
          <w:szCs w:val="28"/>
          <w:highlight w:val="yellow"/>
          <w:lang w:eastAsia="zh-CN"/>
        </w:rPr>
      </w:pPr>
      <w:r>
        <w:rPr>
          <w:rFonts w:eastAsia="仿宋"/>
          <w:sz w:val="28"/>
          <w:szCs w:val="28"/>
        </w:rPr>
        <w:t>合计税费为＝（</w:t>
      </w:r>
      <w:r>
        <w:rPr>
          <w:rFonts w:hint="eastAsia" w:eastAsia="仿宋"/>
          <w:sz w:val="28"/>
          <w:szCs w:val="28"/>
          <w:highlight w:val="yellow"/>
          <w:lang w:eastAsia="zh-CN"/>
        </w:rPr>
        <w:t>{{增值税}}</w:t>
      </w:r>
      <w:r>
        <w:rPr>
          <w:rFonts w:eastAsia="仿宋"/>
          <w:sz w:val="28"/>
          <w:szCs w:val="28"/>
        </w:rPr>
        <w:t>-</w:t>
      </w:r>
      <w:r>
        <w:rPr>
          <w:rFonts w:hint="eastAsia" w:eastAsia="仿宋"/>
          <w:sz w:val="28"/>
          <w:szCs w:val="28"/>
          <w:highlight w:val="yellow"/>
          <w:lang w:eastAsia="zh-CN"/>
        </w:rPr>
        <w:t>{{销项税额2}}</w:t>
      </w:r>
      <w:r>
        <w:rPr>
          <w:rFonts w:eastAsia="仿宋"/>
          <w:sz w:val="28"/>
          <w:szCs w:val="28"/>
        </w:rPr>
        <w:t>V）+（</w:t>
      </w:r>
      <w:r>
        <w:rPr>
          <w:rFonts w:hint="eastAsia" w:eastAsia="仿宋"/>
          <w:sz w:val="28"/>
          <w:szCs w:val="28"/>
          <w:highlight w:val="yellow"/>
          <w:lang w:eastAsia="zh-CN"/>
        </w:rPr>
        <w:t>{{增值税附加1}</w:t>
      </w:r>
      <w:r>
        <w:rPr>
          <w:rFonts w:hint="eastAsia" w:eastAsia="仿宋"/>
          <w:sz w:val="28"/>
          <w:szCs w:val="28"/>
          <w:lang w:eastAsia="zh-CN"/>
        </w:rPr>
        <w:t>}</w:t>
      </w:r>
      <w:r>
        <w:rPr>
          <w:rFonts w:eastAsia="仿宋"/>
          <w:sz w:val="28"/>
          <w:szCs w:val="28"/>
        </w:rPr>
        <w:t>-</w:t>
      </w:r>
      <w:r>
        <w:rPr>
          <w:rFonts w:hint="eastAsia" w:eastAsia="仿宋"/>
          <w:sz w:val="28"/>
          <w:szCs w:val="28"/>
          <w:highlight w:val="yellow"/>
          <w:lang w:eastAsia="zh-CN"/>
        </w:rPr>
        <w:t>{{增值税附加2}}</w:t>
      </w:r>
      <w:r>
        <w:rPr>
          <w:rFonts w:eastAsia="仿宋"/>
          <w:sz w:val="28"/>
          <w:szCs w:val="28"/>
        </w:rPr>
        <w:t>V）+</w:t>
      </w:r>
      <w:r>
        <w:rPr>
          <w:rFonts w:hint="eastAsia" w:eastAsia="仿宋"/>
          <w:sz w:val="28"/>
          <w:szCs w:val="28"/>
          <w:highlight w:val="yellow"/>
          <w:lang w:eastAsia="zh-CN"/>
        </w:rPr>
        <w:t>{{印花税}}</w:t>
      </w:r>
    </w:p>
    <w:p w14:paraId="0F6121E3">
      <w:pPr>
        <w:shd w:val="clear"/>
        <w:autoSpaceDE w:val="0"/>
        <w:autoSpaceDN w:val="0"/>
        <w:adjustRightInd w:val="0"/>
        <w:spacing w:line="480" w:lineRule="exact"/>
        <w:ind w:firstLine="1400" w:firstLineChars="500"/>
        <w:rPr>
          <w:rFonts w:eastAsia="仿宋"/>
          <w:sz w:val="28"/>
          <w:szCs w:val="28"/>
        </w:rPr>
      </w:pPr>
      <w:r>
        <w:rPr>
          <w:rFonts w:eastAsia="仿宋"/>
          <w:sz w:val="28"/>
          <w:szCs w:val="28"/>
        </w:rPr>
        <w:t>＝</w:t>
      </w:r>
      <w:r>
        <w:rPr>
          <w:rFonts w:hint="eastAsia" w:eastAsia="仿宋"/>
          <w:sz w:val="28"/>
          <w:szCs w:val="28"/>
          <w:highlight w:val="yellow"/>
          <w:lang w:eastAsia="zh-CN"/>
        </w:rPr>
        <w:t>{{合计税费1}}</w:t>
      </w:r>
      <w:r>
        <w:rPr>
          <w:rFonts w:eastAsia="仿宋"/>
          <w:sz w:val="28"/>
          <w:szCs w:val="28"/>
        </w:rPr>
        <w:t>-</w:t>
      </w:r>
      <w:r>
        <w:rPr>
          <w:rFonts w:hint="eastAsia" w:eastAsia="仿宋"/>
          <w:sz w:val="28"/>
          <w:szCs w:val="28"/>
          <w:highlight w:val="yellow"/>
          <w:lang w:eastAsia="zh-CN"/>
        </w:rPr>
        <w:t>{{合计税费2}}</w:t>
      </w:r>
      <w:r>
        <w:rPr>
          <w:rFonts w:eastAsia="仿宋"/>
          <w:sz w:val="28"/>
          <w:szCs w:val="28"/>
        </w:rPr>
        <w:t>V（万元）</w:t>
      </w:r>
    </w:p>
    <w:p w14:paraId="1C5DB6D1">
      <w:pPr>
        <w:shd w:val="clear"/>
        <w:autoSpaceDE w:val="0"/>
        <w:autoSpaceDN w:val="0"/>
        <w:snapToGrid w:val="0"/>
        <w:spacing w:line="480" w:lineRule="exact"/>
        <w:ind w:firstLine="560" w:firstLineChars="200"/>
        <w:textAlignment w:val="bottom"/>
        <w:rPr>
          <w:rFonts w:eastAsia="仿宋"/>
          <w:sz w:val="28"/>
          <w:szCs w:val="28"/>
        </w:rPr>
      </w:pPr>
      <w:r>
        <w:rPr>
          <w:rFonts w:eastAsia="仿宋"/>
          <w:sz w:val="28"/>
          <w:szCs w:val="28"/>
        </w:rPr>
        <w:t>综上所述，</w:t>
      </w:r>
    </w:p>
    <w:p w14:paraId="523B2FFD">
      <w:pPr>
        <w:shd w:val="clear"/>
        <w:autoSpaceDE w:val="0"/>
        <w:autoSpaceDN w:val="0"/>
        <w:snapToGrid w:val="0"/>
        <w:spacing w:line="480" w:lineRule="exact"/>
        <w:ind w:firstLine="560" w:firstLineChars="200"/>
        <w:textAlignment w:val="bottom"/>
        <w:rPr>
          <w:rFonts w:eastAsia="仿宋"/>
          <w:sz w:val="28"/>
          <w:szCs w:val="28"/>
        </w:rPr>
      </w:pPr>
      <w:r>
        <w:rPr>
          <w:rFonts w:eastAsia="仿宋"/>
          <w:sz w:val="28"/>
          <w:szCs w:val="28"/>
        </w:rPr>
        <w:t>开发成本＝购地税费+房屋建造成本+管理费用+销售费用+投资利息+销售税费</w:t>
      </w:r>
    </w:p>
    <w:p w14:paraId="43ACE25D">
      <w:pPr>
        <w:shd w:val="clear"/>
        <w:wordWrap w:val="0"/>
        <w:snapToGrid w:val="0"/>
        <w:spacing w:line="480" w:lineRule="exact"/>
        <w:ind w:firstLine="560" w:firstLineChars="200"/>
        <w:jc w:val="left"/>
        <w:textAlignment w:val="bottom"/>
        <w:rPr>
          <w:rFonts w:eastAsia="仿宋"/>
          <w:sz w:val="28"/>
          <w:szCs w:val="28"/>
        </w:rPr>
      </w:pPr>
      <w:r>
        <w:rPr>
          <w:rFonts w:eastAsia="仿宋"/>
          <w:sz w:val="28"/>
          <w:szCs w:val="28"/>
        </w:rPr>
        <w:t>开发成本＝0.0305V+</w:t>
      </w:r>
      <w:r>
        <w:rPr>
          <w:rFonts w:hint="eastAsia" w:eastAsia="仿宋"/>
          <w:sz w:val="28"/>
          <w:highlight w:val="yellow"/>
          <w:lang w:eastAsia="zh-CN"/>
        </w:rPr>
        <w:t>{{房屋建造成本}}</w:t>
      </w:r>
      <w:r>
        <w:rPr>
          <w:rFonts w:eastAsia="仿宋"/>
          <w:sz w:val="28"/>
        </w:rPr>
        <w:t>+</w:t>
      </w:r>
      <w:r>
        <w:rPr>
          <w:rFonts w:hint="eastAsia" w:eastAsia="仿宋"/>
          <w:sz w:val="28"/>
          <w:highlight w:val="yellow"/>
          <w:lang w:eastAsia="zh-CN"/>
        </w:rPr>
        <w:t>{{管理费用}}</w:t>
      </w:r>
      <w:r>
        <w:rPr>
          <w:rFonts w:eastAsia="仿宋"/>
          <w:sz w:val="28"/>
        </w:rPr>
        <w:t>+</w:t>
      </w:r>
      <w:r>
        <w:rPr>
          <w:rFonts w:hint="eastAsia" w:eastAsia="仿宋"/>
          <w:sz w:val="28"/>
          <w:highlight w:val="yellow"/>
          <w:lang w:eastAsia="zh-CN"/>
        </w:rPr>
        <w:t>{{销售费用}}</w:t>
      </w:r>
      <w:r>
        <w:rPr>
          <w:rFonts w:eastAsia="仿宋"/>
          <w:sz w:val="28"/>
          <w:szCs w:val="28"/>
        </w:rPr>
        <w:t>+（</w:t>
      </w:r>
      <w:r>
        <w:rPr>
          <w:rFonts w:hint="eastAsia" w:eastAsia="仿宋"/>
          <w:sz w:val="28"/>
          <w:szCs w:val="28"/>
          <w:highlight w:val="yellow"/>
          <w:lang w:eastAsia="zh-CN"/>
        </w:rPr>
        <w:t>{{投资利息1}}</w:t>
      </w:r>
      <w:r>
        <w:rPr>
          <w:rFonts w:hint="eastAsia" w:eastAsia="仿宋"/>
          <w:sz w:val="28"/>
          <w:szCs w:val="28"/>
        </w:rPr>
        <w:t>+</w:t>
      </w:r>
      <w:r>
        <w:rPr>
          <w:rFonts w:hint="eastAsia" w:eastAsia="仿宋"/>
          <w:sz w:val="28"/>
          <w:szCs w:val="28"/>
          <w:highlight w:val="yellow"/>
          <w:lang w:eastAsia="zh-CN"/>
        </w:rPr>
        <w:t>{{投资利息2}}</w:t>
      </w:r>
      <w:r>
        <w:rPr>
          <w:rFonts w:eastAsia="仿宋"/>
          <w:sz w:val="28"/>
          <w:szCs w:val="28"/>
        </w:rPr>
        <w:t>V）+（</w:t>
      </w:r>
      <w:r>
        <w:rPr>
          <w:rFonts w:hint="eastAsia" w:eastAsia="仿宋"/>
          <w:sz w:val="28"/>
          <w:szCs w:val="28"/>
          <w:highlight w:val="yellow"/>
          <w:lang w:eastAsia="zh-CN"/>
        </w:rPr>
        <w:t>{{合计税费1}}</w:t>
      </w:r>
      <w:r>
        <w:rPr>
          <w:rFonts w:eastAsia="仿宋"/>
          <w:sz w:val="28"/>
          <w:szCs w:val="28"/>
        </w:rPr>
        <w:t>-</w:t>
      </w:r>
      <w:r>
        <w:rPr>
          <w:rFonts w:hint="eastAsia" w:eastAsia="仿宋"/>
          <w:sz w:val="28"/>
          <w:szCs w:val="28"/>
          <w:highlight w:val="yellow"/>
          <w:lang w:eastAsia="zh-CN"/>
        </w:rPr>
        <w:t>{{合计税费2}}</w:t>
      </w:r>
      <w:r>
        <w:rPr>
          <w:rFonts w:eastAsia="仿宋"/>
          <w:sz w:val="28"/>
          <w:szCs w:val="28"/>
        </w:rPr>
        <w:t>V）</w:t>
      </w:r>
    </w:p>
    <w:p w14:paraId="5A74E160">
      <w:pPr>
        <w:shd w:val="clear"/>
        <w:autoSpaceDE w:val="0"/>
        <w:autoSpaceDN w:val="0"/>
        <w:snapToGrid w:val="0"/>
        <w:spacing w:line="480" w:lineRule="exact"/>
        <w:ind w:firstLine="560" w:firstLineChars="200"/>
        <w:textAlignment w:val="bottom"/>
        <w:rPr>
          <w:rFonts w:eastAsia="仿宋"/>
          <w:sz w:val="28"/>
          <w:szCs w:val="28"/>
        </w:rPr>
      </w:pPr>
      <w:r>
        <w:rPr>
          <w:rFonts w:eastAsia="仿宋"/>
          <w:sz w:val="28"/>
          <w:szCs w:val="28"/>
        </w:rPr>
        <w:t>＝</w:t>
      </w:r>
      <w:r>
        <w:rPr>
          <w:rFonts w:hint="eastAsia" w:eastAsia="仿宋"/>
          <w:sz w:val="28"/>
          <w:szCs w:val="28"/>
          <w:highlight w:val="yellow"/>
          <w:lang w:eastAsia="zh-CN"/>
        </w:rPr>
        <w:t>{{开发成本1}}</w:t>
      </w:r>
      <w:r>
        <w:rPr>
          <w:rFonts w:hint="eastAsia" w:eastAsia="仿宋"/>
          <w:sz w:val="28"/>
          <w:szCs w:val="28"/>
        </w:rPr>
        <w:t>+</w:t>
      </w:r>
      <w:r>
        <w:rPr>
          <w:rFonts w:hint="eastAsia" w:eastAsia="仿宋"/>
          <w:sz w:val="28"/>
          <w:szCs w:val="28"/>
          <w:highlight w:val="yellow"/>
          <w:lang w:eastAsia="zh-CN"/>
        </w:rPr>
        <w:t>{{开发成本2}}</w:t>
      </w:r>
      <w:r>
        <w:rPr>
          <w:rFonts w:eastAsia="仿宋"/>
          <w:sz w:val="28"/>
          <w:szCs w:val="28"/>
        </w:rPr>
        <w:t>V（万元）</w:t>
      </w:r>
    </w:p>
    <w:p w14:paraId="50F706AD">
      <w:pPr>
        <w:shd w:val="clear"/>
        <w:tabs>
          <w:tab w:val="right" w:pos="8958"/>
        </w:tabs>
        <w:autoSpaceDE w:val="0"/>
        <w:autoSpaceDN w:val="0"/>
        <w:adjustRightInd w:val="0"/>
        <w:spacing w:line="480" w:lineRule="exact"/>
        <w:ind w:firstLine="560" w:firstLineChars="200"/>
        <w:rPr>
          <w:rFonts w:eastAsia="仿宋"/>
          <w:sz w:val="28"/>
          <w:szCs w:val="28"/>
        </w:rPr>
      </w:pPr>
      <w:r>
        <w:rPr>
          <w:rFonts w:eastAsia="仿宋"/>
          <w:sz w:val="28"/>
          <w:szCs w:val="28"/>
        </w:rPr>
        <w:t>（5）开发利润</w:t>
      </w:r>
    </w:p>
    <w:p w14:paraId="30B52A41">
      <w:pPr>
        <w:pStyle w:val="4"/>
        <w:shd w:val="clear"/>
        <w:tabs>
          <w:tab w:val="right" w:pos="8958"/>
        </w:tabs>
        <w:wordWrap w:val="0"/>
        <w:spacing w:line="480" w:lineRule="exact"/>
        <w:ind w:firstLine="560" w:firstLineChars="200"/>
        <w:jc w:val="left"/>
        <w:rPr>
          <w:rFonts w:hint="eastAsia" w:ascii="Times New Roman" w:hAnsi="Times New Roman" w:eastAsia="仿宋"/>
          <w:sz w:val="28"/>
          <w:szCs w:val="28"/>
          <w:lang w:eastAsia="zh-CN"/>
        </w:rPr>
      </w:pPr>
      <w:r>
        <w:rPr>
          <w:rFonts w:ascii="Times New Roman" w:hAnsi="Times New Roman" w:eastAsia="仿宋"/>
          <w:sz w:val="28"/>
          <w:szCs w:val="28"/>
        </w:rPr>
        <w:t>房地产的利润率关键要看市场供求状况和项目的定位等。本次估价对象开发利润所采用的利润率主要为成本费用利润率。根据《企业绩效评价标准值》（202</w:t>
      </w:r>
      <w:r>
        <w:rPr>
          <w:rFonts w:hint="eastAsia" w:ascii="Times New Roman" w:hAnsi="Times New Roman" w:eastAsia="仿宋"/>
          <w:sz w:val="28"/>
          <w:szCs w:val="28"/>
        </w:rPr>
        <w:t>5</w:t>
      </w:r>
      <w:r>
        <w:rPr>
          <w:rFonts w:ascii="Times New Roman" w:hAnsi="Times New Roman" w:eastAsia="仿宋"/>
          <w:sz w:val="28"/>
          <w:szCs w:val="28"/>
        </w:rPr>
        <w:t>）公布的房地产业全行业成本费用利润率平均值为</w:t>
      </w:r>
      <w:r>
        <w:rPr>
          <w:rFonts w:hint="eastAsia" w:ascii="Times New Roman" w:hAnsi="Times New Roman" w:eastAsia="仿宋"/>
          <w:sz w:val="28"/>
          <w:szCs w:val="28"/>
        </w:rPr>
        <w:t>4.7</w:t>
      </w:r>
      <w:r>
        <w:rPr>
          <w:rFonts w:hint="eastAsia" w:ascii="Times New Roman" w:hAnsi="Times New Roman" w:eastAsia="仿宋"/>
          <w:sz w:val="28"/>
          <w:szCs w:val="28"/>
          <w:lang w:val="en-US" w:eastAsia="zh-CN"/>
        </w:rPr>
        <w:t>1</w:t>
      </w:r>
      <w:r>
        <w:rPr>
          <w:rFonts w:ascii="Times New Roman" w:hAnsi="Times New Roman" w:eastAsia="仿宋"/>
          <w:sz w:val="28"/>
          <w:szCs w:val="28"/>
        </w:rPr>
        <w:t>%，良好值为</w:t>
      </w:r>
      <w:r>
        <w:rPr>
          <w:rFonts w:hint="eastAsia" w:ascii="Times New Roman" w:hAnsi="Times New Roman" w:eastAsia="仿宋"/>
          <w:sz w:val="28"/>
          <w:szCs w:val="28"/>
        </w:rPr>
        <w:t>9.6</w:t>
      </w:r>
      <w:r>
        <w:rPr>
          <w:rFonts w:hint="eastAsia" w:ascii="Times New Roman" w:hAnsi="Times New Roman" w:eastAsia="仿宋"/>
          <w:sz w:val="28"/>
          <w:szCs w:val="28"/>
          <w:lang w:val="en-US" w:eastAsia="zh-CN"/>
        </w:rPr>
        <w:t>5</w:t>
      </w:r>
      <w:r>
        <w:rPr>
          <w:rFonts w:ascii="Times New Roman" w:hAnsi="Times New Roman" w:eastAsia="仿宋"/>
          <w:sz w:val="28"/>
          <w:szCs w:val="28"/>
        </w:rPr>
        <w:t>%，优秀值为</w:t>
      </w:r>
      <w:r>
        <w:rPr>
          <w:rFonts w:hint="eastAsia" w:ascii="Times New Roman" w:hAnsi="Times New Roman" w:eastAsia="仿宋"/>
          <w:sz w:val="28"/>
          <w:szCs w:val="28"/>
        </w:rPr>
        <w:t>23.3</w:t>
      </w:r>
      <w:r>
        <w:rPr>
          <w:rFonts w:hint="eastAsia" w:ascii="Times New Roman" w:hAnsi="Times New Roman" w:eastAsia="仿宋"/>
          <w:sz w:val="28"/>
          <w:szCs w:val="28"/>
          <w:lang w:val="en-US" w:eastAsia="zh-CN"/>
        </w:rPr>
        <w:t>0</w:t>
      </w:r>
      <w:r>
        <w:rPr>
          <w:rFonts w:ascii="Times New Roman" w:hAnsi="Times New Roman" w:eastAsia="仿宋"/>
          <w:sz w:val="28"/>
          <w:szCs w:val="28"/>
        </w:rPr>
        <w:t>%</w:t>
      </w:r>
      <w:r>
        <w:rPr>
          <w:rFonts w:hint="eastAsia"/>
          <w:lang w:val="en-US" w:eastAsia="zh-CN"/>
        </w:rPr>
        <w:t>,</w:t>
      </w:r>
      <w:r>
        <w:rPr>
          <w:rFonts w:hint="eastAsia" w:ascii="Times New Roman" w:hAnsi="Times New Roman" w:eastAsia="仿宋"/>
          <w:sz w:val="28"/>
          <w:szCs w:val="28"/>
          <w:lang w:val="en-US" w:eastAsia="zh-CN"/>
        </w:rPr>
        <w:t>详见下表：</w:t>
      </w:r>
    </w:p>
    <w:p w14:paraId="380595E7">
      <w:pPr>
        <w:shd w:val="clear"/>
        <w:adjustRightInd w:val="0"/>
        <w:snapToGrid w:val="0"/>
        <w:spacing w:line="480" w:lineRule="exact"/>
        <w:ind w:firstLine="2409" w:firstLineChars="1000"/>
        <w:rPr>
          <w:rFonts w:hint="eastAsia" w:ascii="仿宋" w:hAnsi="仿宋" w:eastAsia="仿宋" w:cs="仿宋"/>
          <w:b/>
          <w:bCs/>
          <w:color w:val="auto"/>
          <w:sz w:val="24"/>
          <w:highlight w:val="none"/>
        </w:rPr>
      </w:pPr>
      <w:bookmarkStart w:id="7" w:name="OLE_LINK2"/>
      <w:r>
        <w:rPr>
          <w:rFonts w:hint="eastAsia" w:ascii="仿宋" w:hAnsi="仿宋" w:eastAsia="仿宋" w:cs="仿宋"/>
          <w:b/>
          <w:bCs/>
          <w:color w:val="auto"/>
          <w:sz w:val="24"/>
          <w:highlight w:val="none"/>
        </w:rPr>
        <w:t>房地产开发经营业（全行业）的利润率表</w:t>
      </w:r>
    </w:p>
    <w:bookmarkEnd w:id="7"/>
    <w:tbl>
      <w:tblPr>
        <w:tblStyle w:val="5"/>
        <w:tblW w:w="5000" w:type="pct"/>
        <w:tblInd w:w="0" w:type="dxa"/>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autofit"/>
        <w:tblCellMar>
          <w:top w:w="0" w:type="dxa"/>
          <w:left w:w="108" w:type="dxa"/>
          <w:bottom w:w="0" w:type="dxa"/>
          <w:right w:w="108" w:type="dxa"/>
        </w:tblCellMar>
      </w:tblPr>
      <w:tblGrid>
        <w:gridCol w:w="3643"/>
        <w:gridCol w:w="975"/>
        <w:gridCol w:w="975"/>
        <w:gridCol w:w="975"/>
        <w:gridCol w:w="977"/>
        <w:gridCol w:w="977"/>
      </w:tblGrid>
      <w:tr w14:paraId="5AE68CB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blHeader/>
        </w:trPr>
        <w:tc>
          <w:tcPr>
            <w:tcW w:w="2138" w:type="pct"/>
            <w:vAlign w:val="center"/>
          </w:tcPr>
          <w:p w14:paraId="49548FB1">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项目</w:t>
            </w:r>
          </w:p>
        </w:tc>
        <w:tc>
          <w:tcPr>
            <w:tcW w:w="572" w:type="pct"/>
            <w:vAlign w:val="center"/>
          </w:tcPr>
          <w:p w14:paraId="4C194BCC">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优秀值</w:t>
            </w:r>
          </w:p>
        </w:tc>
        <w:tc>
          <w:tcPr>
            <w:tcW w:w="572" w:type="pct"/>
            <w:vAlign w:val="center"/>
          </w:tcPr>
          <w:p w14:paraId="017DAA6E">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良好值</w:t>
            </w:r>
          </w:p>
        </w:tc>
        <w:tc>
          <w:tcPr>
            <w:tcW w:w="572" w:type="pct"/>
            <w:vAlign w:val="center"/>
          </w:tcPr>
          <w:p w14:paraId="4CFFDEDB">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平均值</w:t>
            </w:r>
          </w:p>
        </w:tc>
        <w:tc>
          <w:tcPr>
            <w:tcW w:w="573" w:type="pct"/>
            <w:vAlign w:val="center"/>
          </w:tcPr>
          <w:p w14:paraId="0F154770">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较低值</w:t>
            </w:r>
          </w:p>
        </w:tc>
        <w:tc>
          <w:tcPr>
            <w:tcW w:w="573" w:type="pct"/>
            <w:vAlign w:val="center"/>
          </w:tcPr>
          <w:p w14:paraId="3E624464">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较差值</w:t>
            </w:r>
          </w:p>
        </w:tc>
      </w:tr>
      <w:tr w14:paraId="6AAA5FB9">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38" w:type="pct"/>
            <w:vAlign w:val="center"/>
          </w:tcPr>
          <w:p w14:paraId="59B120E5">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百元收入支付的成本费用（元）</w:t>
            </w:r>
          </w:p>
        </w:tc>
        <w:tc>
          <w:tcPr>
            <w:tcW w:w="572" w:type="pct"/>
            <w:vAlign w:val="center"/>
          </w:tcPr>
          <w:p w14:paraId="7B47D7EA">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81.1</w:t>
            </w:r>
          </w:p>
        </w:tc>
        <w:tc>
          <w:tcPr>
            <w:tcW w:w="572" w:type="pct"/>
            <w:vAlign w:val="center"/>
          </w:tcPr>
          <w:p w14:paraId="0E332D56">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91.2</w:t>
            </w:r>
          </w:p>
        </w:tc>
        <w:tc>
          <w:tcPr>
            <w:tcW w:w="572" w:type="pct"/>
            <w:vAlign w:val="center"/>
          </w:tcPr>
          <w:p w14:paraId="5C5F037F">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95.5</w:t>
            </w:r>
          </w:p>
        </w:tc>
        <w:tc>
          <w:tcPr>
            <w:tcW w:w="573" w:type="pct"/>
            <w:vAlign w:val="center"/>
          </w:tcPr>
          <w:p w14:paraId="44161560">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108.7</w:t>
            </w:r>
          </w:p>
        </w:tc>
        <w:tc>
          <w:tcPr>
            <w:tcW w:w="573" w:type="pct"/>
            <w:vAlign w:val="center"/>
          </w:tcPr>
          <w:p w14:paraId="1E3ECF7B">
            <w:pPr>
              <w:widowControl/>
              <w:shd w:val="clear"/>
              <w:snapToGrid w:val="0"/>
              <w:jc w:val="center"/>
              <w:textAlignment w:val="center"/>
              <w:rPr>
                <w:rFonts w:eastAsia="仿宋"/>
                <w:color w:val="auto"/>
                <w:sz w:val="20"/>
                <w:szCs w:val="21"/>
                <w:highlight w:val="none"/>
              </w:rPr>
            </w:pPr>
            <w:r>
              <w:rPr>
                <w:rFonts w:hint="eastAsia" w:eastAsia="仿宋"/>
                <w:color w:val="auto"/>
                <w:kern w:val="0"/>
                <w:sz w:val="20"/>
                <w:szCs w:val="21"/>
                <w:highlight w:val="none"/>
                <w:lang w:bidi="ar"/>
              </w:rPr>
              <w:t>118.3</w:t>
            </w:r>
          </w:p>
        </w:tc>
      </w:tr>
      <w:tr w14:paraId="2755EECD">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2138" w:type="pct"/>
            <w:vAlign w:val="center"/>
          </w:tcPr>
          <w:p w14:paraId="25272555">
            <w:pPr>
              <w:widowControl/>
              <w:shd w:val="clear"/>
              <w:snapToGrid w:val="0"/>
              <w:jc w:val="center"/>
              <w:textAlignment w:val="center"/>
              <w:rPr>
                <w:rFonts w:eastAsia="仿宋"/>
                <w:color w:val="auto"/>
                <w:kern w:val="0"/>
                <w:sz w:val="20"/>
                <w:szCs w:val="21"/>
                <w:highlight w:val="none"/>
                <w:lang w:bidi="ar"/>
              </w:rPr>
            </w:pPr>
            <w:r>
              <w:rPr>
                <w:rFonts w:hint="eastAsia" w:eastAsia="仿宋"/>
                <w:color w:val="auto"/>
                <w:kern w:val="0"/>
                <w:sz w:val="20"/>
                <w:szCs w:val="21"/>
                <w:highlight w:val="none"/>
                <w:lang w:bidi="ar"/>
              </w:rPr>
              <w:t>成本费用利润率（%)</w:t>
            </w:r>
          </w:p>
        </w:tc>
        <w:tc>
          <w:tcPr>
            <w:tcW w:w="572" w:type="pct"/>
            <w:vAlign w:val="center"/>
          </w:tcPr>
          <w:p w14:paraId="69D001A6">
            <w:pPr>
              <w:widowControl/>
              <w:shd w:val="clear"/>
              <w:snapToGrid w:val="0"/>
              <w:jc w:val="center"/>
              <w:textAlignment w:val="center"/>
              <w:rPr>
                <w:rFonts w:eastAsia="仿宋"/>
                <w:color w:val="auto"/>
                <w:kern w:val="0"/>
                <w:sz w:val="20"/>
                <w:szCs w:val="21"/>
                <w:highlight w:val="none"/>
                <w:lang w:bidi="ar"/>
              </w:rPr>
            </w:pPr>
            <w:r>
              <w:rPr>
                <w:rFonts w:hint="eastAsia" w:eastAsia="仿宋"/>
                <w:color w:val="auto"/>
                <w:kern w:val="0"/>
                <w:sz w:val="20"/>
                <w:szCs w:val="21"/>
                <w:highlight w:val="none"/>
                <w:lang w:bidi="ar"/>
              </w:rPr>
              <w:t>23.30%</w:t>
            </w:r>
          </w:p>
        </w:tc>
        <w:tc>
          <w:tcPr>
            <w:tcW w:w="572" w:type="pct"/>
            <w:vAlign w:val="center"/>
          </w:tcPr>
          <w:p w14:paraId="6BDC19FD">
            <w:pPr>
              <w:widowControl/>
              <w:shd w:val="clear"/>
              <w:snapToGrid w:val="0"/>
              <w:jc w:val="center"/>
              <w:textAlignment w:val="center"/>
              <w:rPr>
                <w:rFonts w:eastAsia="仿宋"/>
                <w:color w:val="auto"/>
                <w:kern w:val="0"/>
                <w:sz w:val="20"/>
                <w:szCs w:val="21"/>
                <w:highlight w:val="none"/>
                <w:lang w:bidi="ar"/>
              </w:rPr>
            </w:pPr>
            <w:r>
              <w:rPr>
                <w:rFonts w:hint="eastAsia" w:eastAsia="仿宋"/>
                <w:color w:val="auto"/>
                <w:kern w:val="0"/>
                <w:sz w:val="20"/>
                <w:szCs w:val="21"/>
                <w:highlight w:val="none"/>
                <w:lang w:bidi="ar"/>
              </w:rPr>
              <w:t>9.65%</w:t>
            </w:r>
          </w:p>
        </w:tc>
        <w:tc>
          <w:tcPr>
            <w:tcW w:w="572" w:type="pct"/>
            <w:vAlign w:val="center"/>
          </w:tcPr>
          <w:p w14:paraId="75DDF332">
            <w:pPr>
              <w:widowControl/>
              <w:shd w:val="clear"/>
              <w:snapToGrid w:val="0"/>
              <w:jc w:val="center"/>
              <w:textAlignment w:val="center"/>
              <w:rPr>
                <w:rFonts w:eastAsia="仿宋"/>
                <w:color w:val="auto"/>
                <w:kern w:val="0"/>
                <w:sz w:val="20"/>
                <w:szCs w:val="21"/>
                <w:highlight w:val="none"/>
                <w:lang w:bidi="ar"/>
              </w:rPr>
            </w:pPr>
            <w:r>
              <w:rPr>
                <w:rFonts w:hint="eastAsia" w:eastAsia="仿宋"/>
                <w:color w:val="auto"/>
                <w:kern w:val="0"/>
                <w:sz w:val="20"/>
                <w:szCs w:val="21"/>
                <w:highlight w:val="none"/>
                <w:lang w:bidi="ar"/>
              </w:rPr>
              <w:t>4.71%</w:t>
            </w:r>
          </w:p>
        </w:tc>
        <w:tc>
          <w:tcPr>
            <w:tcW w:w="573" w:type="pct"/>
            <w:vAlign w:val="center"/>
          </w:tcPr>
          <w:p w14:paraId="5EC7C1C5">
            <w:pPr>
              <w:widowControl/>
              <w:shd w:val="clear"/>
              <w:snapToGrid w:val="0"/>
              <w:jc w:val="center"/>
              <w:textAlignment w:val="center"/>
              <w:rPr>
                <w:rFonts w:eastAsia="仿宋"/>
                <w:color w:val="auto"/>
                <w:kern w:val="0"/>
                <w:sz w:val="20"/>
                <w:szCs w:val="21"/>
                <w:highlight w:val="none"/>
                <w:lang w:bidi="ar"/>
              </w:rPr>
            </w:pPr>
            <w:r>
              <w:rPr>
                <w:rFonts w:hint="eastAsia" w:eastAsia="仿宋"/>
                <w:color w:val="auto"/>
                <w:kern w:val="0"/>
                <w:sz w:val="20"/>
                <w:szCs w:val="21"/>
                <w:highlight w:val="none"/>
                <w:lang w:bidi="ar"/>
              </w:rPr>
              <w:t>-8.00%</w:t>
            </w:r>
          </w:p>
        </w:tc>
        <w:tc>
          <w:tcPr>
            <w:tcW w:w="573" w:type="pct"/>
            <w:vAlign w:val="center"/>
          </w:tcPr>
          <w:p w14:paraId="30617F1B">
            <w:pPr>
              <w:widowControl/>
              <w:shd w:val="clear"/>
              <w:snapToGrid w:val="0"/>
              <w:jc w:val="center"/>
              <w:textAlignment w:val="center"/>
              <w:rPr>
                <w:rFonts w:eastAsia="仿宋"/>
                <w:color w:val="auto"/>
                <w:kern w:val="0"/>
                <w:sz w:val="20"/>
                <w:szCs w:val="21"/>
                <w:highlight w:val="none"/>
                <w:lang w:bidi="ar"/>
              </w:rPr>
            </w:pPr>
            <w:r>
              <w:rPr>
                <w:rFonts w:hint="eastAsia" w:eastAsia="仿宋"/>
                <w:color w:val="auto"/>
                <w:kern w:val="0"/>
                <w:sz w:val="20"/>
                <w:szCs w:val="21"/>
                <w:highlight w:val="none"/>
                <w:lang w:bidi="ar"/>
              </w:rPr>
              <w:t>-15.47%</w:t>
            </w:r>
          </w:p>
        </w:tc>
      </w:tr>
    </w:tbl>
    <w:p w14:paraId="2FC7FCC8">
      <w:pPr>
        <w:pStyle w:val="4"/>
        <w:shd w:val="clear"/>
        <w:tabs>
          <w:tab w:val="right" w:pos="8958"/>
        </w:tabs>
        <w:wordWrap w:val="0"/>
        <w:spacing w:line="480" w:lineRule="exact"/>
        <w:ind w:firstLine="560" w:firstLineChars="200"/>
        <w:jc w:val="left"/>
        <w:rPr>
          <w:rFonts w:ascii="Times New Roman" w:hAnsi="Times New Roman" w:eastAsia="仿宋"/>
          <w:sz w:val="28"/>
          <w:szCs w:val="28"/>
        </w:rPr>
      </w:pPr>
      <w:r>
        <w:rPr>
          <w:rFonts w:hint="eastAsia" w:ascii="Times New Roman" w:hAnsi="Times New Roman" w:eastAsia="仿宋"/>
          <w:sz w:val="28"/>
          <w:szCs w:val="28"/>
        </w:rPr>
        <w:t>考虑到估价对象所在区域</w:t>
      </w:r>
      <w:r>
        <w:rPr>
          <w:rFonts w:hint="eastAsia" w:ascii="Times New Roman" w:hAnsi="Times New Roman" w:eastAsia="仿宋"/>
          <w:sz w:val="28"/>
          <w:szCs w:val="28"/>
          <w:highlight w:val="none"/>
        </w:rPr>
        <w:t>主要以工业用地及商住用地为主</w:t>
      </w:r>
      <w:r>
        <w:rPr>
          <w:rFonts w:hint="eastAsia" w:ascii="Times New Roman" w:hAnsi="Times New Roman" w:eastAsia="仿宋"/>
          <w:sz w:val="28"/>
          <w:szCs w:val="28"/>
        </w:rPr>
        <w:t>，周边小区、商业网点少，商业及住宅氛围较差，且根据开发周期及项目开发投入等实际情况，确定估价对象成本费用利润率为</w:t>
      </w:r>
      <w:r>
        <w:rPr>
          <w:rFonts w:hint="eastAsia" w:ascii="Times New Roman" w:hAnsi="Times New Roman" w:eastAsia="仿宋"/>
          <w:sz w:val="28"/>
          <w:szCs w:val="28"/>
          <w:highlight w:val="yellow"/>
          <w:lang w:eastAsia="zh-CN"/>
        </w:rPr>
        <w:t>{{开发利润率}}</w:t>
      </w:r>
      <w:r>
        <w:rPr>
          <w:rFonts w:hint="eastAsia" w:ascii="Times New Roman" w:hAnsi="Times New Roman" w:eastAsia="仿宋"/>
          <w:sz w:val="28"/>
          <w:szCs w:val="28"/>
        </w:rPr>
        <w:t>：</w:t>
      </w:r>
    </w:p>
    <w:p w14:paraId="263947A5">
      <w:pPr>
        <w:shd w:val="clear"/>
        <w:wordWrap w:val="0"/>
        <w:topLinePunct/>
        <w:snapToGrid w:val="0"/>
        <w:spacing w:line="480" w:lineRule="exact"/>
        <w:ind w:firstLine="560" w:firstLineChars="200"/>
        <w:rPr>
          <w:rFonts w:hint="eastAsia" w:eastAsia="仿宋"/>
          <w:sz w:val="28"/>
          <w:szCs w:val="28"/>
          <w:lang w:eastAsia="zh-CN"/>
        </w:rPr>
      </w:pPr>
      <w:r>
        <w:rPr>
          <w:rFonts w:eastAsia="仿宋"/>
          <w:sz w:val="28"/>
        </w:rPr>
        <w:t>开发利润</w:t>
      </w:r>
      <w:r>
        <w:rPr>
          <w:rFonts w:eastAsia="仿宋"/>
          <w:sz w:val="28"/>
          <w:szCs w:val="28"/>
        </w:rPr>
        <w:t>＝[V+0.0305V+</w:t>
      </w:r>
      <w:r>
        <w:rPr>
          <w:rFonts w:hint="eastAsia" w:eastAsia="仿宋"/>
          <w:sz w:val="28"/>
          <w:highlight w:val="yellow"/>
          <w:lang w:eastAsia="zh-CN"/>
        </w:rPr>
        <w:t>{{房屋建造成本}}</w:t>
      </w:r>
      <w:r>
        <w:rPr>
          <w:rFonts w:eastAsia="仿宋"/>
          <w:sz w:val="28"/>
        </w:rPr>
        <w:t>+</w:t>
      </w:r>
      <w:r>
        <w:rPr>
          <w:rFonts w:hint="eastAsia" w:eastAsia="仿宋"/>
          <w:sz w:val="28"/>
          <w:highlight w:val="yellow"/>
          <w:lang w:eastAsia="zh-CN"/>
        </w:rPr>
        <w:t>{{管理费用}}</w:t>
      </w:r>
      <w:r>
        <w:rPr>
          <w:rFonts w:eastAsia="仿宋"/>
          <w:sz w:val="28"/>
        </w:rPr>
        <w:t>+</w:t>
      </w:r>
      <w:r>
        <w:rPr>
          <w:rFonts w:hint="eastAsia" w:eastAsia="仿宋"/>
          <w:sz w:val="28"/>
          <w:highlight w:val="yellow"/>
          <w:lang w:eastAsia="zh-CN"/>
        </w:rPr>
        <w:t>{{销售费用}}</w:t>
      </w:r>
      <w:r>
        <w:rPr>
          <w:rFonts w:eastAsia="仿宋"/>
          <w:sz w:val="28"/>
        </w:rPr>
        <w:t>+</w:t>
      </w:r>
      <w:r>
        <w:rPr>
          <w:rFonts w:eastAsia="仿宋"/>
          <w:sz w:val="28"/>
          <w:szCs w:val="28"/>
        </w:rPr>
        <w:t>（</w:t>
      </w:r>
      <w:r>
        <w:rPr>
          <w:rFonts w:hint="eastAsia" w:eastAsia="仿宋"/>
          <w:sz w:val="28"/>
          <w:szCs w:val="28"/>
          <w:highlight w:val="yellow"/>
          <w:lang w:eastAsia="zh-CN"/>
        </w:rPr>
        <w:t>{{投资利息1}}</w:t>
      </w:r>
      <w:r>
        <w:rPr>
          <w:rFonts w:hint="eastAsia" w:eastAsia="仿宋"/>
          <w:sz w:val="28"/>
          <w:szCs w:val="28"/>
        </w:rPr>
        <w:t>+</w:t>
      </w:r>
      <w:r>
        <w:rPr>
          <w:rFonts w:hint="eastAsia" w:eastAsia="仿宋"/>
          <w:sz w:val="28"/>
          <w:szCs w:val="28"/>
          <w:highlight w:val="yellow"/>
          <w:lang w:eastAsia="zh-CN"/>
        </w:rPr>
        <w:t>{{投资利息2}}</w:t>
      </w:r>
      <w:r>
        <w:rPr>
          <w:rFonts w:eastAsia="仿宋"/>
          <w:sz w:val="28"/>
          <w:szCs w:val="28"/>
        </w:rPr>
        <w:t>V）]×</w:t>
      </w:r>
      <w:r>
        <w:rPr>
          <w:rFonts w:hint="eastAsia" w:eastAsia="仿宋"/>
          <w:sz w:val="28"/>
          <w:szCs w:val="28"/>
          <w:lang w:eastAsia="zh-CN"/>
        </w:rPr>
        <w:t>{{开发利润率}}</w:t>
      </w:r>
    </w:p>
    <w:p w14:paraId="7E7E4740">
      <w:pPr>
        <w:shd w:val="clear"/>
        <w:wordWrap w:val="0"/>
        <w:topLinePunct/>
        <w:snapToGrid w:val="0"/>
        <w:spacing w:line="480" w:lineRule="exact"/>
        <w:ind w:firstLine="1680" w:firstLineChars="600"/>
        <w:rPr>
          <w:rFonts w:eastAsia="仿宋"/>
          <w:sz w:val="28"/>
          <w:szCs w:val="28"/>
        </w:rPr>
      </w:pPr>
      <w:r>
        <w:rPr>
          <w:rFonts w:eastAsia="仿宋"/>
          <w:sz w:val="28"/>
          <w:szCs w:val="28"/>
        </w:rPr>
        <w:t>＝</w:t>
      </w:r>
      <w:r>
        <w:rPr>
          <w:rFonts w:hint="eastAsia" w:eastAsia="仿宋"/>
          <w:sz w:val="28"/>
          <w:szCs w:val="28"/>
          <w:highlight w:val="yellow"/>
          <w:lang w:eastAsia="zh-CN"/>
        </w:rPr>
        <w:t>{{开发利润1}}</w:t>
      </w:r>
      <w:r>
        <w:rPr>
          <w:rFonts w:eastAsia="仿宋"/>
          <w:sz w:val="28"/>
          <w:szCs w:val="28"/>
        </w:rPr>
        <w:t>+</w:t>
      </w:r>
      <w:r>
        <w:rPr>
          <w:rFonts w:hint="eastAsia" w:eastAsia="仿宋"/>
          <w:sz w:val="28"/>
          <w:szCs w:val="28"/>
          <w:highlight w:val="yellow"/>
          <w:lang w:eastAsia="zh-CN"/>
        </w:rPr>
        <w:t>{{开发利润2}}</w:t>
      </w:r>
      <w:r>
        <w:rPr>
          <w:rFonts w:eastAsia="仿宋"/>
          <w:sz w:val="28"/>
          <w:szCs w:val="28"/>
        </w:rPr>
        <w:t>V（万元）</w:t>
      </w:r>
    </w:p>
    <w:p w14:paraId="4D8058F0">
      <w:pPr>
        <w:shd w:val="clear"/>
        <w:autoSpaceDE w:val="0"/>
        <w:autoSpaceDN w:val="0"/>
        <w:adjustRightInd w:val="0"/>
        <w:spacing w:line="480" w:lineRule="exact"/>
        <w:ind w:firstLine="560" w:firstLineChars="200"/>
        <w:rPr>
          <w:rFonts w:eastAsia="仿宋"/>
          <w:sz w:val="28"/>
          <w:szCs w:val="28"/>
        </w:rPr>
      </w:pPr>
      <w:r>
        <w:rPr>
          <w:rFonts w:eastAsia="仿宋"/>
          <w:sz w:val="28"/>
          <w:szCs w:val="28"/>
        </w:rPr>
        <w:t>（6）剩余法估价结果</w:t>
      </w:r>
    </w:p>
    <w:p w14:paraId="4FE0BE3C">
      <w:pPr>
        <w:shd w:val="clear"/>
        <w:spacing w:line="480" w:lineRule="exact"/>
        <w:ind w:firstLine="560" w:firstLineChars="200"/>
        <w:rPr>
          <w:rFonts w:eastAsia="仿宋"/>
          <w:sz w:val="28"/>
          <w:szCs w:val="28"/>
        </w:rPr>
      </w:pPr>
      <w:r>
        <w:rPr>
          <w:rFonts w:eastAsia="仿宋"/>
          <w:sz w:val="28"/>
          <w:szCs w:val="28"/>
        </w:rPr>
        <w:t>根据剩余法计算公式：地价＝不动产总价－开发项目整体的开发成本－客观开发利润</w:t>
      </w:r>
    </w:p>
    <w:p w14:paraId="7BEEF5D6">
      <w:pPr>
        <w:shd w:val="clear"/>
        <w:spacing w:line="480" w:lineRule="exact"/>
        <w:ind w:firstLine="560" w:firstLineChars="200"/>
        <w:rPr>
          <w:rFonts w:eastAsia="仿宋"/>
          <w:sz w:val="28"/>
        </w:rPr>
      </w:pPr>
      <w:r>
        <w:rPr>
          <w:rFonts w:eastAsia="仿宋"/>
          <w:sz w:val="28"/>
          <w:szCs w:val="28"/>
        </w:rPr>
        <w:t>代入数据得总地价</w:t>
      </w:r>
      <w:r>
        <w:rPr>
          <w:rFonts w:eastAsia="仿宋"/>
          <w:sz w:val="28"/>
        </w:rPr>
        <w:t>，则：</w:t>
      </w:r>
    </w:p>
    <w:p w14:paraId="1959FE1E">
      <w:pPr>
        <w:shd w:val="clear"/>
        <w:snapToGrid w:val="0"/>
        <w:spacing w:line="480" w:lineRule="exact"/>
        <w:ind w:firstLine="560" w:firstLineChars="200"/>
        <w:rPr>
          <w:rFonts w:eastAsia="仿宋"/>
          <w:sz w:val="28"/>
        </w:rPr>
      </w:pPr>
      <w:r>
        <w:rPr>
          <w:rFonts w:eastAsia="仿宋"/>
          <w:sz w:val="28"/>
        </w:rPr>
        <w:t>V＝</w:t>
      </w:r>
      <w:r>
        <w:rPr>
          <w:rFonts w:hint="eastAsia" w:eastAsia="仿宋"/>
          <w:sz w:val="28"/>
          <w:highlight w:val="yellow"/>
          <w:lang w:eastAsia="zh-CN"/>
        </w:rPr>
        <w:t>{{开发完成后房地产价值}}</w:t>
      </w:r>
      <w:r>
        <w:rPr>
          <w:rFonts w:eastAsia="仿宋"/>
          <w:sz w:val="28"/>
        </w:rPr>
        <w:t>-（</w:t>
      </w:r>
      <w:r>
        <w:rPr>
          <w:rFonts w:hint="eastAsia" w:eastAsia="仿宋"/>
          <w:sz w:val="28"/>
          <w:szCs w:val="28"/>
          <w:highlight w:val="yellow"/>
          <w:lang w:eastAsia="zh-CN"/>
        </w:rPr>
        <w:t>{{开发成本1}}</w:t>
      </w:r>
      <w:r>
        <w:rPr>
          <w:rFonts w:hint="eastAsia" w:eastAsia="仿宋"/>
          <w:sz w:val="28"/>
          <w:szCs w:val="28"/>
        </w:rPr>
        <w:t>+</w:t>
      </w:r>
      <w:r>
        <w:rPr>
          <w:rFonts w:hint="eastAsia" w:eastAsia="仿宋"/>
          <w:sz w:val="28"/>
          <w:szCs w:val="28"/>
          <w:highlight w:val="yellow"/>
          <w:lang w:eastAsia="zh-CN"/>
        </w:rPr>
        <w:t>{{开发成本2}}</w:t>
      </w:r>
      <w:r>
        <w:rPr>
          <w:rFonts w:eastAsia="仿宋"/>
          <w:sz w:val="28"/>
        </w:rPr>
        <w:t>V）-（</w:t>
      </w:r>
      <w:r>
        <w:rPr>
          <w:rFonts w:hint="eastAsia" w:eastAsia="仿宋"/>
          <w:sz w:val="28"/>
          <w:szCs w:val="28"/>
          <w:highlight w:val="yellow"/>
          <w:lang w:eastAsia="zh-CN"/>
        </w:rPr>
        <w:t>{{开发利润1}}</w:t>
      </w:r>
      <w:r>
        <w:rPr>
          <w:rFonts w:eastAsia="仿宋"/>
          <w:sz w:val="28"/>
          <w:szCs w:val="28"/>
        </w:rPr>
        <w:t>+</w:t>
      </w:r>
      <w:r>
        <w:rPr>
          <w:rFonts w:hint="eastAsia" w:eastAsia="仿宋"/>
          <w:sz w:val="28"/>
          <w:szCs w:val="28"/>
          <w:highlight w:val="yellow"/>
          <w:lang w:eastAsia="zh-CN"/>
        </w:rPr>
        <w:t>{{开发利润2}}</w:t>
      </w:r>
      <w:r>
        <w:rPr>
          <w:rFonts w:eastAsia="仿宋"/>
          <w:sz w:val="28"/>
        </w:rPr>
        <w:t>V）</w:t>
      </w:r>
    </w:p>
    <w:p w14:paraId="2C76839D">
      <w:pPr>
        <w:shd w:val="clear"/>
        <w:snapToGrid w:val="0"/>
        <w:spacing w:line="480" w:lineRule="exact"/>
        <w:ind w:firstLine="560" w:firstLineChars="200"/>
        <w:rPr>
          <w:rFonts w:eastAsia="仿宋"/>
          <w:sz w:val="28"/>
        </w:rPr>
      </w:pPr>
      <w:r>
        <w:rPr>
          <w:rFonts w:eastAsia="仿宋"/>
          <w:sz w:val="28"/>
        </w:rPr>
        <w:t>＝</w:t>
      </w:r>
      <w:r>
        <w:rPr>
          <w:rFonts w:hint="eastAsia" w:eastAsia="仿宋"/>
          <w:sz w:val="28"/>
          <w:highlight w:val="yellow"/>
          <w:lang w:eastAsia="zh-CN"/>
        </w:rPr>
        <w:t>{{总地价}}</w:t>
      </w:r>
      <w:r>
        <w:rPr>
          <w:rFonts w:eastAsia="仿宋"/>
          <w:sz w:val="28"/>
        </w:rPr>
        <w:t>（万元）</w:t>
      </w:r>
    </w:p>
    <w:p w14:paraId="59A3F926">
      <w:pPr>
        <w:shd w:val="clear"/>
        <w:snapToGrid w:val="0"/>
        <w:spacing w:line="480" w:lineRule="exact"/>
        <w:ind w:firstLine="560" w:firstLineChars="200"/>
        <w:rPr>
          <w:rFonts w:eastAsia="仿宋"/>
          <w:sz w:val="28"/>
        </w:rPr>
      </w:pPr>
      <w:r>
        <w:rPr>
          <w:rFonts w:eastAsia="仿宋"/>
          <w:sz w:val="28"/>
        </w:rPr>
        <w:t>土地单价＝</w:t>
      </w:r>
      <w:r>
        <w:rPr>
          <w:rFonts w:hint="eastAsia" w:eastAsia="仿宋"/>
          <w:sz w:val="28"/>
          <w:highlight w:val="yellow"/>
          <w:lang w:eastAsia="zh-CN"/>
        </w:rPr>
        <w:t>{{总地价}}</w:t>
      </w:r>
      <w:r>
        <w:rPr>
          <w:rFonts w:eastAsia="仿宋"/>
          <w:sz w:val="28"/>
        </w:rPr>
        <w:t>×10000÷</w:t>
      </w:r>
      <w:r>
        <w:rPr>
          <w:rFonts w:hint="eastAsia" w:eastAsia="仿宋"/>
          <w:sz w:val="28"/>
          <w:highlight w:val="yellow"/>
          <w:lang w:eastAsia="zh-CN"/>
        </w:rPr>
        <w:t>{{土地面积}}</w:t>
      </w:r>
      <w:r>
        <w:rPr>
          <w:rFonts w:eastAsia="仿宋"/>
          <w:sz w:val="28"/>
        </w:rPr>
        <w:t>＝</w:t>
      </w:r>
      <w:r>
        <w:rPr>
          <w:rFonts w:hint="eastAsia" w:eastAsia="仿宋"/>
          <w:sz w:val="28"/>
          <w:highlight w:val="yellow"/>
          <w:lang w:eastAsia="zh-CN"/>
        </w:rPr>
        <w:t>{{土地单价}}</w:t>
      </w:r>
      <w:r>
        <w:rPr>
          <w:rFonts w:eastAsia="仿宋"/>
          <w:sz w:val="28"/>
        </w:rPr>
        <w:t>（元/平方米）</w:t>
      </w:r>
    </w:p>
    <w:bookmarkEnd w:id="0"/>
    <w:bookmarkEnd w:id="1"/>
    <w:bookmarkEnd w:id="2"/>
    <w:bookmarkEnd w:id="3"/>
    <w:bookmarkEnd w:id="4"/>
    <w:bookmarkEnd w:id="5"/>
    <w:p w14:paraId="248BB37C">
      <w:pPr>
        <w:shd w:val="clea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3457E4"/>
    <w:rsid w:val="123457E4"/>
    <w:rsid w:val="13AD22D8"/>
    <w:rsid w:val="1FC12156"/>
    <w:rsid w:val="34D1658F"/>
    <w:rsid w:val="570556BE"/>
    <w:rsid w:val="6362046D"/>
    <w:rsid w:val="6C600091"/>
    <w:rsid w:val="7F3515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Body Text Indent"/>
    <w:basedOn w:val="1"/>
    <w:qFormat/>
    <w:uiPriority w:val="0"/>
    <w:pPr>
      <w:ind w:firstLine="560" w:firstLineChars="200"/>
    </w:pPr>
    <w:rPr>
      <w:rFonts w:ascii="仿宋_GB2312" w:eastAsia="仿宋_GB2312"/>
      <w:sz w:val="28"/>
    </w:rPr>
  </w:style>
  <w:style w:type="paragraph" w:styleId="4">
    <w:name w:val="Plain Text"/>
    <w:basedOn w:val="1"/>
    <w:qFormat/>
    <w:uiPriority w:val="0"/>
    <w:rPr>
      <w:rFonts w:ascii="宋体" w:hAnsi="Courier New"/>
      <w:szCs w:val="20"/>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Title1"/>
    <w:basedOn w:val="1"/>
    <w:next w:val="1"/>
    <w:autoRedefine/>
    <w:qFormat/>
    <w:uiPriority w:val="99"/>
    <w:pPr>
      <w:jc w:val="center"/>
      <w:outlineLvl w:val="0"/>
    </w:pPr>
    <w:rPr>
      <w:rFonts w:ascii="Calibri Light" w:hAnsi="Calibri Light"/>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3189</Words>
  <Characters>3337</Characters>
  <Lines>0</Lines>
  <Paragraphs>0</Paragraphs>
  <TotalTime>24</TotalTime>
  <ScaleCrop>false</ScaleCrop>
  <LinksUpToDate>false</LinksUpToDate>
  <CharactersWithSpaces>3338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2026-05-11T10:58:00Z</dcterms:created>
  <dc:creator>百盛</dc:creator>
  <cp:lastModifiedBy>百盛</cp:lastModifiedBy>
  <dcterms:modified xsi:type="dcterms:W3CDTF">2026-05-11T14:24:10Z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EA05596272DE4DDAA8AD10DACD527435_11</vt:lpwstr>
  </property>
  <property fmtid="{D5CDD505-2E9C-101B-9397-08002B2CF9AE}" pid="4" name="KSOTemplateDocerSaveRecord">
    <vt:lpwstr>eyJoZGlkIjoiY2MyOTY0ODJlMjI5OTkyMjQwZDAyY2UxMTEwMDIxZGUiLCJ1c2VySWQiOiIyODU4NjAzNzYifQ==</vt:lpwstr>
  </property>
</Properties>
</file>