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5c0c058241cfdb8385de3c5ff9c0f6a9ca560b"/>
    <w:p>
      <w:pPr>
        <w:pStyle w:val="Heading1"/>
      </w:pPr>
      <w:r>
        <w:t>BAI Development OS Architecture Ver.2.27 — Post-TASK-015 Resilience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"2.27"</w:t>
        <w:br/>
        <w:t xml:space="preserve">  status: CURRENT_CANONICAL</w:t>
        <w:br/>
        <w:t xml:space="preserve">  authority: machine_canonical_authority</w:t>
        <w:br/>
        <w:t xml:space="preserve">  human_companion: /home/baisound/bai-development-os/architecture/BAI_Development_OS_Architecture_Ver2.27.docx</w:t>
        <w:br/>
        <w:t xml:space="preserve">  machine_path: /home/baisound/bai-development-os/architecture/BAI_Development_OS_Architecture_Ver2.27.md</w:t>
        <w:br/>
        <w:t xml:space="preserve">  summary_path: /home/baisound/bai-development-os/architecture/BAI_Development_OS_Architecture_Ver2.27.summary.md</w:t>
        <w:br/>
        <w:t xml:space="preserve">  historical_baseline: BAI Development OS Architecture Ver.2.26</w:t>
        <w:br/>
        <w:t xml:space="preserve">  baseline_commit: 8dc8b47</w:t>
        <w:br/>
        <w:t xml:space="preserve">  coverage_evidence: /home/baisound/bai-development-os/architecture/BAI_Development_OS_Post_TASK015_Roadmap_Refinement_Ver1.0.md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The inherited Ver.2.0 and Ver.2.1 material below is preserved as historical architecture content. Parts VII–XIV preserve TASK-005 through TASK-008 completion and the chronological evolution of post-TASK-004 roadmap proposals. Part XV remains the single consolidated roadmap authority. Ver.2.27 preserves all 55 accumulated roadmap source sections; Parts XVI〜XXVI preserve TASK-009〜014 completion/refinement history, Part XXVII records TASK-015 DistributedOS completion, and Part XXVIII records the explicit Owner roadmap decision creating TASK-016 as the next unstarted/unapproved task. TASK-004〜015 are completed. 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4"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This Part XV is the single current scope authority for the roadmap lineage. TASK-009 through TASK-015 are completed and governed by their completion Parts plus Detailed Designs. TASK-016 uses the consolidated future scope in this Part plus the Post-TASK-015 Roadmap Refinement Ver.1.0.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pPr>
      <w:r>
        <w:t>TASK-016 is the only current future Task and is focused on resilience/recovery/scalability certification rather than production cloud deployment.</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TASK-009〜015 are COMPLETED. TASK-016 is NEXT / NOT_STARTED / NOT_AUTHORIZED; this consolidation does not activate TASK-016 implementation.</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40"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COMPLETED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Start w:id="338" w:name="X4b4d7e740058fe28a80f4d1bc6d901fdd5809f9"/>
    <w:p>
      <w:pPr>
        <w:pStyle w:val="Heading3"/>
      </w:pPr>
      <w:r>
        <w:t xml:space="preserve">145.11 Distributed CalibrationOS coordination additions (TASK-014-derived)</w:t>
      </w:r>
    </w:p>
    <w:p>
      <w:pPr>
        <w:pStyle w:val="FirstParagraph"/>
      </w:pPr>
      <w:r>
        <w:rPr>
          <w:i/>
          <w:iCs/>
        </w:rPr>
        <w:t xml:space="preserve">Historical source:</w:t>
      </w:r>
      <w:r>
        <w:rPr>
          <w:i/>
          <w:iCs/>
        </w:rPr>
        <w:t xml:space="preserve"> </w:t>
      </w:r>
      <w:r>
        <w:rPr>
          <w:rStyle w:val="VerbatimChar"/>
          <w:i/>
          <w:iCs/>
        </w:rPr>
        <w:t xml:space="preserve">BAI_Development_OS_Post_TASK014_Roadmap_Refinement_Ver1.0.md — TASK-015</w:t>
      </w:r>
    </w:p>
    <w:p>
      <w:pPr>
        <w:pStyle w:val="BodyText"/>
      </w:pPr>
      <w:r>
        <w:t xml:space="preserve">Extend the optional Distributed Orchestration &amp; Event Fabric with governed distributed CalibrationOS coordination while keeping single-machine CalibrationOS first-class:</w:t>
      </w:r>
    </w:p>
    <w:p>
      <w:pPr>
        <w:pStyle w:val="Compact"/>
        <w:numPr>
          <w:ilvl w:val="0"/>
          <w:numId w:val="1171"/>
        </w:numPr>
      </w:pPr>
      <w:r>
        <w:t xml:space="preserve">Add a versioned Distributed Calibration Evidence Envelope carrying evidence id/checksum, source project/node/worker, subsystem/metric, evidence class, observation time/time-source metadata, policy version, correlation/idempotency identity and worker attestation where applicable.</w:t>
      </w:r>
    </w:p>
    <w:p>
      <w:pPr>
        <w:pStyle w:val="Compact"/>
        <w:numPr>
          <w:ilvl w:val="0"/>
          <w:numId w:val="1171"/>
        </w:numPr>
      </w:pPr>
      <w:r>
        <w:t xml:space="preserve">Deduplicate replayed or replicated Evidence before aggregation so at-least-once transport cannot amplify confidence, sample counts or recommendation weight.</w:t>
      </w:r>
    </w:p>
    <w:p>
      <w:pPr>
        <w:pStyle w:val="Compact"/>
        <w:numPr>
          <w:ilvl w:val="0"/>
          <w:numId w:val="1171"/>
        </w:numPr>
      </w:pPr>
      <w:r>
        <w:t xml:space="preserve">Preserve provenance and evidence class across transport. Remote location, replication or aggregation never upgrades DECLARED/SIMULATED evidence into REAL/SANDBOX evidence.</w:t>
      </w:r>
    </w:p>
    <w:p>
      <w:pPr>
        <w:pStyle w:val="Compact"/>
        <w:numPr>
          <w:ilvl w:val="0"/>
          <w:numId w:val="1171"/>
        </w:numPr>
      </w:pPr>
      <w:r>
        <w:t xml:space="preserve">Support cohort/topology-aware baselines so heterogeneous workers, providers, operating systems or regions are not blindly merged into one misleading global baseline. Cross-cohort aggregation must expose missing/partial coverage explicitly.</w:t>
      </w:r>
    </w:p>
    <w:p>
      <w:pPr>
        <w:pStyle w:val="Compact"/>
        <w:numPr>
          <w:ilvl w:val="0"/>
          <w:numId w:val="1171"/>
        </w:numPr>
      </w:pPr>
      <w:r>
        <w:t xml:space="preserve">Add distributed SLI/SLO and anomaly aggregation with gap detection, clock-skew metadata and partition-aware uncertainty instead of treating missing remote Evidence as healthy Evidence.</w:t>
      </w:r>
    </w:p>
    <w:p>
      <w:pPr>
        <w:pStyle w:val="Compact"/>
        <w:numPr>
          <w:ilvl w:val="0"/>
          <w:numId w:val="1171"/>
        </w:numPr>
      </w:pPr>
      <w:r>
        <w:t xml:space="preserve">Propagate Policy Candidates by exact candidate checksum, policy version and activation epoch. Replication is distribution of an already-authorized candidate, not a new authority source.</w:t>
      </w:r>
    </w:p>
    <w:p>
      <w:pPr>
        <w:pStyle w:val="Compact"/>
        <w:numPr>
          <w:ilvl w:val="0"/>
          <w:numId w:val="1171"/>
        </w:numPr>
      </w:pPr>
      <w:r>
        <w:t xml:space="preserve">Coordinate remote Counterfactual and Shadow evaluations with signed/checksummed run requests/results, exact Candidate binding, worker/environment fingerprinting, idempotent run identity and duplicate-result suppression.</w:t>
      </w:r>
    </w:p>
    <w:p>
      <w:pPr>
        <w:pStyle w:val="Compact"/>
        <w:numPr>
          <w:ilvl w:val="0"/>
          <w:numId w:val="1171"/>
        </w:numPr>
      </w:pPr>
      <w:r>
        <w:t xml:space="preserve">Quarantine late evaluation or activation results when Candidate checksum, policy version, trust state, worker lease, evidence baseline or authorization changed while remote work was in flight.</w:t>
      </w:r>
    </w:p>
    <w:p>
      <w:pPr>
        <w:pStyle w:val="Compact"/>
        <w:numPr>
          <w:ilvl w:val="0"/>
          <w:numId w:val="1171"/>
        </w:numPr>
      </w:pPr>
      <w:r>
        <w:t xml:space="preserve">Add staged/canary distributed policy rollout with explicit cohort state, soak/promotion criteria, bounded parallelism and rollback to the last known-good activated policy when post-activation SLO/risk evidence regresses.</w:t>
      </w:r>
    </w:p>
    <w:p>
      <w:pPr>
        <w:pStyle w:val="Compact"/>
        <w:numPr>
          <w:ilvl w:val="0"/>
          <w:numId w:val="1171"/>
        </w:numPr>
      </w:pPr>
      <w:r>
        <w:t xml:space="preserve">Add distributed activation lease/epoch/fencing so a stale coordinator cannot continue rollout after ownership transfer. Owner and Policy authorization remain canonical prerequisites and are never replaced by worker quorum.</w:t>
      </w:r>
    </w:p>
    <w:p>
      <w:pPr>
        <w:pStyle w:val="Compact"/>
        <w:numPr>
          <w:ilvl w:val="0"/>
          <w:numId w:val="1171"/>
        </w:numPr>
      </w:pPr>
      <w:r>
        <w:t xml:space="preserve">Detect distributed policy divergence across workers/projects and reconcile toward the canonical activated version with explicit drift evidence rather than silently accepting mixed policy state.</w:t>
      </w:r>
    </w:p>
    <w:p>
      <w:pPr>
        <w:pStyle w:val="Compact"/>
        <w:numPr>
          <w:ilvl w:val="0"/>
          <w:numId w:val="1171"/>
        </w:numPr>
      </w:pPr>
      <w:r>
        <w:t xml:space="preserve">Add tamper-evident distributed calibration checkpoint/receipt strategy. Local hash-chained ledgers remain authoritative for their records; cross-machine aggregation must not falsely claim one globally atomic append-only ledger when the transport cannot provide that guarantee.</w:t>
      </w:r>
    </w:p>
    <w:p>
      <w:pPr>
        <w:pStyle w:val="Compact"/>
        <w:numPr>
          <w:ilvl w:val="0"/>
          <w:numId w:val="1171"/>
        </w:numPr>
      </w:pPr>
      <w:r>
        <w:t xml:space="preserve">Add quota/backpressure and Cost Guard integration for Evidence volume, remote evaluations, replay storms and calibration rollout so adaptive governance cannot become an unbounded distributed cost center.</w:t>
      </w:r>
    </w:p>
    <w:p>
      <w:pPr>
        <w:pStyle w:val="Compact"/>
        <w:numPr>
          <w:ilvl w:val="0"/>
          <w:numId w:val="1171"/>
        </w:numPr>
      </w:pPr>
      <w:r>
        <w:t xml:space="preserve">Define partition semantics: already-safe local known-good policy may continue where allowed, while Security/Authority/Trust-sensitive promotion fails closed when current candidate/authorization/epoch state cannot be proven.</w:t>
      </w:r>
    </w:p>
    <w:p>
      <w:pPr>
        <w:pStyle w:val="Compact"/>
        <w:numPr>
          <w:ilvl w:val="0"/>
          <w:numId w:val="1171"/>
        </w:numPr>
      </w:pPr>
      <w:r>
        <w:t xml:space="preserve">Add a fault matrix for coordinator crash, worker crash, duplicate Evidence, duplicate evaluation dispatch, stale fencing token, mixed policy versions, partition, clock skew, missing cohort Evidence, late result, rollback storm and replay storm.</w:t>
      </w:r>
    </w:p>
    <w:p>
      <w:pPr>
        <w:pStyle w:val="Compact"/>
        <w:numPr>
          <w:ilvl w:val="0"/>
          <w:numId w:val="1171"/>
        </w:numPr>
      </w:pPr>
      <w:r>
        <w:t xml:space="preserve">Keep distributed calibration opt-in. Single-machine/single-project Consumers must not pay broker, quorum-like coordination, replication or remote-evaluation cost when topology does not require it.</w:t>
      </w:r>
    </w:p>
    <w:bookmarkEnd w:id="338"/>
    <w:bookmarkStart w:id="339" w:name="X6cb658524bd39f0347542158b506a175b44aad5"/>
    <w:p>
      <w:pPr>
        <w:pStyle w:val="Heading3"/>
      </w:pPr>
      <w:r>
        <w:t xml:space="preserve">Improvement requirements inherited from TASK-014</w:t>
      </w:r>
    </w:p>
    <w:p>
      <w:pPr>
        <w:pStyle w:val="FirstParagraph"/>
      </w:pPr>
      <w:r>
        <w:t xml:space="preserve">The distributed implementation must also productize the following TASK-014 lessons without creating a parallel CalibrationOS:</w:t>
      </w:r>
    </w:p>
    <w:p>
      <w:pPr>
        <w:pStyle w:val="Compact"/>
        <w:numPr>
          <w:ilvl w:val="0"/>
          <w:numId w:val="1172"/>
        </w:numPr>
      </w:pPr>
      <w:r>
        <w:t xml:space="preserve">Recommendation explainability must preserve the Evidence lineage, current value, proposed value, bounds, diagnostic reason and Safety Floor decision used for every Candidate.</w:t>
      </w:r>
    </w:p>
    <w:p>
      <w:pPr>
        <w:pStyle w:val="Compact"/>
        <w:numPr>
          <w:ilvl w:val="0"/>
          <w:numId w:val="1172"/>
        </w:numPr>
      </w:pPr>
      <w:r>
        <w:t xml:space="preserve">Confidence must remain decomposable into evidence sufficiency, freshness, coverage and evaluation outcome rather than a single opaque model score.</w:t>
      </w:r>
    </w:p>
    <w:p>
      <w:pPr>
        <w:pStyle w:val="Compact"/>
        <w:numPr>
          <w:ilvl w:val="0"/>
          <w:numId w:val="1172"/>
        </w:numPr>
      </w:pPr>
      <w:r>
        <w:t xml:space="preserve">Activated policy rollout must be observable after activation; regression evidence must trigger rollback recommendation or configured governed rollback, never silent self-mutation.</w:t>
      </w:r>
    </w:p>
    <w:p>
      <w:pPr>
        <w:pStyle w:val="Compact"/>
        <w:numPr>
          <w:ilvl w:val="0"/>
          <w:numId w:val="1172"/>
        </w:numPr>
      </w:pPr>
      <w:r>
        <w:t xml:space="preserve">Policy/version drift, stale activation, evaluation expiry and evidence freshness must remain explicit operational states.</w:t>
      </w:r>
    </w:p>
    <w:p>
      <w:pPr>
        <w:pStyle w:val="Compact"/>
        <w:numPr>
          <w:ilvl w:val="0"/>
          <w:numId w:val="1172"/>
        </w:numPr>
      </w:pPr>
      <w:r>
        <w:t xml:space="preserve">Long-horizon learned models or vendor-specific ML may be plugged behind the existing Evidence → Candidate → Safety → Evaluation → Authorization contract, but may not introduce a second authority path.</w:t>
      </w:r>
    </w:p>
    <w:p>
      <w:pPr>
        <w:pStyle w:val="FirstParagraph"/>
      </w:pPr>
      <w:r>
        <w:rPr>
          <w:b/>
          <w:bCs/>
        </w:rPr>
        <w:t xml:space="preserve">Acceptance direction:</w:t>
      </w:r>
      <w:r>
        <w:t xml:space="preserve"> </w:t>
      </w:r>
      <w:r>
        <w:t xml:space="preserve">TASK-015 may distribute Evidence collection, evaluation, policy propagation and staged activation without weakening TASK-014 safety/authorization semantics. Distributed operation improves scale and resilience while small projects retain the lower-cost local path.</w:t>
      </w:r>
    </w:p>
    <w:bookmarkEnd w:id="339"/>
    <w:bookmarkEnd w:id="340"/>
    <w:bookmarkStart w:id="341" w:name="X12419575de87806bee763bb4e90fb3c77f91992"/>
    <w:p>
      <w:pPr>
        <w:pStyle w:val="Heading2"/>
      </w:pPr>
      <w:r>
        <w:t>146. TASK-016 — Resilience, Recovery &amp; Scalability Certification OS — CURRENT CONSOLIDATED SCOPE</w:t>
      </w:r>
    </w:p>
    <w:p>
      <w:pPr>
        <w:pStyle w:val="FirstParagraph"/>
      </w:pPr>
      <w:r>
        <w:t>Historical source: BAI_Development_OS_Post_TASK015_Roadmap_Refinement_Ver1.0.md — TASK-016</w:t>
      </w:r>
    </w:p>
    <w:p>
      <w:pPr>
        <w:pStyle w:val="FirstParagraph"/>
      </w:pPr>
      <w:r>
        <w:t>Current ownership statement: Cross-cutting resilience proof for the completed local and distributed OS contracts. TASK-016 certifies recovery, convergence, scalability and compatibility under controlled failure without becoming a second authority system or a cloud-deployment product.</w:t>
      </w:r>
    </w:p>
    <w:p>
      <w:pPr>
        <w:pStyle w:val="Compact"/>
      </w:pPr>
      <w:r>
        <w:t>Status: NEXT / NOT_STARTED / NOT_AUTHORIZED</w:t>
      </w:r>
    </w:p>
    <w:p>
      <w:pPr>
        <w:pStyle w:val="BodyText"/>
      </w:pPr>
      <w:r>
        <w:t>Primary scope:</w:t>
      </w:r>
    </w:p>
    <w:p>
      <w:pPr>
        <w:pStyle w:val="Compact"/>
      </w:pPr>
      <w:r>
        <w:t>Provide a deterministic distributed simulation harness with virtual clock, seeded scheduling and replayable scenario identity so race/failure cases can be reproduced rather than described only in prose.</w:t>
      </w:r>
    </w:p>
    <w:p>
      <w:pPr>
        <w:pStyle w:val="Compact"/>
      </w:pPr>
      <w:r>
        <w:t>Add bounded fault injection for worker/coordinator crash, network partition/heal, duplicate/drop/delay/reorder, stale lease/fencing, clock skew, queue pressure, disk/write failure, corrupted derived state and incomplete Saga compensation.</w:t>
      </w:r>
    </w:p>
    <w:p>
      <w:pPr>
        <w:pStyle w:val="Compact"/>
      </w:pPr>
      <w:r>
        <w:t>Certify post-failure convergence and reconciliation: stale coordinators remain fenced, duplicate effects stay suppressed, mixed policy/version state is detected, and recovered nodes converge toward the canonical authorized state without inventing authority.</w:t>
      </w:r>
    </w:p>
    <w:p>
      <w:pPr>
        <w:pStyle w:val="Compact"/>
      </w:pPr>
      <w:r>
        <w:t>Define explicit Recovery Objectives (RTO/RPO or equivalent bounded recovery targets) for derived/durable subsystem state, with NOT_MEASURED when real evidence is unavailable rather than fabricated guarantees.</w:t>
      </w:r>
    </w:p>
    <w:p>
      <w:pPr>
        <w:pStyle w:val="Compact"/>
      </w:pPr>
      <w:r>
        <w:t>Add rolling protocol/schema compatibility certification for Event Envelope, Worker, Lease, Remote Run, Rollout, Calibration Evidence and checkpoint contracts across supported mixed-version upgrade/downgrade windows.</w:t>
      </w:r>
    </w:p>
    <w:p>
      <w:pPr>
        <w:pStyle w:val="Compact"/>
      </w:pPr>
      <w:r>
        <w:t>Add load/soak/capacity certification for queue depth, in-flight work, replay, telemetry cardinality, remote evaluation, rollout and provider fan-out; record saturation point, backpressure behavior and cost envelope without auto-raising budgets.</w:t>
      </w:r>
    </w:p>
    <w:p>
      <w:pPr>
        <w:pStyle w:val="Compact"/>
      </w:pPr>
      <w:r>
        <w:t>Add backup/restore and disaster-recovery drills for durable coordination/evidence state, preserving the rule that Registry, Dashboard, broker snapshots or replicated receipts never replace owning canonical sources.</w:t>
      </w:r>
    </w:p>
    <w:p>
      <w:pPr>
        <w:pStyle w:val="Compact"/>
      </w:pPr>
      <w:r>
        <w:t>Produce incident timeline/evidence bundles that reconstruct causality, lease/fencing ownership, retries, policy/trust versions, redacted diagnostics and recovery actions without leaking secrets.</w:t>
      </w:r>
    </w:p>
    <w:p>
      <w:pPr>
        <w:pStyle w:val="Compact"/>
      </w:pPr>
      <w:r>
        <w:t>Add chaos safety controls: explicit scenario authorization, sandbox/simulation by default, blast-radius limits, emergency stop, cost quota and prohibition on production-destructive injection without a separately bound Owner authorization.</w:t>
      </w:r>
    </w:p>
    <w:p>
      <w:pPr>
        <w:pStyle w:val="Compact"/>
      </w:pPr>
      <w:r>
        <w:t>Add Resilience Certification levels that distinguish deterministic SIMULATED evidence, sandbox-cluster evidence and attested REAL distributed evidence; simulation must never be mislabeled as real production proof.</w:t>
      </w:r>
    </w:p>
    <w:p>
      <w:pPr>
        <w:pStyle w:val="Compact"/>
      </w:pPr>
      <w:r>
        <w:t>Reuse TASK-007 Monitoring, TASK-009 Security, TASK-010 Release, TASK-011 Conformance, TASK-012 Maintenance, TASK-014 Calibration and TASK-015 DistributedOS contracts rather than implementing parallel telemetry, trust, repair, policy or transport authorities.</w:t>
      </w:r>
    </w:p>
    <w:p>
      <w:pPr>
        <w:pStyle w:val="Compact"/>
      </w:pPr>
      <w:r>
        <w:t>Keep local-first operation first-class. TASK-016 test/certification tooling may run entirely in deterministic local simulation; real multi-node labs are optional evidence providers.</w:t>
      </w:r>
    </w:p>
    <w:p>
      <w:pPr>
        <w:pStyle w:val="FirstParagraph"/>
      </w:pPr>
      <w:r>
        <w:t>Acceptance direction: BAI Development OS can demonstrate that its completed safety and distributed contracts survive controlled failure, recovery, mixed-version operation and sustained load with reproducible evidence, while production infrastructure/vendor provisioning remains outside Core and no test harness can self-authorize destructive actions.</w:t>
      </w:r>
    </w:p>
    <w:p>
      <w:pPr>
        <w:pStyle w:val="Heading2"/>
      </w:pPr>
      <w:r>
        <w:t>147.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COMPLETED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COMPLETED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COMPLETED</w:t>
            </w:r>
          </w:p>
        </w:tc>
      </w:tr>
      <w:tr>
        <w:tc>
          <w:tcPr>
            <w:tcW w:type="dxa" w:w="2436"/>
          </w:tcPr>
          <w:p>
            <w:r>
              <w:t>8</w:t>
            </w:r>
          </w:p>
        </w:tc>
        <w:tc>
          <w:tcPr>
            <w:tcW w:type="dxa" w:w="1827"/>
          </w:tcPr>
          <w:p>
            <w:r>
              <w:t>TASK-016</w:t>
            </w:r>
          </w:p>
        </w:tc>
        <w:tc>
          <w:tcPr>
            <w:tcW w:type="dxa" w:w="1827"/>
          </w:tcPr>
          <w:p>
            <w:r>
              <w:t>Resilience, Recovery &amp; Scalability Certification OS</w:t>
            </w:r>
          </w:p>
        </w:tc>
        <w:tc>
          <w:tcPr>
            <w:tcW w:type="dxa" w:w="1827"/>
          </w:tcPr>
          <w:p>
            <w:r>
              <w:t>NEXT / NOT_STARTED / NOT_AUTHORIZED</w:t>
            </w:r>
          </w:p>
        </w:tc>
      </w:tr>
    </w:tbl>
    <w:p>
      <w:pPr>
        <w:pStyle w:val="BodyText"/>
      </w:pPr>
      <w:r>
        <w:t>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 TASK-016 proves failure recovery, convergence, compatibility and scalability over those completed contracts.</w:t>
      </w:r>
    </w:p>
    <w:bookmarkEnd w:id="341"/>
    <w:bookmarkStart w:id="342" w:name="X54816f82877f3b84a7c448c717c879b9adc2492"/>
    <w:p>
      <w:pPr>
        <w:pStyle w:val="Heading2"/>
      </w:pPr>
      <w:r>
        <w:t>148. Lossless-consolidation verification contract</w:t>
      </w:r>
    </w:p>
    <w:p>
      <w:pPr>
        <w:pStyle w:val="Compact"/>
        <w:numPr>
          <w:ilvl w:val="0"/>
          <w:numId w:val="1173"/>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3"/>
        </w:numPr>
      </w:pPr>
      <w:r>
        <w:t xml:space="preserve">The audit verifies the exact source section body is represented under the corresponding TASK in Part XV.</w:t>
      </w:r>
    </w:p>
    <w:p>
      <w:pPr>
        <w:pStyle w:val="Compact"/>
        <w:numPr>
          <w:ilvl w:val="0"/>
          <w:numId w:val="1173"/>
        </w:numPr>
      </w:pPr>
      <w:r>
        <w:t xml:space="preserve">Future architecture promotion MUST compare the new Current Consolidated Scope against this audit before superseding Ver.2.14.</w:t>
      </w:r>
    </w:p>
    <w:p>
      <w:pPr>
        <w:pStyle w:val="Compact"/>
        <w:numPr>
          <w:ilvl w:val="0"/>
          <w:numId w:val="1173"/>
        </w:numPr>
      </w:pPr>
      <w:r>
        <w:t xml:space="preserve">If a future refinement intentionally removes or replaces a requirement, it MUST record the requirement, reason, replacement/migration path, authority and acceptance evidence. Silent disappearance is forbidden.</w:t>
      </w:r>
    </w:p>
    <w:bookmarkEnd w:id="342"/>
    <w:bookmarkStart w:id="343" w:name="ver.2.14-canonical-promotion-record"/>
    <w:p>
      <w:pPr>
        <w:pStyle w:val="Heading2"/>
      </w:pPr>
      <w:r>
        <w:t>149. Ver.2.14 Canonical Promotion Record</w:t>
      </w:r>
    </w:p>
    <w:p>
      <w:pPr>
        <w:pStyle w:val="Compact"/>
        <w:numPr>
          <w:ilvl w:val="0"/>
          <w:numId w:val="1174"/>
        </w:numPr>
      </w:pPr>
      <w:r>
        <w:t xml:space="preserve">Architecture Ver.2.14 is promoted to</w:t>
      </w:r>
      <w:r>
        <w:t xml:space="preserve"> </w:t>
      </w:r>
      <w:r>
        <w:rPr>
          <w:rStyle w:val="VerbatimChar"/>
        </w:rPr>
        <w:t xml:space="preserve">CURRENT_CANONICAL</w:t>
      </w:r>
      <w:r>
        <w:t xml:space="preserve">.</w:t>
      </w:r>
    </w:p>
    <w:p>
      <w:pPr>
        <w:pStyle w:val="Compact"/>
        <w:numPr>
          <w:ilvl w:val="0"/>
          <w:numId w:val="1174"/>
        </w:numPr>
      </w:pPr>
      <w:r>
        <w:t xml:space="preserve">Architecture Ver.2.13 becomes historical baseline and remains immutable.</w:t>
      </w:r>
    </w:p>
    <w:p>
      <w:pPr>
        <w:pStyle w:val="Compact"/>
        <w:numPr>
          <w:ilvl w:val="0"/>
          <w:numId w:val="1174"/>
        </w:numPr>
      </w:pPr>
      <w:r>
        <w:t xml:space="preserve">Current Roadmap Authority for TASK-009〜015 is Part XV only; Parts VI/VIII/X/XII/XIV are Historical Evolution.</w:t>
      </w:r>
    </w:p>
    <w:p>
      <w:pPr>
        <w:pStyle w:val="Compact"/>
        <w:numPr>
          <w:ilvl w:val="0"/>
          <w:numId w:val="1174"/>
        </w:numPr>
      </w:pPr>
      <w:r>
        <w:t xml:space="preserve">TASK-008 remains</w:t>
      </w:r>
      <w:r>
        <w:t xml:space="preserve"> </w:t>
      </w:r>
      <w:r>
        <w:rPr>
          <w:rStyle w:val="VerbatimChar"/>
        </w:rPr>
        <w:t xml:space="preserve">COMPLETED</w:t>
      </w:r>
      <w:r>
        <w:t xml:space="preserve">.</w:t>
      </w:r>
    </w:p>
    <w:p>
      <w:pPr>
        <w:pStyle w:val="Compact"/>
        <w:numPr>
          <w:ilvl w:val="0"/>
          <w:numId w:val="1174"/>
        </w:numPr>
      </w:pPr>
      <w:r>
        <w:t xml:space="preserve">TASK-009 remains</w:t>
      </w:r>
      <w:r>
        <w:t xml:space="preserve"> </w:t>
      </w:r>
      <w:r>
        <w:rPr>
          <w:rStyle w:val="VerbatimChar"/>
        </w:rPr>
        <w:t xml:space="preserve">NEXT / NOT_STARTED / NOT_AUTHORIZED</w:t>
      </w:r>
      <w:r>
        <w:t xml:space="preserve">.</w:t>
      </w:r>
    </w:p>
    <w:bookmarkEnd w:id="343"/>
    <w:bookmarkEnd w:id="344"/>
    <w:bookmarkStart w:id="357" w:name="Xa2fc1d192ed7d5465fbbe5c1c67a4264b5129b9"/>
    <w:p>
      <w:pPr>
        <w:pStyle w:val="Heading1"/>
      </w:pPr>
      <w:r>
        <w:t xml:space="preserve">Part XVI — TASK-009 Security, Supply Chain &amp; Integrity Completion</w:t>
      </w:r>
    </w:p>
    <w:bookmarkStart w:id="345" w:name="current-authority-after-task-009"/>
    <w:p>
      <w:pPr>
        <w:pStyle w:val="Heading2"/>
      </w:pPr>
      <w:r>
        <w:t xml:space="preserve">149. Current authority after TASK-009</w:t>
      </w:r>
    </w:p>
    <w:p>
      <w:pPr>
        <w:pStyle w:val="Compact"/>
        <w:numPr>
          <w:ilvl w:val="0"/>
          <w:numId w:val="1175"/>
        </w:numPr>
      </w:pPr>
      <w:r>
        <w:t xml:space="preserve">Architecture Ver.2.15 is</w:t>
      </w:r>
      <w:r>
        <w:t xml:space="preserve"> </w:t>
      </w:r>
      <w:r>
        <w:rPr>
          <w:rStyle w:val="VerbatimChar"/>
        </w:rPr>
        <w:t xml:space="preserve">CURRENT_CANONICAL</w:t>
      </w:r>
      <w:r>
        <w:t xml:space="preserve">.</w:t>
      </w:r>
    </w:p>
    <w:p>
      <w:pPr>
        <w:pStyle w:val="Compact"/>
        <w:numPr>
          <w:ilvl w:val="0"/>
          <w:numId w:val="1175"/>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5"/>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5"/>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5"/>
        </w:numPr>
      </w:pPr>
      <w:r>
        <w:t xml:space="preserve">TASK-011〜015 remain</w:t>
      </w:r>
      <w:r>
        <w:t xml:space="preserve"> </w:t>
      </w:r>
      <w:r>
        <w:rPr>
          <w:rStyle w:val="VerbatimChar"/>
        </w:rPr>
        <w:t xml:space="preserve">PROPOSED / NOT_STARTED / NOT_AUTHORIZED</w:t>
      </w:r>
      <w:r>
        <w:t xml:space="preserve">.</w:t>
      </w:r>
    </w:p>
    <w:p>
      <w:pPr>
        <w:pStyle w:val="Compact"/>
        <w:numPr>
          <w:ilvl w:val="0"/>
          <w:numId w:val="1175"/>
        </w:numPr>
      </w:pPr>
      <w:r>
        <w:t xml:space="preserve">Part XV remains the lossless consolidated lineage and future-scope source. For TASK-009 runtime behavior, this Part XVI plus the TASK-009 Detailed Design Ver.1.0 supersede Part XV’s earlier proposed-state status.</w:t>
      </w:r>
    </w:p>
    <w:bookmarkEnd w:id="345"/>
    <w:bookmarkStart w:id="346"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6"/>
    <w:bookmarkStart w:id="351" w:name="cross-subsystem-security-integration"/>
    <w:p>
      <w:pPr>
        <w:pStyle w:val="Heading2"/>
      </w:pPr>
      <w:r>
        <w:t xml:space="preserve">151. Cross-subsystem security integration</w:t>
      </w:r>
    </w:p>
    <w:bookmarkStart w:id="347"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7"/>
    <w:bookmarkStart w:id="348"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48"/>
    <w:bookmarkStart w:id="349"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49"/>
    <w:bookmarkStart w:id="350"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50"/>
    <w:bookmarkEnd w:id="351"/>
    <w:bookmarkStart w:id="352"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2"/>
    <w:bookmarkStart w:id="353"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6"/>
        </w:numPr>
      </w:pPr>
      <w:r>
        <w:t xml:space="preserve">checksum/signature capable artifact manifest;</w:t>
      </w:r>
    </w:p>
    <w:p>
      <w:pPr>
        <w:pStyle w:val="Compact"/>
        <w:numPr>
          <w:ilvl w:val="0"/>
          <w:numId w:val="1176"/>
        </w:numPr>
      </w:pPr>
      <w:r>
        <w:t xml:space="preserve">deterministic package SBOM;</w:t>
      </w:r>
    </w:p>
    <w:p>
      <w:pPr>
        <w:pStyle w:val="Compact"/>
        <w:numPr>
          <w:ilvl w:val="0"/>
          <w:numId w:val="1176"/>
        </w:numPr>
      </w:pPr>
      <w:r>
        <w:t xml:space="preserve">vulnerability severity policy with explicit blocking evidence;</w:t>
      </w:r>
    </w:p>
    <w:p>
      <w:pPr>
        <w:pStyle w:val="Compact"/>
        <w:numPr>
          <w:ilvl w:val="0"/>
          <w:numId w:val="1176"/>
        </w:numPr>
      </w:pPr>
      <w:r>
        <w:t xml:space="preserve">Ed25519 reference signing provider and a provider interface suitable for KMS/HSM-backed implementations;</w:t>
      </w:r>
    </w:p>
    <w:p>
      <w:pPr>
        <w:pStyle w:val="Compact"/>
        <w:numPr>
          <w:ilvl w:val="0"/>
          <w:numId w:val="1176"/>
        </w:numPr>
      </w:pPr>
      <w:r>
        <w:t xml:space="preserve">provider-neutral logical sandbox policy;</w:t>
      </w:r>
    </w:p>
    <w:p>
      <w:pPr>
        <w:pStyle w:val="Compact"/>
        <w:numPr>
          <w:ilvl w:val="0"/>
          <w:numId w:val="1176"/>
        </w:numPr>
      </w:pPr>
      <w:r>
        <w:t xml:space="preserve">trust classification and DLP/redaction;</w:t>
      </w:r>
    </w:p>
    <w:p>
      <w:pPr>
        <w:pStyle w:val="Compact"/>
        <w:numPr>
          <w:ilvl w:val="0"/>
          <w:numId w:val="1176"/>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3"/>
    <w:bookmarkStart w:id="354" w:name="verification-baseline"/>
    <w:p>
      <w:pPr>
        <w:pStyle w:val="Heading2"/>
      </w:pPr>
      <w:r>
        <w:t xml:space="preserve">154. Verification baseline</w:t>
      </w:r>
    </w:p>
    <w:p>
      <w:pPr>
        <w:pStyle w:val="Compact"/>
        <w:numPr>
          <w:ilvl w:val="0"/>
          <w:numId w:val="1177"/>
        </w:numPr>
      </w:pPr>
      <w:r>
        <w:t xml:space="preserve">TASK-009 Security suite:</w:t>
      </w:r>
      <w:r>
        <w:t xml:space="preserve"> </w:t>
      </w:r>
      <w:r>
        <w:rPr>
          <w:rStyle w:val="VerbatimChar"/>
        </w:rPr>
        <w:t xml:space="preserve">64 / 64 PASS</w:t>
      </w:r>
      <w:r>
        <w:t xml:space="preserve">.</w:t>
      </w:r>
    </w:p>
    <w:p>
      <w:pPr>
        <w:pStyle w:val="Compact"/>
        <w:numPr>
          <w:ilvl w:val="0"/>
          <w:numId w:val="1177"/>
        </w:numPr>
      </w:pPr>
      <w:r>
        <w:t xml:space="preserve">Full BAI Development OS suite:</w:t>
      </w:r>
      <w:r>
        <w:t xml:space="preserve"> </w:t>
      </w:r>
      <w:r>
        <w:rPr>
          <w:rStyle w:val="VerbatimChar"/>
        </w:rPr>
        <w:t xml:space="preserve">625 / 625 PASS</w:t>
      </w:r>
      <w:r>
        <w:t xml:space="preserve">.</w:t>
      </w:r>
    </w:p>
    <w:p>
      <w:pPr>
        <w:pStyle w:val="Compact"/>
        <w:numPr>
          <w:ilvl w:val="0"/>
          <w:numId w:val="1177"/>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7"/>
        </w:numPr>
      </w:pPr>
      <w:r>
        <w:t xml:space="preserve">JavaScript Roulette Reference Consumer:</w:t>
      </w:r>
      <w:r>
        <w:t xml:space="preserve"> </w:t>
      </w:r>
      <w:r>
        <w:rPr>
          <w:rStyle w:val="VerbatimChar"/>
        </w:rPr>
        <w:t xml:space="preserve">10 / 10 PASS</w:t>
      </w:r>
      <w:r>
        <w:t xml:space="preserve">.</w:t>
      </w:r>
    </w:p>
    <w:p>
      <w:pPr>
        <w:pStyle w:val="Compact"/>
        <w:numPr>
          <w:ilvl w:val="0"/>
          <w:numId w:val="1177"/>
        </w:numPr>
      </w:pPr>
      <w:r>
        <w:t xml:space="preserve">Product Boundary:</w:t>
      </w:r>
      <w:r>
        <w:t xml:space="preserve"> </w:t>
      </w:r>
      <w:r>
        <w:rPr>
          <w:rStyle w:val="VerbatimChar"/>
        </w:rPr>
        <w:t xml:space="preserve">PASS</w:t>
      </w:r>
      <w:r>
        <w:t xml:space="preserve">.</w:t>
      </w:r>
    </w:p>
    <w:p>
      <w:pPr>
        <w:pStyle w:val="Compact"/>
        <w:numPr>
          <w:ilvl w:val="0"/>
          <w:numId w:val="1177"/>
        </w:numPr>
      </w:pPr>
      <w:r>
        <w:t xml:space="preserve">Roadmap Consolidation:</w:t>
      </w:r>
      <w:r>
        <w:t xml:space="preserve"> </w:t>
      </w:r>
      <w:r>
        <w:rPr>
          <w:rStyle w:val="VerbatimChar"/>
        </w:rPr>
        <w:t xml:space="preserve">33 / 33 PASS</w:t>
      </w:r>
      <w:r>
        <w:t xml:space="preserve">.</w:t>
      </w:r>
    </w:p>
    <w:p>
      <w:pPr>
        <w:pStyle w:val="Compact"/>
        <w:numPr>
          <w:ilvl w:val="0"/>
          <w:numId w:val="1177"/>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7"/>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7"/>
        </w:numPr>
      </w:pPr>
      <w:r>
        <w:t xml:space="preserve">Blocking Critic findings:</w:t>
      </w:r>
      <w:r>
        <w:t xml:space="preserve"> </w:t>
      </w:r>
      <w:r>
        <w:rPr>
          <w:rStyle w:val="VerbatimChar"/>
        </w:rPr>
        <w:t xml:space="preserve">0</w:t>
      </w:r>
      <w:r>
        <w:t xml:space="preserve">.</w:t>
      </w:r>
    </w:p>
    <w:bookmarkEnd w:id="354"/>
    <w:bookmarkStart w:id="355"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78"/>
        </w:numPr>
      </w:pPr>
      <w:r>
        <w:t xml:space="preserve">release/version/migration/signing ceremony -&gt; TASK-010;</w:t>
      </w:r>
    </w:p>
    <w:p>
      <w:pPr>
        <w:pStyle w:val="Compact"/>
        <w:numPr>
          <w:ilvl w:val="0"/>
          <w:numId w:val="1178"/>
        </w:numPr>
      </w:pPr>
      <w:r>
        <w:t xml:space="preserve">real multi-project/provider conformance -&gt; TASK-011;</w:t>
      </w:r>
    </w:p>
    <w:p>
      <w:pPr>
        <w:pStyle w:val="Compact"/>
        <w:numPr>
          <w:ilvl w:val="0"/>
          <w:numId w:val="1178"/>
        </w:numPr>
      </w:pPr>
      <w:r>
        <w:t xml:space="preserve">automatic fsck/recovery/repair/compaction -&gt; TASK-012;</w:t>
      </w:r>
    </w:p>
    <w:p>
      <w:pPr>
        <w:pStyle w:val="Compact"/>
        <w:numPr>
          <w:ilvl w:val="0"/>
          <w:numId w:val="1178"/>
        </w:numPr>
      </w:pPr>
      <w:r>
        <w:t xml:space="preserve">real Vault/KMS/HSM/container/domain plugin providers -&gt; TASK-013;</w:t>
      </w:r>
    </w:p>
    <w:p>
      <w:pPr>
        <w:pStyle w:val="Compact"/>
        <w:numPr>
          <w:ilvl w:val="0"/>
          <w:numId w:val="1178"/>
        </w:numPr>
      </w:pPr>
      <w:r>
        <w:t xml:space="preserve">evidence-based security-policy calibration -&gt; TASK-014;</w:t>
      </w:r>
    </w:p>
    <w:p>
      <w:pPr>
        <w:pStyle w:val="Compact"/>
        <w:numPr>
          <w:ilvl w:val="0"/>
          <w:numId w:val="1178"/>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5"/>
    <w:bookmarkStart w:id="356" w:name="ver.2.15-canonical-promotion-record"/>
    <w:p>
      <w:pPr>
        <w:pStyle w:val="Heading2"/>
      </w:pPr>
      <w:r>
        <w:t xml:space="preserve">156. Ver.2.15 Canonical Promotion Record</w:t>
      </w:r>
    </w:p>
    <w:p>
      <w:pPr>
        <w:pStyle w:val="Compact"/>
        <w:numPr>
          <w:ilvl w:val="0"/>
          <w:numId w:val="1179"/>
        </w:numPr>
      </w:pPr>
      <w:r>
        <w:t xml:space="preserve">Architecture Ver.2.15 is promoted to</w:t>
      </w:r>
      <w:r>
        <w:t xml:space="preserve"> </w:t>
      </w:r>
      <w:r>
        <w:rPr>
          <w:rStyle w:val="VerbatimChar"/>
        </w:rPr>
        <w:t xml:space="preserve">CURRENT_CANONICAL</w:t>
      </w:r>
      <w:r>
        <w:t xml:space="preserve">.</w:t>
      </w:r>
    </w:p>
    <w:p>
      <w:pPr>
        <w:pStyle w:val="Compact"/>
        <w:numPr>
          <w:ilvl w:val="0"/>
          <w:numId w:val="1179"/>
        </w:numPr>
      </w:pPr>
      <w:r>
        <w:t xml:space="preserve">Architecture Ver.2.14 becomes historical baseline and remains immutable.</w:t>
      </w:r>
    </w:p>
    <w:p>
      <w:pPr>
        <w:pStyle w:val="Compact"/>
        <w:numPr>
          <w:ilvl w:val="0"/>
          <w:numId w:val="1179"/>
        </w:numPr>
      </w:pPr>
      <w:r>
        <w:t xml:space="preserve">TASK-009 becomes</w:t>
      </w:r>
      <w:r>
        <w:t xml:space="preserve"> </w:t>
      </w:r>
      <w:r>
        <w:rPr>
          <w:rStyle w:val="VerbatimChar"/>
        </w:rPr>
        <w:t xml:space="preserve">COMPLETED</w:t>
      </w:r>
      <w:r>
        <w:t xml:space="preserve">.</w:t>
      </w:r>
    </w:p>
    <w:p>
      <w:pPr>
        <w:pStyle w:val="Compact"/>
        <w:numPr>
          <w:ilvl w:val="0"/>
          <w:numId w:val="1179"/>
        </w:numPr>
      </w:pPr>
      <w:r>
        <w:t xml:space="preserve">TASK-010 becomes</w:t>
      </w:r>
      <w:r>
        <w:t xml:space="preserve"> </w:t>
      </w:r>
      <w:r>
        <w:rPr>
          <w:rStyle w:val="VerbatimChar"/>
        </w:rPr>
        <w:t xml:space="preserve">NEXT / NOT_STARTED / NOT_AUTHORIZED</w:t>
      </w:r>
      <w:r>
        <w:t xml:space="preserve">.</w:t>
      </w:r>
    </w:p>
    <w:p>
      <w:pPr>
        <w:pStyle w:val="Compact"/>
        <w:numPr>
          <w:ilvl w:val="0"/>
          <w:numId w:val="1179"/>
        </w:numPr>
      </w:pPr>
      <w:r>
        <w:t xml:space="preserve">The roadmap consolidation invariant remains active; accepted historical requirements are not silently deleted.</w:t>
      </w:r>
    </w:p>
    <w:bookmarkEnd w:id="356"/>
    <w:bookmarkEnd w:id="357"/>
    <w:bookmarkStart w:id="363" w:name="X2f7c64617417cbf03ae4809a2b342d33b72ca1f"/>
    <w:p>
      <w:pPr>
        <w:pStyle w:val="Heading1"/>
      </w:pPr>
      <w:r>
        <w:t xml:space="preserve">Part XVII — Post-TASK-009 Security Roadmap Refinement</w:t>
      </w:r>
    </w:p>
    <w:bookmarkStart w:id="358"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58"/>
    <w:bookmarkStart w:id="359"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59"/>
    <w:bookmarkStart w:id="360"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60"/>
    <w:bookmarkStart w:id="361" w:name="current-route"/>
    <w:p>
      <w:pPr>
        <w:pStyle w:val="Heading2"/>
      </w:pPr>
      <w:r>
        <w:t xml:space="preserve">160. Current route</w:t>
      </w:r>
    </w:p>
    <w:p>
      <w:pPr>
        <w:pStyle w:val="Compact"/>
        <w:numPr>
          <w:ilvl w:val="0"/>
          <w:numId w:val="1180"/>
        </w:numPr>
      </w:pPr>
      <w:r>
        <w:t xml:space="preserve">TASK-009:</w:t>
      </w:r>
      <w:r>
        <w:t xml:space="preserve"> </w:t>
      </w:r>
      <w:r>
        <w:rPr>
          <w:rStyle w:val="VerbatimChar"/>
        </w:rPr>
        <w:t xml:space="preserve">COMPLETED</w:t>
      </w:r>
      <w:r>
        <w:t xml:space="preserve">.</w:t>
      </w:r>
    </w:p>
    <w:p>
      <w:pPr>
        <w:pStyle w:val="Compact"/>
        <w:numPr>
          <w:ilvl w:val="0"/>
          <w:numId w:val="1180"/>
        </w:numPr>
      </w:pPr>
      <w:r>
        <w:t xml:space="preserve">TASK-010:</w:t>
      </w:r>
      <w:r>
        <w:t xml:space="preserve"> </w:t>
      </w:r>
      <w:r>
        <w:rPr>
          <w:rStyle w:val="VerbatimChar"/>
        </w:rPr>
        <w:t xml:space="preserve">NEXT / NOT_STARTED / NOT_AUTHORIZED</w:t>
      </w:r>
      <w:r>
        <w:t xml:space="preserve">.</w:t>
      </w:r>
    </w:p>
    <w:p>
      <w:pPr>
        <w:pStyle w:val="Compact"/>
        <w:numPr>
          <w:ilvl w:val="0"/>
          <w:numId w:val="1180"/>
        </w:numPr>
      </w:pPr>
      <w:r>
        <w:t xml:space="preserve">TASK-011〜015:</w:t>
      </w:r>
      <w:r>
        <w:t xml:space="preserve"> </w:t>
      </w:r>
      <w:r>
        <w:rPr>
          <w:rStyle w:val="VerbatimChar"/>
        </w:rPr>
        <w:t xml:space="preserve">PROPOSED / NOT_STARTED / NOT_AUTHORIZED</w:t>
      </w:r>
      <w:r>
        <w:t xml:space="preserve">.</w:t>
      </w:r>
    </w:p>
    <w:bookmarkEnd w:id="361"/>
    <w:bookmarkStart w:id="362" w:name="ver.2.16-canonical-promotion-record"/>
    <w:p>
      <w:pPr>
        <w:pStyle w:val="Heading2"/>
      </w:pPr>
      <w:r>
        <w:t xml:space="preserve">161. Ver.2.16 Canonical Promotion Record</w:t>
      </w:r>
    </w:p>
    <w:p>
      <w:pPr>
        <w:pStyle w:val="Compact"/>
        <w:numPr>
          <w:ilvl w:val="0"/>
          <w:numId w:val="1181"/>
        </w:numPr>
      </w:pPr>
      <w:r>
        <w:t xml:space="preserve">Architecture Ver.2.16 is promoted to</w:t>
      </w:r>
      <w:r>
        <w:t xml:space="preserve"> </w:t>
      </w:r>
      <w:r>
        <w:rPr>
          <w:rStyle w:val="VerbatimChar"/>
        </w:rPr>
        <w:t xml:space="preserve">CURRENT_CANONICAL</w:t>
      </w:r>
      <w:r>
        <w:t xml:space="preserve">.</w:t>
      </w:r>
    </w:p>
    <w:p>
      <w:pPr>
        <w:pStyle w:val="Compact"/>
        <w:numPr>
          <w:ilvl w:val="0"/>
          <w:numId w:val="1181"/>
        </w:numPr>
      </w:pPr>
      <w:r>
        <w:t xml:space="preserve">Architecture Ver.2.15 becomes immutable historical baseline.</w:t>
      </w:r>
    </w:p>
    <w:p>
      <w:pPr>
        <w:pStyle w:val="Compact"/>
        <w:numPr>
          <w:ilvl w:val="0"/>
          <w:numId w:val="1181"/>
        </w:numPr>
      </w:pPr>
      <w:r>
        <w:t xml:space="preserve">Part XV remains the single consolidated roadmap authority, now including TASK-009-derived additions for TASK-010〜015.</w:t>
      </w:r>
    </w:p>
    <w:p>
      <w:pPr>
        <w:pStyle w:val="Compact"/>
        <w:numPr>
          <w:ilvl w:val="0"/>
          <w:numId w:val="1181"/>
        </w:numPr>
      </w:pPr>
      <w:r>
        <w:t xml:space="preserve">TASK-009 remains completed; no implementation authorization is granted to TASK-010〜015 by this refinement.</w:t>
      </w:r>
    </w:p>
    <w:bookmarkEnd w:id="362"/>
    <w:bookmarkEnd w:id="363"/>
    <w:bookmarkStart w:id="371" w:name="X24935ba3dcb1736559fa3c9ce109d95eb95a66c"/>
    <w:p>
      <w:pPr>
        <w:pStyle w:val="Heading1"/>
      </w:pPr>
      <w:r>
        <w:t xml:space="preserve">Part XVIII — TASK-010 Release, Distribution &amp; Consumer Upgrade Completion</w:t>
      </w:r>
    </w:p>
    <w:bookmarkStart w:id="364" w:name="current-authority-after-task-010"/>
    <w:p>
      <w:pPr>
        <w:pStyle w:val="Heading2"/>
      </w:pPr>
      <w:r>
        <w:t xml:space="preserve">162. Current authority after TASK-010</w:t>
      </w:r>
    </w:p>
    <w:p>
      <w:pPr>
        <w:pStyle w:val="Compact"/>
        <w:numPr>
          <w:ilvl w:val="0"/>
          <w:numId w:val="1182"/>
        </w:numPr>
      </w:pPr>
      <w:r>
        <w:t xml:space="preserve">Architecture Ver.2.17 is</w:t>
      </w:r>
      <w:r>
        <w:t xml:space="preserve"> </w:t>
      </w:r>
      <w:r>
        <w:rPr>
          <w:rStyle w:val="VerbatimChar"/>
        </w:rPr>
        <w:t xml:space="preserve">CURRENT_CANONICAL</w:t>
      </w:r>
      <w:r>
        <w:t xml:space="preserve">.</w:t>
      </w:r>
    </w:p>
    <w:p>
      <w:pPr>
        <w:pStyle w:val="Compact"/>
        <w:numPr>
          <w:ilvl w:val="0"/>
          <w:numId w:val="1182"/>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2"/>
        </w:numPr>
      </w:pPr>
      <w:r>
        <w:t xml:space="preserve">TASK-010 Detailed Design Ver.1.0 is the subsystem canonical.</w:t>
      </w:r>
    </w:p>
    <w:p>
      <w:pPr>
        <w:pStyle w:val="Compact"/>
        <w:numPr>
          <w:ilvl w:val="0"/>
          <w:numId w:val="1182"/>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2"/>
        </w:numPr>
      </w:pPr>
      <w:r>
        <w:t xml:space="preserve">TASK-012〜015 remain</w:t>
      </w:r>
      <w:r>
        <w:t xml:space="preserve"> </w:t>
      </w:r>
      <w:r>
        <w:rPr>
          <w:rStyle w:val="VerbatimChar"/>
        </w:rPr>
        <w:t xml:space="preserve">PROPOSED / NOT_STARTED / NOT_AUTHORIZED</w:t>
      </w:r>
      <w:r>
        <w:t xml:space="preserve">.</w:t>
      </w:r>
    </w:p>
    <w:bookmarkEnd w:id="364"/>
    <w:bookmarkStart w:id="365"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5"/>
    <w:bookmarkStart w:id="366"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6"/>
    <w:bookmarkStart w:id="367"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7"/>
    <w:bookmarkStart w:id="368" w:name="verification-baseline-1"/>
    <w:p>
      <w:pPr>
        <w:pStyle w:val="Heading2"/>
      </w:pPr>
      <w:r>
        <w:t xml:space="preserve">166. Verification baseline</w:t>
      </w:r>
    </w:p>
    <w:p>
      <w:pPr>
        <w:pStyle w:val="Compact"/>
        <w:numPr>
          <w:ilvl w:val="0"/>
          <w:numId w:val="1183"/>
        </w:numPr>
      </w:pPr>
      <w:r>
        <w:t xml:space="preserve">TASK-010 Release:</w:t>
      </w:r>
      <w:r>
        <w:t xml:space="preserve"> </w:t>
      </w:r>
      <w:r>
        <w:rPr>
          <w:rStyle w:val="VerbatimChar"/>
        </w:rPr>
        <w:t xml:space="preserve">91 / 91 PASS</w:t>
      </w:r>
      <w:r>
        <w:t xml:space="preserve">.</w:t>
      </w:r>
    </w:p>
    <w:p>
      <w:pPr>
        <w:pStyle w:val="Compact"/>
        <w:numPr>
          <w:ilvl w:val="0"/>
          <w:numId w:val="1183"/>
        </w:numPr>
      </w:pPr>
      <w:r>
        <w:t xml:space="preserve">Full BAI Development OS:</w:t>
      </w:r>
      <w:r>
        <w:t xml:space="preserve"> </w:t>
      </w:r>
      <w:r>
        <w:rPr>
          <w:rStyle w:val="VerbatimChar"/>
        </w:rPr>
        <w:t xml:space="preserve">716 / 716 PASS</w:t>
      </w:r>
      <w:r>
        <w:t xml:space="preserve">.</w:t>
      </w:r>
    </w:p>
    <w:p>
      <w:pPr>
        <w:pStyle w:val="Compact"/>
        <w:numPr>
          <w:ilvl w:val="0"/>
          <w:numId w:val="1183"/>
        </w:numPr>
      </w:pPr>
      <w:r>
        <w:t xml:space="preserve">Consumer:</w:t>
      </w:r>
      <w:r>
        <w:t xml:space="preserve"> </w:t>
      </w:r>
      <w:r>
        <w:rPr>
          <w:rStyle w:val="VerbatimChar"/>
        </w:rPr>
        <w:t xml:space="preserve">10 / 10 PASS</w:t>
      </w:r>
      <w:r>
        <w:t xml:space="preserve">.</w:t>
      </w:r>
    </w:p>
    <w:p>
      <w:pPr>
        <w:pStyle w:val="Compact"/>
        <w:numPr>
          <w:ilvl w:val="0"/>
          <w:numId w:val="1183"/>
        </w:numPr>
      </w:pPr>
      <w:r>
        <w:t xml:space="preserve">Product Boundary:</w:t>
      </w:r>
      <w:r>
        <w:t xml:space="preserve"> </w:t>
      </w:r>
      <w:r>
        <w:rPr>
          <w:rStyle w:val="VerbatimChar"/>
        </w:rPr>
        <w:t xml:space="preserve">PASS</w:t>
      </w:r>
      <w:r>
        <w:t xml:space="preserve">.</w:t>
      </w:r>
    </w:p>
    <w:p>
      <w:pPr>
        <w:pStyle w:val="Compact"/>
        <w:numPr>
          <w:ilvl w:val="0"/>
          <w:numId w:val="1183"/>
        </w:numPr>
      </w:pPr>
      <w:r>
        <w:t xml:space="preserve">Roadmap:</w:t>
      </w:r>
      <w:r>
        <w:t xml:space="preserve"> </w:t>
      </w:r>
      <w:r>
        <w:rPr>
          <w:rStyle w:val="VerbatimChar"/>
        </w:rPr>
        <w:t xml:space="preserve">39 / 39 PASS</w:t>
      </w:r>
      <w:r>
        <w:t xml:space="preserve">.</w:t>
      </w:r>
    </w:p>
    <w:p>
      <w:pPr>
        <w:pStyle w:val="Compact"/>
        <w:numPr>
          <w:ilvl w:val="0"/>
          <w:numId w:val="1183"/>
        </w:numPr>
      </w:pPr>
      <w:r>
        <w:t xml:space="preserve">Security Conformance:</w:t>
      </w:r>
      <w:r>
        <w:t xml:space="preserve"> </w:t>
      </w:r>
      <w:r>
        <w:rPr>
          <w:rStyle w:val="VerbatimChar"/>
        </w:rPr>
        <w:t xml:space="preserve">9 schemas PASS</w:t>
      </w:r>
      <w:r>
        <w:t xml:space="preserve">.</w:t>
      </w:r>
    </w:p>
    <w:p>
      <w:pPr>
        <w:pStyle w:val="Compact"/>
        <w:numPr>
          <w:ilvl w:val="0"/>
          <w:numId w:val="1183"/>
        </w:numPr>
      </w:pPr>
      <w:r>
        <w:t xml:space="preserve">Release Conformance:</w:t>
      </w:r>
      <w:r>
        <w:t xml:space="preserve"> </w:t>
      </w:r>
      <w:r>
        <w:rPr>
          <w:rStyle w:val="VerbatimChar"/>
        </w:rPr>
        <w:t xml:space="preserve">8 schemas PASS</w:t>
      </w:r>
      <w:r>
        <w:t xml:space="preserve">.</w:t>
      </w:r>
    </w:p>
    <w:p>
      <w:pPr>
        <w:pStyle w:val="Compact"/>
        <w:numPr>
          <w:ilvl w:val="0"/>
          <w:numId w:val="1183"/>
        </w:numPr>
      </w:pPr>
      <w:r>
        <w:t xml:space="preserve">ReleaseOS export:</w:t>
      </w:r>
      <w:r>
        <w:t xml:space="preserve"> </w:t>
      </w:r>
      <w:r>
        <w:rPr>
          <w:rStyle w:val="VerbatimChar"/>
        </w:rPr>
        <w:t xml:space="preserve">PASS</w:t>
      </w:r>
      <w:r>
        <w:t xml:space="preserve">.</w:t>
      </w:r>
    </w:p>
    <w:p>
      <w:pPr>
        <w:pStyle w:val="Compact"/>
        <w:numPr>
          <w:ilvl w:val="0"/>
          <w:numId w:val="1183"/>
        </w:numPr>
      </w:pPr>
      <w:r>
        <w:t xml:space="preserve">Blocking Critic findings:</w:t>
      </w:r>
      <w:r>
        <w:t xml:space="preserve"> </w:t>
      </w:r>
      <w:r>
        <w:rPr>
          <w:rStyle w:val="VerbatimChar"/>
        </w:rPr>
        <w:t xml:space="preserve">0</w:t>
      </w:r>
      <w:r>
        <w:t xml:space="preserve">.</w:t>
      </w:r>
    </w:p>
    <w:bookmarkEnd w:id="368"/>
    <w:bookmarkStart w:id="369" w:name="residual-ownership-and-next-route-1"/>
    <w:p>
      <w:pPr>
        <w:pStyle w:val="Heading2"/>
      </w:pPr>
      <w:r>
        <w:t xml:space="preserve">167. Residual ownership and next route</w:t>
      </w:r>
    </w:p>
    <w:p>
      <w:pPr>
        <w:pStyle w:val="Compact"/>
        <w:numPr>
          <w:ilvl w:val="0"/>
          <w:numId w:val="1184"/>
        </w:numPr>
      </w:pPr>
      <w:r>
        <w:t xml:space="preserve">TASK-011: multi-project/platform/provider compatibility and conformance.</w:t>
      </w:r>
    </w:p>
    <w:p>
      <w:pPr>
        <w:pStyle w:val="Compact"/>
        <w:numPr>
          <w:ilvl w:val="0"/>
          <w:numId w:val="1184"/>
        </w:numPr>
      </w:pPr>
      <w:r>
        <w:t xml:space="preserve">TASK-012: stale-lock detection, fsck, auto-repair and reconciliation.</w:t>
      </w:r>
    </w:p>
    <w:p>
      <w:pPr>
        <w:pStyle w:val="Compact"/>
        <w:numPr>
          <w:ilvl w:val="0"/>
          <w:numId w:val="1184"/>
        </w:numPr>
      </w:pPr>
      <w:r>
        <w:t xml:space="preserve">TASK-013: platform/package-manager/release provider plugins.</w:t>
      </w:r>
    </w:p>
    <w:p>
      <w:pPr>
        <w:pStyle w:val="Compact"/>
        <w:numPr>
          <w:ilvl w:val="0"/>
          <w:numId w:val="1184"/>
        </w:numPr>
      </w:pPr>
      <w:r>
        <w:t xml:space="preserve">TASK-014: evidence-based canary/rollback/compatibility calibration.</w:t>
      </w:r>
    </w:p>
    <w:p>
      <w:pPr>
        <w:pStyle w:val="Compact"/>
        <w:numPr>
          <w:ilvl w:val="0"/>
          <w:numId w:val="1184"/>
        </w:numPr>
      </w:pPr>
      <w:r>
        <w:t xml:space="preserve">TASK-015: distributed release locks, coordination and cross-machine rollout.</w:t>
      </w:r>
    </w:p>
    <w:bookmarkEnd w:id="369"/>
    <w:bookmarkStart w:id="370"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70"/>
    <w:bookmarkEnd w:id="371"/>
    <w:bookmarkStart w:id="376" w:name="X4b6950f19c757bd63651c3dfb7d118ca3bc6cf6"/>
    <w:p>
      <w:pPr>
        <w:pStyle w:val="Heading1"/>
      </w:pPr>
      <w:r>
        <w:t xml:space="preserve">Part XIX — Post-TASK-010 Roadmap Refinement</w:t>
      </w:r>
    </w:p>
    <w:bookmarkStart w:id="372"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2"/>
    <w:bookmarkStart w:id="373"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3"/>
    <w:bookmarkStart w:id="374"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4"/>
    <w:bookmarkStart w:id="375"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5"/>
    <w:bookmarkEnd w:id="376"/>
    <w:bookmarkStart w:id="388" w:name="X9815669ba02d6d6d9a4ea3616cce4e7098394a6"/>
    <w:p>
      <w:pPr>
        <w:pStyle w:val="Heading1"/>
      </w:pPr>
      <w:r>
        <w:t xml:space="preserve">Part XX — TASK-011 Multi-Project Conformance &amp; Compatibility Lab Completion</w:t>
      </w:r>
    </w:p>
    <w:bookmarkStart w:id="377" w:name="current-authority-after-task-011"/>
    <w:p>
      <w:pPr>
        <w:pStyle w:val="Heading2"/>
      </w:pPr>
      <w:r>
        <w:t xml:space="preserve">172. Current authority after TASK-011</w:t>
      </w:r>
    </w:p>
    <w:p>
      <w:pPr>
        <w:pStyle w:val="Compact"/>
        <w:numPr>
          <w:ilvl w:val="0"/>
          <w:numId w:val="1185"/>
        </w:numPr>
      </w:pPr>
      <w:r>
        <w:t xml:space="preserve">Architecture Ver.2.19 is</w:t>
      </w:r>
      <w:r>
        <w:t xml:space="preserve"> </w:t>
      </w:r>
      <w:r>
        <w:rPr>
          <w:rStyle w:val="VerbatimChar"/>
        </w:rPr>
        <w:t xml:space="preserve">CURRENT_CANONICAL</w:t>
      </w:r>
      <w:r>
        <w:t xml:space="preserve">.</w:t>
      </w:r>
    </w:p>
    <w:p>
      <w:pPr>
        <w:pStyle w:val="Compact"/>
        <w:numPr>
          <w:ilvl w:val="0"/>
          <w:numId w:val="1185"/>
        </w:numPr>
      </w:pPr>
      <w:r>
        <w:t xml:space="preserve">TASK-011 is</w:t>
      </w:r>
      <w:r>
        <w:t xml:space="preserve"> </w:t>
      </w:r>
      <w:r>
        <w:rPr>
          <w:rStyle w:val="VerbatimChar"/>
        </w:rPr>
        <w:t xml:space="preserve">COMPLETED</w:t>
      </w:r>
      <w:r>
        <w:t xml:space="preserve">.</w:t>
      </w:r>
    </w:p>
    <w:p>
      <w:pPr>
        <w:pStyle w:val="Compact"/>
        <w:numPr>
          <w:ilvl w:val="0"/>
          <w:numId w:val="1185"/>
        </w:numPr>
      </w:pPr>
      <w:r>
        <w:t xml:space="preserve">TASK-011 Detailed Design Ver.1.0 is the subsystem canonical.</w:t>
      </w:r>
    </w:p>
    <w:p>
      <w:pPr>
        <w:pStyle w:val="Compact"/>
        <w:numPr>
          <w:ilvl w:val="0"/>
          <w:numId w:val="1185"/>
        </w:numPr>
      </w:pPr>
      <w:r>
        <w:t xml:space="preserve">TASK-012 is</w:t>
      </w:r>
      <w:r>
        <w:t xml:space="preserve"> </w:t>
      </w:r>
      <w:r>
        <w:rPr>
          <w:rStyle w:val="VerbatimChar"/>
        </w:rPr>
        <w:t xml:space="preserve">NEXT / NOT_STARTED / NOT_AUTHORIZED</w:t>
      </w:r>
      <w:r>
        <w:t xml:space="preserve">.</w:t>
      </w:r>
    </w:p>
    <w:p>
      <w:pPr>
        <w:pStyle w:val="Compact"/>
        <w:numPr>
          <w:ilvl w:val="0"/>
          <w:numId w:val="1185"/>
        </w:numPr>
      </w:pPr>
      <w:r>
        <w:t xml:space="preserve">TASK-013〜015 remain</w:t>
      </w:r>
      <w:r>
        <w:t xml:space="preserve"> </w:t>
      </w:r>
      <w:r>
        <w:rPr>
          <w:rStyle w:val="VerbatimChar"/>
        </w:rPr>
        <w:t xml:space="preserve">PROPOSED / NOT_STARTED / NOT_AUTHORIZED</w:t>
      </w:r>
      <w:r>
        <w:t xml:space="preserve">.</w:t>
      </w:r>
    </w:p>
    <w:bookmarkEnd w:id="377"/>
    <w:bookmarkStart w:id="378"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78"/>
    <w:bookmarkStart w:id="379"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79"/>
    <w:bookmarkStart w:id="380"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80"/>
    <w:bookmarkStart w:id="381"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81"/>
    <w:bookmarkStart w:id="382"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2"/>
    <w:bookmarkStart w:id="383" w:name="X7f9ffa95eec0f8a2d0128c81f9178c16a0f13ef"/>
    <w:p>
      <w:pPr>
        <w:pStyle w:val="Heading2"/>
      </w:pPr>
      <w:r>
        <w:t xml:space="preserve">178. Verified baseline and portability limitation</w:t>
      </w:r>
    </w:p>
    <w:p>
      <w:pPr>
        <w:pStyle w:val="Compact"/>
        <w:numPr>
          <w:ilvl w:val="0"/>
          <w:numId w:val="1186"/>
        </w:numPr>
      </w:pPr>
      <w:r>
        <w:rPr>
          <w:rStyle w:val="VerbatimChar"/>
        </w:rPr>
        <w:t xml:space="preserve">javascript-roulette</w:t>
      </w:r>
      <w:r>
        <w:t xml:space="preserve">: REAL Consumer contract execution PASS.</w:t>
      </w:r>
    </w:p>
    <w:p>
      <w:pPr>
        <w:pStyle w:val="Compact"/>
        <w:numPr>
          <w:ilvl w:val="0"/>
          <w:numId w:val="1186"/>
        </w:numPr>
      </w:pPr>
      <w:r>
        <w:rPr>
          <w:rStyle w:val="VerbatimChar"/>
        </w:rPr>
        <w:t xml:space="preserve">core-node</w:t>
      </w:r>
      <w:r>
        <w:t xml:space="preserve">: REAL Core-critical synthetic Consumer execution PASS.</w:t>
      </w:r>
    </w:p>
    <w:p>
      <w:pPr>
        <w:pStyle w:val="Compact"/>
        <w:numPr>
          <w:ilvl w:val="0"/>
          <w:numId w:val="1186"/>
        </w:numPr>
      </w:pPr>
      <w:r>
        <w:t xml:space="preserve">Local certification:</w:t>
      </w:r>
      <w:r>
        <w:t xml:space="preserve"> </w:t>
      </w:r>
      <w:r>
        <w:rPr>
          <w:rStyle w:val="VerbatimChar"/>
        </w:rPr>
        <w:t xml:space="preserve">PASS / C3_MULTI_PROJECT</w:t>
      </w:r>
      <w:r>
        <w:t xml:space="preserve">.</w:t>
      </w:r>
    </w:p>
    <w:p>
      <w:pPr>
        <w:pStyle w:val="Compact"/>
        <w:numPr>
          <w:ilvl w:val="0"/>
          <w:numId w:val="1186"/>
        </w:numPr>
      </w:pPr>
      <w:r>
        <w:t xml:space="preserve">Current Linux target: REAL / PASS.</w:t>
      </w:r>
    </w:p>
    <w:p>
      <w:pPr>
        <w:pStyle w:val="Compact"/>
        <w:numPr>
          <w:ilvl w:val="0"/>
          <w:numId w:val="1186"/>
        </w:numPr>
      </w:pPr>
      <w:r>
        <w:t xml:space="preserve">Windows x64: SIMULATED / CONDITIONAL.</w:t>
      </w:r>
    </w:p>
    <w:p>
      <w:pPr>
        <w:pStyle w:val="Compact"/>
        <w:numPr>
          <w:ilvl w:val="0"/>
          <w:numId w:val="1186"/>
        </w:numPr>
      </w:pPr>
      <w:r>
        <w:t xml:space="preserve">macOS arm64: SIMULATED / CONDITIONAL.</w:t>
      </w:r>
    </w:p>
    <w:p>
      <w:pPr>
        <w:pStyle w:val="Compact"/>
        <w:numPr>
          <w:ilvl w:val="0"/>
          <w:numId w:val="1186"/>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3"/>
    <w:bookmarkStart w:id="384" w:name="critic-findings-resolved"/>
    <w:p>
      <w:pPr>
        <w:pStyle w:val="Heading2"/>
      </w:pPr>
      <w:r>
        <w:t xml:space="preserve">179. Critic findings resolved</w:t>
      </w:r>
    </w:p>
    <w:p>
      <w:pPr>
        <w:pStyle w:val="Compact"/>
        <w:numPr>
          <w:ilvl w:val="0"/>
          <w:numId w:val="1187"/>
        </w:numPr>
      </w:pPr>
      <w:r>
        <w:t xml:space="preserve">REAL declaration no longer substitutes for executable evidence.</w:t>
      </w:r>
    </w:p>
    <w:p>
      <w:pPr>
        <w:pStyle w:val="Compact"/>
        <w:numPr>
          <w:ilvl w:val="0"/>
          <w:numId w:val="1187"/>
        </w:numPr>
      </w:pPr>
      <w:r>
        <w:t xml:space="preserve">Consumer Runner is limited to fixed contract modes and trusted/sandboxed fixtures.</w:t>
      </w:r>
    </w:p>
    <w:p>
      <w:pPr>
        <w:pStyle w:val="Compact"/>
        <w:numPr>
          <w:ilvl w:val="0"/>
          <w:numId w:val="1187"/>
        </w:numPr>
      </w:pPr>
      <w:r>
        <w:t xml:space="preserve">Node contract targets are realpath-confined to the Consumer root.</w:t>
      </w:r>
    </w:p>
    <w:p>
      <w:pPr>
        <w:pStyle w:val="Compact"/>
        <w:numPr>
          <w:ilvl w:val="0"/>
          <w:numId w:val="1187"/>
        </w:numPr>
      </w:pPr>
      <w:r>
        <w:t xml:space="preserve">Simulated platform evidence remains explicitly CONDITIONAL.</w:t>
      </w:r>
    </w:p>
    <w:p>
      <w:pPr>
        <w:pStyle w:val="Compact"/>
        <w:numPr>
          <w:ilvl w:val="0"/>
          <w:numId w:val="1187"/>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4"/>
    <w:bookmarkStart w:id="385"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5"/>
    <w:bookmarkStart w:id="386" w:name="residual-ownership-and-next-route-2"/>
    <w:p>
      <w:pPr>
        <w:pStyle w:val="Heading2"/>
      </w:pPr>
      <w:r>
        <w:t xml:space="preserve">181. Residual ownership and next route</w:t>
      </w:r>
    </w:p>
    <w:p>
      <w:pPr>
        <w:pStyle w:val="Compact"/>
        <w:numPr>
          <w:ilvl w:val="0"/>
          <w:numId w:val="1188"/>
        </w:numPr>
      </w:pPr>
      <w:r>
        <w:t xml:space="preserve">TASK-012 owns self-maintenance, drift detection, fsck, deterministic rebuild and safe auto-repair.</w:t>
      </w:r>
    </w:p>
    <w:p>
      <w:pPr>
        <w:pStyle w:val="Compact"/>
        <w:numPr>
          <w:ilvl w:val="0"/>
          <w:numId w:val="1188"/>
        </w:numPr>
      </w:pPr>
      <w:r>
        <w:t xml:space="preserve">TASK-013 owns plugin/provider/domain adapters, including future Conformance providers/runners.</w:t>
      </w:r>
    </w:p>
    <w:p>
      <w:pPr>
        <w:pStyle w:val="Compact"/>
        <w:numPr>
          <w:ilvl w:val="0"/>
          <w:numId w:val="1188"/>
        </w:numPr>
      </w:pPr>
      <w:r>
        <w:t xml:space="preserve">TASK-014 owns evidence-driven calibration of policies, thresholds, coverage and certification behavior.</w:t>
      </w:r>
    </w:p>
    <w:p>
      <w:pPr>
        <w:pStyle w:val="Compact"/>
        <w:numPr>
          <w:ilvl w:val="0"/>
          <w:numId w:val="1188"/>
        </w:numPr>
      </w:pPr>
      <w:r>
        <w:t xml:space="preserve">TASK-015 owns optional distributed/remote-worker Conformance execution and coordination.</w:t>
      </w:r>
    </w:p>
    <w:p>
      <w:pPr>
        <w:pStyle w:val="Compact"/>
        <w:numPr>
          <w:ilvl w:val="0"/>
          <w:numId w:val="1188"/>
        </w:numPr>
      </w:pPr>
      <w:r>
        <w:t xml:space="preserve">Additional real platform/provider executions become new certification evidence without reopening TASK-011 core implementation.</w:t>
      </w:r>
    </w:p>
    <w:bookmarkEnd w:id="386"/>
    <w:bookmarkStart w:id="387"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7"/>
    <w:bookmarkEnd w:id="388"/>
    <w:bookmarkStart w:id="394" w:name="X9a2e1860fd775d3b611dc3801cd67d69e70959c"/>
    <w:p>
      <w:pPr>
        <w:pStyle w:val="Heading1"/>
      </w:pPr>
      <w:r>
        <w:t xml:space="preserve">Part XXI — Post-TASK-011 Conformance Roadmap Refinement</w:t>
      </w:r>
    </w:p>
    <w:bookmarkStart w:id="389"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89"/>
    <w:bookmarkStart w:id="390"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90"/>
    <w:bookmarkStart w:id="391"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91"/>
    <w:bookmarkStart w:id="392" w:name="current-route-1"/>
    <w:p>
      <w:pPr>
        <w:pStyle w:val="Heading2"/>
      </w:pPr>
      <w:r>
        <w:t xml:space="preserve">186. Current route</w:t>
      </w:r>
    </w:p>
    <w:p>
      <w:pPr>
        <w:pStyle w:val="Compact"/>
        <w:numPr>
          <w:ilvl w:val="0"/>
          <w:numId w:val="1189"/>
        </w:numPr>
      </w:pPr>
      <w:r>
        <w:t xml:space="preserve">TASK-011:</w:t>
      </w:r>
      <w:r>
        <w:t xml:space="preserve"> </w:t>
      </w:r>
      <w:r>
        <w:rPr>
          <w:rStyle w:val="VerbatimChar"/>
        </w:rPr>
        <w:t xml:space="preserve">COMPLETED</w:t>
      </w:r>
      <w:r>
        <w:t xml:space="preserve">.</w:t>
      </w:r>
    </w:p>
    <w:p>
      <w:pPr>
        <w:pStyle w:val="Compact"/>
        <w:numPr>
          <w:ilvl w:val="0"/>
          <w:numId w:val="1189"/>
        </w:numPr>
      </w:pPr>
      <w:r>
        <w:t xml:space="preserve">TASK-012:</w:t>
      </w:r>
      <w:r>
        <w:t xml:space="preserve"> </w:t>
      </w:r>
      <w:r>
        <w:rPr>
          <w:rStyle w:val="VerbatimChar"/>
        </w:rPr>
        <w:t xml:space="preserve">NEXT / NOT_STARTED / NOT_AUTHORIZED</w:t>
      </w:r>
      <w:r>
        <w:t xml:space="preserve">.</w:t>
      </w:r>
    </w:p>
    <w:p>
      <w:pPr>
        <w:pStyle w:val="Compact"/>
        <w:numPr>
          <w:ilvl w:val="0"/>
          <w:numId w:val="1189"/>
        </w:numPr>
      </w:pPr>
      <w:r>
        <w:t xml:space="preserve">TASK-013〜015:</w:t>
      </w:r>
      <w:r>
        <w:t xml:space="preserve"> </w:t>
      </w:r>
      <w:r>
        <w:rPr>
          <w:rStyle w:val="VerbatimChar"/>
        </w:rPr>
        <w:t xml:space="preserve">PROPOSED / NOT_STARTED / NOT_AUTHORIZED</w:t>
      </w:r>
      <w:r>
        <w:t xml:space="preserve">.</w:t>
      </w:r>
    </w:p>
    <w:p>
      <w:pPr>
        <w:pStyle w:val="Compact"/>
        <w:numPr>
          <w:ilvl w:val="0"/>
          <w:numId w:val="1189"/>
        </w:numPr>
      </w:pPr>
      <w:r>
        <w:t xml:space="preserve">No TASK-016 is created.</w:t>
      </w:r>
    </w:p>
    <w:bookmarkEnd w:id="392"/>
    <w:bookmarkStart w:id="393"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3"/>
    <w:bookmarkEnd w:id="394"/>
    <w:bookmarkStart w:id="408" w:name="X5b508a46256c38b81cc03add50ce22389c0f721"/>
    <w:p>
      <w:pPr>
        <w:pStyle w:val="Heading1"/>
      </w:pPr>
      <w:r>
        <w:t xml:space="preserve">Part XXII — TASK-012 Self-Maintenance, Drift Detection &amp; Safe Auto-Repair Completion</w:t>
      </w:r>
    </w:p>
    <w:bookmarkStart w:id="395" w:name="current-authority-after-task-012"/>
    <w:p>
      <w:pPr>
        <w:pStyle w:val="Heading2"/>
      </w:pPr>
      <w:r>
        <w:t xml:space="preserve">188. Current authority after TASK-012</w:t>
      </w:r>
    </w:p>
    <w:p>
      <w:pPr>
        <w:pStyle w:val="Compact"/>
        <w:numPr>
          <w:ilvl w:val="0"/>
          <w:numId w:val="1190"/>
        </w:numPr>
      </w:pPr>
      <w:r>
        <w:t xml:space="preserve">Architecture Ver.2.21 is</w:t>
      </w:r>
      <w:r>
        <w:t xml:space="preserve"> </w:t>
      </w:r>
      <w:r>
        <w:rPr>
          <w:rStyle w:val="VerbatimChar"/>
        </w:rPr>
        <w:t xml:space="preserve">CURRENT_CANONICAL</w:t>
      </w:r>
      <w:r>
        <w:t xml:space="preserve">.</w:t>
      </w:r>
    </w:p>
    <w:p>
      <w:pPr>
        <w:pStyle w:val="Compact"/>
        <w:numPr>
          <w:ilvl w:val="0"/>
          <w:numId w:val="1190"/>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90"/>
        </w:numPr>
      </w:pPr>
      <w:r>
        <w:t xml:space="preserve">TASK-012 Detailed Design Ver.1.0 is the subsystem canonical specification.</w:t>
      </w:r>
    </w:p>
    <w:p>
      <w:pPr>
        <w:pStyle w:val="Compact"/>
        <w:numPr>
          <w:ilvl w:val="0"/>
          <w:numId w:val="1190"/>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90"/>
        </w:numPr>
      </w:pPr>
      <w:r>
        <w:t xml:space="preserve">TASK-014〜015 remain</w:t>
      </w:r>
      <w:r>
        <w:t xml:space="preserve"> </w:t>
      </w:r>
      <w:r>
        <w:rPr>
          <w:rStyle w:val="VerbatimChar"/>
        </w:rPr>
        <w:t xml:space="preserve">PROPOSED / NOT_STARTED / NOT_AUTHORIZED</w:t>
      </w:r>
      <w:r>
        <w:t xml:space="preserve">.</w:t>
      </w:r>
    </w:p>
    <w:p>
      <w:pPr>
        <w:pStyle w:val="Compact"/>
        <w:numPr>
          <w:ilvl w:val="0"/>
          <w:numId w:val="1190"/>
        </w:numPr>
      </w:pPr>
      <w:r>
        <w:t xml:space="preserve">Part XV remains the lossless roadmap lineage. This Part XXII plus TASK-012 Detailed Design Ver.1.0 govern realized MaintenanceOS behavior.</w:t>
      </w:r>
    </w:p>
    <w:bookmarkEnd w:id="395"/>
    <w:bookmarkStart w:id="396"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6"/>
    <w:bookmarkStart w:id="397" w:name="finding-fsck-and-repair-classification"/>
    <w:p>
      <w:pPr>
        <w:pStyle w:val="Heading2"/>
      </w:pPr>
      <w:r>
        <w:t xml:space="preserve">190. Finding, fsck and repair classification</w:t>
      </w:r>
    </w:p>
    <w:p>
      <w:pPr>
        <w:pStyle w:val="Compact"/>
        <w:numPr>
          <w:ilvl w:val="0"/>
          <w:numId w:val="1191"/>
        </w:numPr>
      </w:pPr>
      <w:r>
        <w:t xml:space="preserve">Findings are immutable/checksummed and carry adapter, code, severity, subject, artifact class, evidence and repair intent.</w:t>
      </w:r>
    </w:p>
    <w:p>
      <w:pPr>
        <w:pStyle w:val="Compact"/>
        <w:numPr>
          <w:ilvl w:val="0"/>
          <w:numId w:val="1191"/>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91"/>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91"/>
        </w:numPr>
      </w:pPr>
      <w:r>
        <w:t xml:space="preserve">Authority-, Trust-, Canonical-, destructive- or external-side-effect-sensitive findings are automatically elevated away from automatic repair.</w:t>
      </w:r>
    </w:p>
    <w:p>
      <w:pPr>
        <w:pStyle w:val="Compact"/>
        <w:numPr>
          <w:ilvl w:val="0"/>
          <w:numId w:val="1191"/>
        </w:numPr>
      </w:pPr>
      <w:r>
        <w:t xml:space="preserve">Fsck is read-only by default; explicit audit mode may append maintenance evidence after inspection.</w:t>
      </w:r>
    </w:p>
    <w:bookmarkEnd w:id="397"/>
    <w:bookmarkStart w:id="398"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398"/>
    <w:bookmarkStart w:id="399"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399"/>
    <w:bookmarkStart w:id="400" w:name="X4d31b327461b8e60a48b7acdf2bbe0c53fc17d7"/>
    <w:p>
      <w:pPr>
        <w:pStyle w:val="Heading2"/>
      </w:pPr>
      <w:r>
        <w:t xml:space="preserve">193. Checkpoint, rollback, quarantine and retention</w:t>
      </w:r>
    </w:p>
    <w:p>
      <w:pPr>
        <w:pStyle w:val="Compact"/>
        <w:numPr>
          <w:ilvl w:val="0"/>
          <w:numId w:val="1192"/>
        </w:numPr>
      </w:pPr>
      <w:r>
        <w:t xml:space="preserve">Maintenance checkpoints capture existing/missing state, bytes and checksums before repair.</w:t>
      </w:r>
    </w:p>
    <w:p>
      <w:pPr>
        <w:pStyle w:val="Compact"/>
        <w:numPr>
          <w:ilvl w:val="0"/>
          <w:numId w:val="1192"/>
        </w:numPr>
      </w:pPr>
      <w:r>
        <w:t xml:space="preserve">Verification failure triggers rollback when the handler proves rollback is available.</w:t>
      </w:r>
    </w:p>
    <w:p>
      <w:pPr>
        <w:pStyle w:val="Compact"/>
        <w:numPr>
          <w:ilvl w:val="0"/>
          <w:numId w:val="1192"/>
        </w:numPr>
      </w:pPr>
      <w:r>
        <w:t xml:space="preserve">Unknown or integrity-ambiguous artifacts may be moved into trusted-root quarantine rather than silently deleted or rewritten.</w:t>
      </w:r>
    </w:p>
    <w:p>
      <w:pPr>
        <w:pStyle w:val="Compact"/>
        <w:numPr>
          <w:ilvl w:val="0"/>
          <w:numId w:val="1192"/>
        </w:numPr>
      </w:pPr>
      <w:r>
        <w:t xml:space="preserve">Retention planning protects Canonical, Authority, audit and rollback-required evidence; only expired, unprotected derived/cache/temporary state is automatically collectible.</w:t>
      </w:r>
    </w:p>
    <w:p>
      <w:pPr>
        <w:pStyle w:val="Compact"/>
        <w:numPr>
          <w:ilvl w:val="0"/>
          <w:numId w:val="1192"/>
        </w:numPr>
      </w:pPr>
      <w:r>
        <w:t xml:space="preserve">Cross-format representation drift distinguishes rebuildable missing representations from semantic drift that requires Owner review.</w:t>
      </w:r>
    </w:p>
    <w:bookmarkEnd w:id="400"/>
    <w:bookmarkStart w:id="401"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3"/>
        </w:numPr>
      </w:pPr>
      <w:r>
        <w:t xml:space="preserve">Knowledge Repository verification and interrupted mutation diagnosis.</w:t>
      </w:r>
    </w:p>
    <w:p>
      <w:pPr>
        <w:pStyle w:val="Compact"/>
        <w:numPr>
          <w:ilvl w:val="0"/>
          <w:numId w:val="1193"/>
        </w:numPr>
      </w:pPr>
      <w:r>
        <w:t xml:space="preserve">Monitoring ledger verification and derived-state quarantine/rebuild boundaries.</w:t>
      </w:r>
    </w:p>
    <w:p>
      <w:pPr>
        <w:pStyle w:val="Compact"/>
        <w:numPr>
          <w:ilvl w:val="0"/>
          <w:numId w:val="1193"/>
        </w:numPr>
      </w:pPr>
      <w:r>
        <w:t xml:space="preserve">Integration audit verification where audit/authority corruption is Owner-required.</w:t>
      </w:r>
    </w:p>
    <w:p>
      <w:pPr>
        <w:pStyle w:val="Compact"/>
        <w:numPr>
          <w:ilvl w:val="0"/>
          <w:numId w:val="1193"/>
        </w:numPr>
      </w:pPr>
      <w:r>
        <w:t xml:space="preserve">Security signed-ledger and Journal verification where Trust corruption is never auto-repaired.</w:t>
      </w:r>
    </w:p>
    <w:p>
      <w:pPr>
        <w:pStyle w:val="Compact"/>
        <w:numPr>
          <w:ilvl w:val="0"/>
          <w:numId w:val="1193"/>
        </w:numPr>
      </w:pPr>
      <w:r>
        <w:t xml:space="preserve">Release installed-state/checkpoint/attestation verification.</w:t>
      </w:r>
    </w:p>
    <w:p>
      <w:pPr>
        <w:pStyle w:val="Compact"/>
        <w:numPr>
          <w:ilvl w:val="0"/>
          <w:numId w:val="1193"/>
        </w:numPr>
      </w:pPr>
      <w:r>
        <w:t xml:space="preserve">Conformance Certification/evidence checksum, freshness and environment-drift verification.</w:t>
      </w:r>
    </w:p>
    <w:p>
      <w:pPr>
        <w:pStyle w:val="Compact"/>
        <w:numPr>
          <w:ilvl w:val="0"/>
          <w:numId w:val="1193"/>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401"/>
    <w:bookmarkStart w:id="402"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2"/>
    <w:bookmarkStart w:id="403"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3"/>
    <w:bookmarkStart w:id="404" w:name="critic-findings-resolved-1"/>
    <w:p>
      <w:pPr>
        <w:pStyle w:val="Heading2"/>
      </w:pPr>
      <w:r>
        <w:t xml:space="preserve">197. Critic findings resolved</w:t>
      </w:r>
    </w:p>
    <w:p>
      <w:pPr>
        <w:pStyle w:val="Compact"/>
        <w:numPr>
          <w:ilvl w:val="0"/>
          <w:numId w:val="1194"/>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4"/>
        </w:numPr>
      </w:pPr>
      <w:r>
        <w:t xml:space="preserve">Fsck no longer mutates the inspected repository by default.</w:t>
      </w:r>
    </w:p>
    <w:p>
      <w:pPr>
        <w:pStyle w:val="Compact"/>
        <w:numPr>
          <w:ilvl w:val="0"/>
          <w:numId w:val="1194"/>
        </w:numPr>
      </w:pPr>
      <w:r>
        <w:t xml:space="preserve">Repair Plans are durable and single-use; replay/double execution is rejected.</w:t>
      </w:r>
    </w:p>
    <w:p>
      <w:pPr>
        <w:pStyle w:val="Compact"/>
        <w:numPr>
          <w:ilvl w:val="0"/>
          <w:numId w:val="1194"/>
        </w:numPr>
      </w:pPr>
      <w:r>
        <w:t xml:space="preserve">Interrupted execution no longer blindly retries; it requires explicit recovery.</w:t>
      </w:r>
    </w:p>
    <w:p>
      <w:pPr>
        <w:pStyle w:val="Compact"/>
        <w:numPr>
          <w:ilvl w:val="0"/>
          <w:numId w:val="1194"/>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4"/>
        </w:numPr>
      </w:pPr>
      <w:r>
        <w:t xml:space="preserve">Owner-blocked plans remain reusable after valid approval rather than being prematurely consumed.</w:t>
      </w:r>
    </w:p>
    <w:p>
      <w:pPr>
        <w:pStyle w:val="Compact"/>
        <w:numPr>
          <w:ilvl w:val="0"/>
          <w:numId w:val="1194"/>
        </w:numPr>
      </w:pPr>
      <w:r>
        <w:t xml:space="preserve">Automatic repair requires immediate precondition revalidation.</w:t>
      </w:r>
    </w:p>
    <w:p>
      <w:pPr>
        <w:pStyle w:val="Compact"/>
        <w:numPr>
          <w:ilvl w:val="0"/>
          <w:numId w:val="1194"/>
        </w:numPr>
      </w:pPr>
      <w:r>
        <w:t xml:space="preserve">Release stale-lock cleanup no longer trusts timeout/PID-only legacy state.</w:t>
      </w:r>
    </w:p>
    <w:p>
      <w:pPr>
        <w:pStyle w:val="Compact"/>
        <w:numPr>
          <w:ilvl w:val="0"/>
          <w:numId w:val="1194"/>
        </w:numPr>
      </w:pPr>
      <w:r>
        <w:t xml:space="preserve">Derived/cache corruption is separated from Canonical/Trust corruption.</w:t>
      </w:r>
    </w:p>
    <w:p>
      <w:pPr>
        <w:pStyle w:val="Compact"/>
        <w:numPr>
          <w:ilvl w:val="0"/>
          <w:numId w:val="1194"/>
        </w:numPr>
      </w:pPr>
      <w:r>
        <w:t xml:space="preserve">Conformance checksum verification uses canonical deterministic hashing.</w:t>
      </w:r>
    </w:p>
    <w:p>
      <w:pPr>
        <w:pStyle w:val="Compact"/>
        <w:numPr>
          <w:ilvl w:val="0"/>
          <w:numId w:val="1194"/>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4"/>
    <w:bookmarkStart w:id="405"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5"/>
    <w:bookmarkStart w:id="406" w:name="accepted-residual-ownership"/>
    <w:p>
      <w:pPr>
        <w:pStyle w:val="Heading2"/>
      </w:pPr>
      <w:r>
        <w:t xml:space="preserve">199. Accepted residual ownership</w:t>
      </w:r>
    </w:p>
    <w:p>
      <w:pPr>
        <w:pStyle w:val="Compact"/>
        <w:numPr>
          <w:ilvl w:val="0"/>
          <w:numId w:val="1195"/>
        </w:numPr>
      </w:pPr>
      <w:r>
        <w:t xml:space="preserve">Provider/domain-specific atomic preconditions and repair/reconciliation plugins belong TASK-013.</w:t>
      </w:r>
    </w:p>
    <w:p>
      <w:pPr>
        <w:pStyle w:val="Compact"/>
        <w:numPr>
          <w:ilvl w:val="0"/>
          <w:numId w:val="1195"/>
        </w:numPr>
      </w:pPr>
      <w:r>
        <w:t xml:space="preserve">Maintenance thresholds, freshness windows, retention sizing and autonomous cadence calibration belong TASK-014.</w:t>
      </w:r>
    </w:p>
    <w:p>
      <w:pPr>
        <w:pStyle w:val="Compact"/>
        <w:numPr>
          <w:ilvl w:val="0"/>
          <w:numId w:val="1195"/>
        </w:numPr>
      </w:pPr>
      <w:r>
        <w:t xml:space="preserve">Remote repair leases, distributed fencing, cross-machine recovery and distributed external-side-effect reconciliation belong TASK-015.</w:t>
      </w:r>
    </w:p>
    <w:p>
      <w:pPr>
        <w:pStyle w:val="Compact"/>
        <w:numPr>
          <w:ilvl w:val="0"/>
          <w:numId w:val="1195"/>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5"/>
        </w:numPr>
      </w:pPr>
      <w:r>
        <w:t xml:space="preserve">Legacy Monitoring/Integration authority-bearing corruption is diagnosed and quarantined/escalated rather than guessed repaired.</w:t>
      </w:r>
    </w:p>
    <w:bookmarkEnd w:id="406"/>
    <w:bookmarkStart w:id="407"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7"/>
    <w:bookmarkEnd w:id="408"/>
    <w:bookmarkStart w:id="414" w:name="Xbf381b06f7dfbbe7d585539d24eae19fe26d2b3"/>
    <w:p>
      <w:pPr>
        <w:pStyle w:val="Heading1"/>
      </w:pPr>
      <w:r>
        <w:t xml:space="preserve">Part XXIII — Post-TASK-012 Maintenance Roadmap Refinement</w:t>
      </w:r>
    </w:p>
    <w:bookmarkStart w:id="409"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09"/>
    <w:bookmarkStart w:id="410"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10"/>
    <w:bookmarkStart w:id="411"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11"/>
    <w:bookmarkStart w:id="412" w:name="current-route-2"/>
    <w:p>
      <w:pPr>
        <w:pStyle w:val="Heading2"/>
      </w:pPr>
      <w:r>
        <w:t xml:space="preserve">204. Current route</w:t>
      </w:r>
    </w:p>
    <w:p>
      <w:pPr>
        <w:pStyle w:val="Compact"/>
        <w:numPr>
          <w:ilvl w:val="0"/>
          <w:numId w:val="1196"/>
        </w:numPr>
      </w:pPr>
      <w:r>
        <w:t xml:space="preserve">TASK-009〜012:</w:t>
      </w:r>
      <w:r>
        <w:t xml:space="preserve"> </w:t>
      </w:r>
      <w:r>
        <w:rPr>
          <w:rStyle w:val="VerbatimChar"/>
        </w:rPr>
        <w:t xml:space="preserve">COMPLETED</w:t>
      </w:r>
      <w:r>
        <w:t xml:space="preserve">.</w:t>
      </w:r>
    </w:p>
    <w:p>
      <w:pPr>
        <w:pStyle w:val="Compact"/>
        <w:numPr>
          <w:ilvl w:val="0"/>
          <w:numId w:val="1196"/>
        </w:numPr>
      </w:pPr>
      <w:r>
        <w:t xml:space="preserve">TASK-013:</w:t>
      </w:r>
      <w:r>
        <w:t xml:space="preserve"> </w:t>
      </w:r>
      <w:r>
        <w:rPr>
          <w:rStyle w:val="VerbatimChar"/>
        </w:rPr>
        <w:t xml:space="preserve">NEXT / NOT_STARTED / NOT_AUTHORIZED</w:t>
      </w:r>
      <w:r>
        <w:t xml:space="preserve">.</w:t>
      </w:r>
    </w:p>
    <w:p>
      <w:pPr>
        <w:pStyle w:val="Compact"/>
        <w:numPr>
          <w:ilvl w:val="0"/>
          <w:numId w:val="1196"/>
        </w:numPr>
      </w:pPr>
      <w:r>
        <w:t xml:space="preserve">TASK-014〜015:</w:t>
      </w:r>
      <w:r>
        <w:t xml:space="preserve"> </w:t>
      </w:r>
      <w:r>
        <w:rPr>
          <w:rStyle w:val="VerbatimChar"/>
        </w:rPr>
        <w:t xml:space="preserve">PROPOSED / NOT_STARTED / NOT_AUTHORIZED</w:t>
      </w:r>
      <w:r>
        <w:t xml:space="preserve">.</w:t>
      </w:r>
    </w:p>
    <w:p>
      <w:pPr>
        <w:pStyle w:val="Compact"/>
        <w:numPr>
          <w:ilvl w:val="0"/>
          <w:numId w:val="1196"/>
        </w:numPr>
      </w:pPr>
      <w:r>
        <w:t xml:space="preserve">No future implementation is authorized by this refinement.</w:t>
      </w:r>
    </w:p>
    <w:bookmarkEnd w:id="412"/>
    <w:bookmarkStart w:id="413"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3"/>
    <w:bookmarkEnd w:id="414"/>
    <w:bookmarkStart w:id="426" w:name="Xf943c1890c000e87e81b39874d6241a61459239"/>
    <w:p>
      <w:pPr>
        <w:pStyle w:val="Heading1"/>
      </w:pPr>
      <w:r>
        <w:t xml:space="preserve">Part XXIV — TASK-013 Domain Adapter / Plugin SDK Completion</w:t>
      </w:r>
    </w:p>
    <w:bookmarkStart w:id="415"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7"/>
        </w:numPr>
      </w:pPr>
      <w:r>
        <w:t xml:space="preserve">TASK-009〜013:</w:t>
      </w:r>
      <w:r>
        <w:t xml:space="preserve"> </w:t>
      </w:r>
      <w:r>
        <w:rPr>
          <w:rStyle w:val="VerbatimChar"/>
        </w:rPr>
        <w:t xml:space="preserve">COMPLETED</w:t>
      </w:r>
      <w:r>
        <w:t xml:space="preserve">.</w:t>
      </w:r>
    </w:p>
    <w:p>
      <w:pPr>
        <w:pStyle w:val="Compact"/>
        <w:numPr>
          <w:ilvl w:val="0"/>
          <w:numId w:val="1197"/>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7"/>
        </w:numPr>
      </w:pPr>
      <w:r>
        <w:t xml:space="preserve">TASK-015 — Distributed Orchestration &amp; Event Fabric:</w:t>
      </w:r>
      <w:r>
        <w:t xml:space="preserve"> </w:t>
      </w:r>
      <w:r>
        <w:rPr>
          <w:rStyle w:val="VerbatimChar"/>
        </w:rPr>
        <w:t xml:space="preserve">PROPOSED / NOT_STARTED / NOT_AUTHORIZED</w:t>
      </w:r>
      <w:r>
        <w:t xml:space="preserve">.</w:t>
      </w:r>
    </w:p>
    <w:bookmarkEnd w:id="415"/>
    <w:bookmarkStart w:id="416"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6"/>
    <w:bookmarkStart w:id="417"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7"/>
    <w:bookmarkStart w:id="418"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18"/>
    <w:bookmarkStart w:id="419"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19"/>
    <w:bookmarkStart w:id="420"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20"/>
    <w:bookmarkStart w:id="421"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21"/>
    <w:bookmarkStart w:id="422" w:name="critic-findings-resolved-2"/>
    <w:p>
      <w:pPr>
        <w:pStyle w:val="Heading2"/>
      </w:pPr>
      <w:r>
        <w:t xml:space="preserve">213. Critic findings resolved</w:t>
      </w:r>
    </w:p>
    <w:p>
      <w:pPr>
        <w:pStyle w:val="Compact"/>
        <w:numPr>
          <w:ilvl w:val="0"/>
          <w:numId w:val="1198"/>
        </w:numPr>
      </w:pPr>
      <w:r>
        <w:t xml:space="preserve">Self-declared Official status no longer grants in-process execution.</w:t>
      </w:r>
    </w:p>
    <w:p>
      <w:pPr>
        <w:pStyle w:val="Compact"/>
        <w:numPr>
          <w:ilvl w:val="0"/>
          <w:numId w:val="1198"/>
        </w:numPr>
      </w:pPr>
      <w:r>
        <w:t xml:space="preserve">Sandbox-required capability cannot run in-process.</w:t>
      </w:r>
    </w:p>
    <w:p>
      <w:pPr>
        <w:pStyle w:val="Compact"/>
        <w:numPr>
          <w:ilvl w:val="0"/>
          <w:numId w:val="1198"/>
        </w:numPr>
      </w:pPr>
      <w:r>
        <w:t xml:space="preserve">Artifact callback registration cannot bypass Capability Broker.</w:t>
      </w:r>
    </w:p>
    <w:p>
      <w:pPr>
        <w:pStyle w:val="Compact"/>
        <w:numPr>
          <w:ilvl w:val="0"/>
          <w:numId w:val="1198"/>
        </w:numPr>
      </w:pPr>
      <w:r>
        <w:t xml:space="preserve">Packs/Hooks are bound to installed Manifest declarations.</w:t>
      </w:r>
    </w:p>
    <w:p>
      <w:pPr>
        <w:pStyle w:val="Compact"/>
        <w:numPr>
          <w:ilvl w:val="0"/>
          <w:numId w:val="1198"/>
        </w:numPr>
      </w:pPr>
      <w:r>
        <w:t xml:space="preserve">Dependencies include version and enabled-state contracts and are revalidated at runtime.</w:t>
      </w:r>
    </w:p>
    <w:p>
      <w:pPr>
        <w:pStyle w:val="Compact"/>
        <w:numPr>
          <w:ilvl w:val="0"/>
          <w:numId w:val="1198"/>
        </w:numPr>
      </w:pPr>
      <w:r>
        <w:t xml:space="preserve">Timeout and caller cancellation reach Providers; timeout remains live and non-cooperative work retains capacity.</w:t>
      </w:r>
    </w:p>
    <w:p>
      <w:pPr>
        <w:pStyle w:val="Compact"/>
        <w:numPr>
          <w:ilvl w:val="0"/>
          <w:numId w:val="1198"/>
        </w:numPr>
      </w:pPr>
      <w:r>
        <w:t xml:space="preserve">Registered Provider handlers are immutable snapshots.</w:t>
      </w:r>
    </w:p>
    <w:p>
      <w:pPr>
        <w:pStyle w:val="Compact"/>
        <w:numPr>
          <w:ilvl w:val="0"/>
          <w:numId w:val="1198"/>
        </w:numPr>
      </w:pPr>
      <w:r>
        <w:t xml:space="preserve">In-process trust is pinned to Manifest checksum and invalidated by upgrade.</w:t>
      </w:r>
    </w:p>
    <w:p>
      <w:pPr>
        <w:pStyle w:val="Compact"/>
        <w:numPr>
          <w:ilvl w:val="0"/>
          <w:numId w:val="1198"/>
        </w:numPr>
      </w:pPr>
      <w:r>
        <w:t xml:space="preserve">Executable Manifest binds actual Provider implementation checksum and declared handlers.</w:t>
      </w:r>
    </w:p>
    <w:p>
      <w:pPr>
        <w:pStyle w:val="Compact"/>
        <w:numPr>
          <w:ilvl w:val="0"/>
          <w:numId w:val="1198"/>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198"/>
        </w:numPr>
      </w:pPr>
      <w:r>
        <w:t xml:space="preserve">Conformance rejects tampered Packs and incomplete/mismatched Providers.</w:t>
      </w:r>
    </w:p>
    <w:p>
      <w:pPr>
        <w:pStyle w:val="Compact"/>
        <w:numPr>
          <w:ilvl w:val="0"/>
          <w:numId w:val="1198"/>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2"/>
    <w:bookmarkStart w:id="423"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3"/>
    <w:bookmarkStart w:id="424"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4"/>
    <w:bookmarkStart w:id="425"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5"/>
    <w:bookmarkEnd w:id="426"/>
    <w:bookmarkStart w:id="438" w:name="X686df3641c0618d7b977e179c39b6ebd549d036"/>
    <w:p>
      <w:pPr>
        <w:pStyle w:val="Heading1"/>
      </w:pPr>
      <w:r>
        <w:t xml:space="preserve">Part XXV — TASK-014 Adaptive Governance Calibration &amp; Policy Learning Completion</w:t>
      </w:r>
    </w:p>
    <w:bookmarkStart w:id="427"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199"/>
        </w:numPr>
      </w:pPr>
      <w:r>
        <w:t xml:space="preserve">TASK-004〜014:</w:t>
      </w:r>
      <w:r>
        <w:t xml:space="preserve"> </w:t>
      </w:r>
      <w:r>
        <w:rPr>
          <w:rStyle w:val="VerbatimChar"/>
        </w:rPr>
        <w:t xml:space="preserve">COMPLETED</w:t>
      </w:r>
      <w:r>
        <w:t xml:space="preserve">.</w:t>
      </w:r>
    </w:p>
    <w:p>
      <w:pPr>
        <w:pStyle w:val="Compact"/>
        <w:numPr>
          <w:ilvl w:val="0"/>
          <w:numId w:val="1199"/>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199"/>
        </w:numPr>
      </w:pPr>
      <w:r>
        <w:t xml:space="preserve">No TASK-016 is created by TASK-014 completion.</w:t>
      </w:r>
    </w:p>
    <w:bookmarkEnd w:id="427"/>
    <w:bookmarkStart w:id="428"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28"/>
    <w:bookmarkStart w:id="429"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29"/>
    <w:bookmarkStart w:id="430"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30"/>
    <w:bookmarkStart w:id="431"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31"/>
    <w:bookmarkStart w:id="432"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2"/>
    <w:bookmarkStart w:id="433"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3"/>
    <w:bookmarkStart w:id="434"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4"/>
    <w:bookmarkStart w:id="435"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5"/>
    <w:bookmarkStart w:id="436"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6"/>
    <w:bookmarkStart w:id="437"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7"/>
    <w:bookmarkEnd w:id="438"/>
    <w:bookmarkStart w:id="444" w:name="X6ef74e8450b59e0351a6dbb48e3c56a3d450e9e"/>
    <w:p>
      <w:pPr>
        <w:pStyle w:val="Heading1"/>
      </w:pPr>
      <w:r>
        <w:t xml:space="preserve">Part XXVI — Post-TASK-014 Calibration Roadmap Refinement</w:t>
      </w:r>
    </w:p>
    <w:bookmarkStart w:id="439" w:name="refinement-decision-6"/>
    <w:p>
      <w:pPr>
        <w:pStyle w:val="Heading2"/>
      </w:pPr>
      <w:r>
        <w:t xml:space="preserve">228. Refinement decision</w:t>
      </w:r>
    </w:p>
    <w:p>
      <w:pPr>
        <w:pStyle w:val="FirstParagraph"/>
      </w:pPr>
      <w:r>
        <w:t xml:space="preserve">TASK-014 remains</w:t>
      </w:r>
      <w:r>
        <w:t xml:space="preserve"> </w:t>
      </w:r>
      <w:r>
        <w:rPr>
          <w:rStyle w:val="VerbatimChar"/>
        </w:rPr>
        <w:t xml:space="preserve">COMPLETED</w:t>
      </w:r>
      <w:r>
        <w:t xml:space="preserve">. Post-completion review identified no reason to reopen local CalibrationOS and no clean new product boundary for TASK-016. The valid residuals are topology-dependent distributed calibration concerns and are therefore absorbed into existing TASK-015.</w:t>
      </w:r>
    </w:p>
    <w:bookmarkEnd w:id="439"/>
    <w:bookmarkStart w:id="440" w:name="task-014-derived-task-015-ownership"/>
    <w:p>
      <w:pPr>
        <w:pStyle w:val="Heading2"/>
      </w:pPr>
      <w:r>
        <w:t xml:space="preserve">229. TASK-014-derived TASK-015 ownership</w:t>
      </w:r>
    </w:p>
    <w:p>
      <w:pPr>
        <w:pStyle w:val="FirstParagraph"/>
      </w:pPr>
      <w:r>
        <w:t xml:space="preserve">TASK-015 additionally owns distributed Calibration Evidence transport/deduplication, cohort-aware aggregation, distributed Shadow/Counterfactual execution, Candidate/version/epoch propagation, fenced staged policy rollout, post-activation distributed observation/rollback, divergence detection, distributed ledger/checkpoint receipts, calibration quota/backpressure and partition/failure semantics.</w:t>
      </w:r>
    </w:p>
    <w:p>
      <w:pPr>
        <w:pStyle w:val="BodyText"/>
      </w:pPr>
      <w:r>
        <w:t xml:space="preserve">The distributed path inherits TASK-014 explainability, confidence decomposition, freshness/expiry and authority contracts. Owner plus Policy authorization remains mandatory; worker quorum, replication or model confidence cannot create authority. Single-machine CalibrationOS remains first-class and incurs none of this distributed coordination by default.</w:t>
      </w:r>
    </w:p>
    <w:bookmarkEnd w:id="440"/>
    <w:bookmarkStart w:id="441" w:name="roadmap-losslessness-contract-update-2"/>
    <w:p>
      <w:pPr>
        <w:pStyle w:val="Heading2"/>
      </w:pPr>
      <w:r>
        <w:t xml:space="preserve">230. Roadmap losslessness contract update</w:t>
      </w:r>
    </w:p>
    <w:p>
      <w:pPr>
        <w:pStyle w:val="FirstParagraph"/>
      </w:pPr>
      <w:r>
        <w:t xml:space="preserve">The accumulated roadmap source count increases from</w:t>
      </w:r>
      <w:r>
        <w:t xml:space="preserve"> </w:t>
      </w:r>
      <w:r>
        <w:rPr>
          <w:rStyle w:val="VerbatimChar"/>
        </w:rPr>
        <w:t xml:space="preserve">53</w:t>
      </w:r>
      <w:r>
        <w:t xml:space="preserve"> </w:t>
      </w:r>
      <w:r>
        <w:t xml:space="preserve">to</w:t>
      </w:r>
      <w:r>
        <w:t xml:space="preserve"> </w:t>
      </w:r>
      <w:r>
        <w:rPr>
          <w:rStyle w:val="VerbatimChar"/>
        </w:rPr>
        <w:t xml:space="preserve">54</w:t>
      </w:r>
      <w:r>
        <w:t xml:space="preserve">: the existing 53 sections plus the TASK-014-derived TASK-015 refinement section.</w:t>
      </w:r>
      <w:r>
        <w:t xml:space="preserve"> </w:t>
      </w:r>
      <w:r>
        <w:rPr>
          <w:rStyle w:val="VerbatimChar"/>
        </w:rPr>
        <w:t xml:space="preserve">npm run check:roadmap</w:t>
      </w:r>
      <w:r>
        <w:t xml:space="preserve"> </w:t>
      </w:r>
      <w:r>
        <w:t xml:space="preserve">MUST verify all 54 source bodies remain represented in Part XV. Silent deletion remains forbidden.</w:t>
      </w:r>
    </w:p>
    <w:bookmarkEnd w:id="441"/>
    <w:bookmarkStart w:id="442" w:name="task-allocation-decision"/>
    <w:p>
      <w:pPr>
        <w:pStyle w:val="Heading2"/>
      </w:pPr>
      <w:r>
        <w:t xml:space="preserve">231. Task-allocation decision</w:t>
      </w:r>
    </w:p>
    <w:p>
      <w:pPr>
        <w:pStyle w:val="FirstParagraph"/>
      </w:pPr>
      <w:r>
        <w:t xml:space="preserve">No TASK-016 is created. Explainability, confidence decomposition, post-activation observation and rollback are implementation/acceptance requirements inherited by the distributed CalibrationOS route, while optional learned-model implementations remain behind TASK-013/TASK-014 extension and calibration boundaries. Creating another task now would duplicate existing ownership and increase governance cost.</w:t>
      </w:r>
    </w:p>
    <w:bookmarkEnd w:id="442"/>
    <w:bookmarkStart w:id="443" w:name="current-route-and-ver.2.25-promotion"/>
    <w:p>
      <w:pPr>
        <w:pStyle w:val="Heading2"/>
      </w:pPr>
      <w:r>
        <w:t xml:space="preserve">232. Current route and Ver.2.25 promotion</w:t>
      </w:r>
    </w:p>
    <w:p>
      <w:pPr>
        <w:pStyle w:val="Compact"/>
        <w:numPr>
          <w:ilvl w:val="0"/>
          <w:numId w:val="1200"/>
        </w:numPr>
      </w:pPr>
      <w:r>
        <w:t xml:space="preserve">TASK-004〜014:</w:t>
      </w:r>
      <w:r>
        <w:t xml:space="preserve"> </w:t>
      </w:r>
      <w:r>
        <w:rPr>
          <w:rStyle w:val="VerbatimChar"/>
        </w:rPr>
        <w:t xml:space="preserve">COMPLETED</w:t>
      </w:r>
      <w:r>
        <w:t xml:space="preserve">.</w:t>
      </w:r>
    </w:p>
    <w:p>
      <w:pPr>
        <w:pStyle w:val="Compact"/>
        <w:numPr>
          <w:ilvl w:val="0"/>
          <w:numId w:val="1200"/>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0"/>
        </w:numPr>
      </w:pPr>
      <w:r>
        <w:t xml:space="preserve">TASK-016: not created.</w:t>
      </w:r>
    </w:p>
    <w:p>
      <w:pPr>
        <w:pStyle w:val="Compact"/>
        <w:numPr>
          <w:ilvl w:val="0"/>
          <w:numId w:val="1200"/>
        </w:numPr>
      </w:pPr>
      <w:r>
        <w:t xml:space="preserve">Architecture Ver.2.25 is promoted to</w:t>
      </w:r>
      <w:r>
        <w:t xml:space="preserve"> </w:t>
      </w:r>
      <w:r>
        <w:rPr>
          <w:rStyle w:val="VerbatimChar"/>
        </w:rPr>
        <w:t xml:space="preserve">CURRENT_CANONICAL</w:t>
      </w:r>
      <w:r>
        <w:t xml:space="preserve">; Ver.2.24 becomes immutable historical baseline.</w:t>
      </w:r>
    </w:p>
    <w:p>
      <w:pPr>
        <w:pStyle w:val="Compact"/>
        <w:numPr>
          <w:ilvl w:val="0"/>
          <w:numId w:val="1200"/>
        </w:numPr>
      </w:pPr>
      <w:r>
        <w:t xml:space="preserve">Part XV remains the single consolidated future-roadmap authority and now preserves</w:t>
      </w:r>
      <w:r>
        <w:t xml:space="preserve"> </w:t>
      </w:r>
      <w:r>
        <w:rPr>
          <w:rStyle w:val="VerbatimChar"/>
        </w:rPr>
        <w:t xml:space="preserve">54 / 54</w:t>
      </w:r>
      <w:r>
        <w:t xml:space="preserve"> </w:t>
      </w:r>
      <w:r>
        <w:t xml:space="preserve">source sections.</w:t>
      </w:r>
    </w:p>
    <w:p>
      <w:pPr>
        <w:pStyle w:val="Compact"/>
        <w:numPr>
          <w:ilvl w:val="0"/>
          <w:numId w:val="1200"/>
        </w:numPr>
      </w:pPr>
      <w:r>
        <w:t xml:space="preserve">This refinement authorizes no TASK-015 implementation.</w:t>
      </w:r>
    </w:p>
    <w:bookmarkEnd w:id="443"/>
    <w:bookmarkEnd w:id="444"/>
    <w:bookmarkStart w:id="459" w:name="X73de9fa9927431b0f64067e3c89a2af799225dc"/>
    <w:p>
      <w:pPr>
        <w:pStyle w:val="Heading1"/>
      </w:pPr>
      <w:r>
        <w:t xml:space="preserve">Part XXVII — TASK-015 Distributed Orchestration &amp; Event Fabric Completion</w:t>
      </w:r>
    </w:p>
    <w:bookmarkStart w:id="445" w:name="completion-decision-4"/>
    <w:p>
      <w:pPr>
        <w:pStyle w:val="Heading2"/>
      </w:pPr>
      <w:r>
        <w:t xml:space="preserve">233. Completion decision</w:t>
      </w:r>
    </w:p>
    <w:p>
      <w:pPr>
        <w:pStyle w:val="FirstParagraph"/>
      </w:pPr>
      <w:r>
        <w:t xml:space="preserve">TASK-015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DistributedOS</w:t>
      </w:r>
      <w:r>
        <w:t xml:space="preserve">: one optional distributed execution/event fabric shared by Automation, Monitoring, Integration, Security, Release, Conformance, Maintenance, Extension and Calibration. Distributed mode is disabled by default so local/single-machine operation remains first-class.</w:t>
      </w:r>
    </w:p>
    <w:p>
      <w:pPr>
        <w:pStyle w:val="BodyText"/>
      </w:pPr>
      <w:r>
        <w:t xml:space="preserve">Current route after this completion:</w:t>
      </w:r>
    </w:p>
    <w:p>
      <w:pPr>
        <w:pStyle w:val="Compact"/>
        <w:numPr>
          <w:ilvl w:val="0"/>
          <w:numId w:val="1201"/>
        </w:numPr>
      </w:pPr>
      <w:r>
        <w:t xml:space="preserve">TASK-004〜015:</w:t>
      </w:r>
      <w:r>
        <w:t xml:space="preserve"> </w:t>
      </w:r>
      <w:r>
        <w:rPr>
          <w:rStyle w:val="VerbatimChar"/>
        </w:rPr>
        <w:t xml:space="preserve">COMPLETED</w:t>
      </w:r>
      <w:r>
        <w:t xml:space="preserve">.</w:t>
      </w:r>
    </w:p>
    <w:p>
      <w:pPr>
        <w:pStyle w:val="Compact"/>
        <w:numPr>
          <w:ilvl w:val="0"/>
          <w:numId w:val="1201"/>
        </w:numPr>
      </w:pPr>
      <w:r>
        <w:t xml:space="preserve">No TASK-016 is created or implicitly authorized.</w:t>
      </w:r>
    </w:p>
    <w:p>
      <w:pPr>
        <w:pStyle w:val="Compact"/>
        <w:numPr>
          <w:ilvl w:val="0"/>
          <w:numId w:val="1201"/>
        </w:numPr>
      </w:pPr>
      <w:r>
        <w:t xml:space="preserve">Architecture Ver.2.26 is</w:t>
      </w:r>
      <w:r>
        <w:t xml:space="preserve"> </w:t>
      </w:r>
      <w:r>
        <w:rPr>
          <w:rStyle w:val="VerbatimChar"/>
        </w:rPr>
        <w:t xml:space="preserve">CURRENT_CANONICAL</w:t>
      </w:r>
      <w:r>
        <w:t xml:space="preserve">.</w:t>
      </w:r>
    </w:p>
    <w:bookmarkEnd w:id="445"/>
    <w:bookmarkStart w:id="446" w:name="event-envelope-and-delivery-contract"/>
    <w:p>
      <w:pPr>
        <w:pStyle w:val="Heading2"/>
      </w:pPr>
      <w:r>
        <w:t xml:space="preserve">234. Event Envelope and delivery contract</w:t>
      </w:r>
    </w:p>
    <w:p>
      <w:pPr>
        <w:pStyle w:val="FirstParagraph"/>
      </w:pPr>
      <w:r>
        <w:t xml:space="preserve">The distributed path uses versioned checksummed Event Envelopes carrying project/task/revision, correlation/causation, partition/idempotency, policy/epoch, evidence, authorization, deadline, budget and payload metadata. SecurityOS signing can be applied when cryptographic provenance is required. The transport contract is explicitly</w:t>
      </w:r>
      <w:r>
        <w:t xml:space="preserve"> </w:t>
      </w:r>
      <w:r>
        <w:rPr>
          <w:rStyle w:val="VerbatimChar"/>
        </w:rPr>
        <w:t xml:space="preserve">AT_LEAST_ONCE</w:t>
      </w:r>
      <w:r>
        <w:t xml:space="preserve">; exactly-once is claimed only for consumer effects protected by semantic idempotency records.</w:t>
      </w:r>
    </w:p>
    <w:p>
      <w:pPr>
        <w:pStyle w:val="BodyText"/>
      </w:pPr>
      <w:r>
        <w:t xml:space="preserve">The reference durable broker persists root-confined state with event lifecycle, attempt/replay counts, claim ownership, DLQ, effect acknowledgements, atomic state checksum and a tamper-evident operation hash chain. Event-id or idempotency-key reuse with different content fails closed.</w:t>
      </w:r>
    </w:p>
    <w:bookmarkEnd w:id="446"/>
    <w:bookmarkStart w:id="447" w:name="Xfaebc8efcc2394e25133073e426b9ae301aae9c"/>
    <w:p>
      <w:pPr>
        <w:pStyle w:val="Heading2"/>
      </w:pPr>
      <w:r>
        <w:t xml:space="preserve">235. Transport, worker and fencing architecture</w:t>
      </w:r>
    </w:p>
    <w:p>
      <w:pPr>
        <w:pStyle w:val="FirstParagraph"/>
      </w:pPr>
      <w:r>
        <w:t xml:space="preserve">A vendor-neutral Transport Adapter contract exposes publish/claim/ack/fail/health operations and rejects a canonical</w:t>
      </w:r>
      <w:r>
        <w:t xml:space="preserve"> </w:t>
      </w:r>
      <w:r>
        <w:rPr>
          <w:rStyle w:val="VerbatimChar"/>
        </w:rPr>
        <w:t xml:space="preserve">EXACTLY_ONCE</w:t>
      </w:r>
      <w:r>
        <w:t xml:space="preserve"> </w:t>
      </w:r>
      <w:r>
        <w:t xml:space="preserve">delivery claim. Remote Workers advertise capability, project scope, environment fingerprint, attestation state and Provider implementation checksums.</w:t>
      </w:r>
    </w:p>
    <w:p>
      <w:pPr>
        <w:pStyle w:val="BodyText"/>
      </w:pPr>
      <w:r>
        <w:t xml:space="preserve">Distributed leases contain scope, owner, epoch, fencing token and expiry. Epoch must increase on renewal/ownership transfer. Remote-run leases bind to</w:t>
      </w:r>
      <w:r>
        <w:t xml:space="preserve"> </w:t>
      </w:r>
      <w:r>
        <w:rPr>
          <w:rStyle w:val="VerbatimChar"/>
        </w:rPr>
        <w:t xml:space="preserve">run:&lt;run_id&gt;</w:t>
      </w:r>
      <w:r>
        <w:t xml:space="preserve"> </w:t>
      </w:r>
      <w:r>
        <w:t xml:space="preserve">and rollout leases bind to</w:t>
      </w:r>
      <w:r>
        <w:t xml:space="preserve"> </w:t>
      </w:r>
      <w:r>
        <w:rPr>
          <w:rStyle w:val="VerbatimChar"/>
        </w:rPr>
        <w:t xml:space="preserve">rollout:&lt;rollout_id&gt;</w:t>
      </w:r>
      <w:r>
        <w:t xml:space="preserve">; stale/wrong-scope tokens are rejected.</w:t>
      </w:r>
    </w:p>
    <w:bookmarkEnd w:id="447"/>
    <w:bookmarkStart w:id="448" w:name="Xab7a7c8e70d4b302b574ed0a800ae951e80954e"/>
    <w:p>
      <w:pPr>
        <w:pStyle w:val="Heading2"/>
      </w:pPr>
      <w:r>
        <w:t xml:space="preserve">236. Remote execution and late-result quarantine</w:t>
      </w:r>
    </w:p>
    <w:p>
      <w:pPr>
        <w:pStyle w:val="FirstParagraph"/>
      </w:pPr>
      <w:r>
        <w:t xml:space="preserve">Remote Run Requests bind exact subject checksum, policy/trust versions, activation epoch, capability/attestation requirements, Provider checksums, authorization, deadline and budget. Results bind back to the exact Request and exact Worker/environment fingerprint. REAL remote Evidence requires an ATTESTED Worker.</w:t>
      </w:r>
    </w:p>
    <w:p>
      <w:pPr>
        <w:pStyle w:val="BodyText"/>
      </w:pPr>
      <w:r>
        <w:t xml:space="preserve">Results are quarantined when subject checksum, policy, trust, activation epoch, lease/fencing state, deadline or Worker trust changed in flight. Distributed scheduling never converts transport or worker consensus into authority.</w:t>
      </w:r>
    </w:p>
    <w:bookmarkEnd w:id="448"/>
    <w:bookmarkStart w:id="449" w:name="retry-dlq-replay-saga-and-recovery"/>
    <w:p>
      <w:pPr>
        <w:pStyle w:val="Heading2"/>
      </w:pPr>
      <w:r>
        <w:t xml:space="preserve">237. Retry, DLQ, replay, Saga and recovery</w:t>
      </w:r>
    </w:p>
    <w:p>
      <w:pPr>
        <w:pStyle w:val="FirstParagraph"/>
      </w:pPr>
      <w:r>
        <w:t xml:space="preserve">Claim timeout recovery returns abandoned work to retry or DLQ based on bounded attempts. Replay is explicit and capped. Saga execution preserves dependency order and performs reverse compensation when a later step fails. Incomplete compensation is reported as</w:t>
      </w:r>
      <w:r>
        <w:t xml:space="preserve"> </w:t>
      </w:r>
      <w:r>
        <w:rPr>
          <w:rStyle w:val="VerbatimChar"/>
        </w:rPr>
        <w:t xml:space="preserve">SAGA_RECOVERY_REQUIRED</w:t>
      </w:r>
      <w:r>
        <w:t xml:space="preserve">; TASK-015 does not claim cross-provider global ACID rollback.</w:t>
      </w:r>
    </w:p>
    <w:bookmarkEnd w:id="449"/>
    <w:bookmarkStart w:id="450" w:name="X928d934866ba1d3f2b6847d7a9f2e60a3540943"/>
    <w:p>
      <w:pPr>
        <w:pStyle w:val="Heading2"/>
      </w:pPr>
      <w:r>
        <w:t xml:space="preserve">238. Monitoring, telemetry and partition semantics</w:t>
      </w:r>
    </w:p>
    <w:p>
      <w:pPr>
        <w:pStyle w:val="FirstParagraph"/>
      </w:pPr>
      <w:r>
        <w:t xml:space="preserve">Correlation/causation and time-source metadata are propagated across boundaries. Distributed metric aggregation deduplicates idempotency identities, exposes missing sources and coverage, preserves clock-skew metadata, computes mean/P95 and supports explicit SLI/SLO evaluation. Missing collectors/workers are gaps rather than healthy zeroes.</w:t>
      </w:r>
    </w:p>
    <w:p>
      <w:pPr>
        <w:pStyle w:val="BodyText"/>
      </w:pPr>
      <w:r>
        <w:t xml:space="preserve">Partition policy fails closed for Security/Authority/Trust/Release/Maintenance/external-side-effect-sensitive promotion when current state cannot be proven. Non-sensitive already-known-good local state may continue only where explicitly allowed.</w:t>
      </w:r>
    </w:p>
    <w:bookmarkEnd w:id="450"/>
    <w:bookmarkStart w:id="451" w:name="quota-backpressure-and-cost-boundaries"/>
    <w:p>
      <w:pPr>
        <w:pStyle w:val="Heading2"/>
      </w:pPr>
      <w:r>
        <w:t xml:space="preserve">239. Quota, backpressure and Cost boundaries</w:t>
      </w:r>
    </w:p>
    <w:p>
      <w:pPr>
        <w:pStyle w:val="FirstParagraph"/>
      </w:pPr>
      <w:r>
        <w:t xml:space="preserve">Distributed queue depth, in-flight operations, replay count and estimated cost admission are bounded. This protects Monitoring volume, Integration fan-out, remote Conformance, distributed Maintenance, Extension Provider execution and Calibration evaluation from unbounded storms. Authoritative model/provider accounting remains TASK-004 Cost Guard responsibility.</w:t>
      </w:r>
    </w:p>
    <w:bookmarkEnd w:id="451"/>
    <w:bookmarkStart w:id="452" w:name="release-and-policy-rollout"/>
    <w:p>
      <w:pPr>
        <w:pStyle w:val="Heading2"/>
      </w:pPr>
      <w:r>
        <w:t xml:space="preserve">240. Release and policy rollout</w:t>
      </w:r>
    </w:p>
    <w:p>
      <w:pPr>
        <w:pStyle w:val="FirstParagraph"/>
      </w:pPr>
      <w:r>
        <w:t xml:space="preserve">Distributed rollout requires an explicit canary, exact target checksum, Owner authorization, Policy authorization, activation epoch, bounded parallelism metadata and soak duration. Promotion is blocked until canary PASS and the soak window elapses. Regression/failure rolls back to the last known-good target when one is declared; otherwise rollout blocks. Policy-version divergence across workers is explicit and reconciles toward the canonical authorized version.</w:t>
      </w:r>
    </w:p>
    <w:bookmarkEnd w:id="452"/>
    <w:bookmarkStart w:id="453" w:name="distributed-calibrationos"/>
    <w:p>
      <w:pPr>
        <w:pStyle w:val="Heading2"/>
      </w:pPr>
      <w:r>
        <w:t xml:space="preserve">241. Distributed CalibrationOS</w:t>
      </w:r>
    </w:p>
    <w:p>
      <w:pPr>
        <w:pStyle w:val="FirstParagraph"/>
      </w:pPr>
      <w:r>
        <w:t xml:space="preserve">TASK-015 transports original TASK-014 Calibration Evidence without changing Evidence checksum/class. The distributed envelope adds node/worker/cohort/environment/time-source/clock-skew/policy/idempotency/attestation metadata. Aggregation deduplicates at-least-once transport and reports cohort coverage and partition uncertainty.</w:t>
      </w:r>
    </w:p>
    <w:p>
      <w:pPr>
        <w:pStyle w:val="BodyText"/>
      </w:pPr>
      <w:r>
        <w:t xml:space="preserve">Candidate distribution is bound to the exact Candidate and Report checksums. Explainability preserves Evidence lineage, current/proposed values, confidence, rationale, Evidence summary and independently recomputed Safety Floor decision. Confidence remains decomposable into evidence sufficiency, freshness, coverage and evaluation outcome.</w:t>
      </w:r>
    </w:p>
    <w:bookmarkEnd w:id="453"/>
    <w:bookmarkStart w:id="454" w:name="X08b15a9a59d777007ed93d058587c713ca69da1"/>
    <w:p>
      <w:pPr>
        <w:pStyle w:val="Heading2"/>
      </w:pPr>
      <w:r>
        <w:t xml:space="preserve">242. Security, Conformance, Maintenance, Extension and Integration composition</w:t>
      </w:r>
    </w:p>
    <w:p>
      <w:pPr>
        <w:pStyle w:val="FirstParagraph"/>
      </w:pPr>
      <w:r>
        <w:t xml:space="preserve">DistributedOS is a coordination layer, not a second implementation of existing authorities. SecurityOS owns signing/trust/secrets/path integrity; IntegrationOS owns external credentials and side effects; ReleaseOS owns each consumer’s local release transaction; ConformanceOS owns fixture/evidence semantics; MaintenanceOS owns repair safety; ExtensionOS owns Capability Broker/sandbox/Provider trust; CalibrationOS owns Candidate/Safety/Evaluation/Authorization semantics.</w:t>
      </w:r>
    </w:p>
    <w:p>
      <w:pPr>
        <w:pStyle w:val="BodyText"/>
      </w:pPr>
      <w:r>
        <w:t xml:space="preserve">Distribution carries and coordinates those contracts without weakening them.</w:t>
      </w:r>
    </w:p>
    <w:bookmarkEnd w:id="454"/>
    <w:bookmarkStart w:id="455" w:name="X3cf3e065e4eb5bcd7ce4538ef433bc6bcb96dbf"/>
    <w:p>
      <w:pPr>
        <w:pStyle w:val="Heading2"/>
      </w:pPr>
      <w:r>
        <w:t xml:space="preserve">243. Tamper-evident receipts and guarantee precision</w:t>
      </w:r>
    </w:p>
    <w:p>
      <w:pPr>
        <w:pStyle w:val="FirstParagraph"/>
      </w:pPr>
      <w:r>
        <w:t xml:space="preserve">Distributed checkpoint receipts record local scope/node/revision/checksum, canonical epoch and previous receipt checksum. Their contract explicitly states</w:t>
      </w:r>
      <w:r>
        <w:t xml:space="preserve"> </w:t>
      </w:r>
      <w:r>
        <w:rPr>
          <w:rStyle w:val="VerbatimChar"/>
        </w:rPr>
        <w:t xml:space="preserve">TAMPER_EVIDENT_LOCAL_RECEIPT_NOT_GLOBAL_ATOMIC_LEDGER</w:t>
      </w:r>
      <w:r>
        <w:t xml:space="preserve">. This preserves auditability without overstating cross-machine atomicity.</w:t>
      </w:r>
    </w:p>
    <w:bookmarkEnd w:id="455"/>
    <w:bookmarkStart w:id="456" w:name="critic-findings-resolved-3"/>
    <w:p>
      <w:pPr>
        <w:pStyle w:val="Heading2"/>
      </w:pPr>
      <w:r>
        <w:t xml:space="preserve">244. Critic findings resolved</w:t>
      </w:r>
    </w:p>
    <w:p>
      <w:pPr>
        <w:pStyle w:val="FirstParagraph"/>
      </w:pPr>
      <w:r>
        <w:t xml:space="preserve">Two blocking-quality issues were found before completion and corrected: Remote Run leases are now exact-run scoped, and canary</w:t>
      </w:r>
      <w:r>
        <w:t xml:space="preserve"> </w:t>
      </w:r>
      <w:r>
        <w:rPr>
          <w:rStyle w:val="VerbatimChar"/>
        </w:rPr>
        <w:t xml:space="preserve">soak_ms</w:t>
      </w:r>
      <w:r>
        <w:t xml:space="preserve"> </w:t>
      </w:r>
      <w:r>
        <w:t xml:space="preserve">is now an enforced promotion condition. Additional hardening includes transport guarantee validation, broker operation hash chaining, gap/SLO aggregation, explicit sensitive partition rules and checkpoint receipts. Blocking Critic findings after correction:</w:t>
      </w:r>
      <w:r>
        <w:t xml:space="preserve"> </w:t>
      </w:r>
      <w:r>
        <w:rPr>
          <w:rStyle w:val="VerbatimChar"/>
        </w:rPr>
        <w:t xml:space="preserve">0</w:t>
      </w:r>
      <w:r>
        <w:t xml:space="preserve">.</w:t>
      </w:r>
    </w:p>
    <w:bookmarkEnd w:id="456"/>
    <w:bookmarkStart w:id="457" w:name="verification-baseline-6"/>
    <w:p>
      <w:pPr>
        <w:pStyle w:val="Heading2"/>
      </w:pPr>
      <w:r>
        <w:t xml:space="preserve">245.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TASK-015 DistributedOS</w:t>
            </w:r>
          </w:p>
        </w:tc>
        <w:tc>
          <w:tcPr/>
          <w:p>
            <w:pPr>
              <w:pStyle w:val="Compact"/>
              <w:jc w:val="left"/>
            </w:pPr>
            <w:r>
              <w:t xml:space="preserve">73 / 73 PASS</w:t>
            </w:r>
          </w:p>
        </w:tc>
      </w:tr>
      <w:tr>
        <w:tc>
          <w:tcPr/>
          <w:p>
            <w:pPr>
              <w:pStyle w:val="Compact"/>
              <w:jc w:val="left"/>
            </w:pPr>
            <w:r>
              <w:t xml:space="preserve">Full BAI Development OS</w:t>
            </w:r>
          </w:p>
        </w:tc>
        <w:tc>
          <w:tcPr/>
          <w:p>
            <w:pPr>
              <w:pStyle w:val="Compact"/>
              <w:jc w:val="left"/>
            </w:pPr>
            <w:r>
              <w:t xml:space="preserve">1188 / 1188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Distributed Conformance</w:t>
            </w:r>
          </w:p>
        </w:tc>
        <w:tc>
          <w:tcPr/>
          <w:p>
            <w:pPr>
              <w:pStyle w:val="Compact"/>
              <w:jc w:val="left"/>
            </w:pPr>
            <w:r>
              <w:t xml:space="preserve">10 schemas / 13 shared contracts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Security / Release / Conformance / Maintenance / Extension / Calibration Conformance</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54 / 54 PASS after final synchronization</w:t>
            </w:r>
          </w:p>
        </w:tc>
      </w:tr>
      <w:tr>
        <w:tc>
          <w:tcPr/>
          <w:p>
            <w:pPr>
              <w:pStyle w:val="Compact"/>
              <w:jc w:val="left"/>
            </w:pPr>
            <w:r>
              <w:t xml:space="preserve">Blocking Critic findings</w:t>
            </w:r>
          </w:p>
        </w:tc>
        <w:tc>
          <w:tcPr/>
          <w:p>
            <w:pPr>
              <w:pStyle w:val="Compact"/>
              <w:jc w:val="left"/>
            </w:pPr>
            <w:r>
              <w:t xml:space="preserve">0</w:t>
            </w:r>
          </w:p>
        </w:tc>
      </w:tr>
    </w:tbl>
    <w:bookmarkEnd w:id="457"/>
    <w:bookmarkStart w:id="458" w:name="ver.2.26-canonical-promotion-record"/>
    <w:p>
      <w:pPr>
        <w:pStyle w:val="Heading2"/>
      </w:pPr>
      <w:r>
        <w:t xml:space="preserve">246. Ver.2.26 Canonical Promotion Record</w:t>
      </w:r>
    </w:p>
    <w:p>
      <w:pPr>
        <w:pStyle w:val="FirstParagraph"/>
      </w:pPr>
      <w:r>
        <w:t xml:space="preserve">Architecture Ver.2.26 is promoted to</w:t>
      </w:r>
      <w:r>
        <w:t xml:space="preserve"> </w:t>
      </w:r>
      <w:r>
        <w:rPr>
          <w:rStyle w:val="VerbatimChar"/>
        </w:rPr>
        <w:t xml:space="preserve">CURRENT_CANONICAL</w:t>
      </w:r>
      <w:r>
        <w:t xml:space="preserve">; Ver.2.25 becomes immutable historical baseline. TASK-015 Detailed Design Ver.1.0 becomes the DistributedOS subsystem canonical. TASK-004〜015 are</w:t>
      </w:r>
      <w:r>
        <w:t xml:space="preserve"> </w:t>
      </w:r>
      <w:r>
        <w:rPr>
          <w:rStyle w:val="VerbatimChar"/>
        </w:rPr>
        <w:t xml:space="preserve">COMPLETED</w:t>
      </w:r>
      <w:r>
        <w:t xml:space="preserve">. No TASK-016 exists by implication; any new task requires a later explicit Owner roadmap decision and a genuinely separate product boundary.</w:t>
      </w:r>
    </w:p>
    <w:bookmarkEnd w:id="458"/>
    <w:bookmarkEnd w:id="459"/>
    <w:p>
      <w:pPr>
        <w:pStyle w:val="Heading1"/>
      </w:pPr>
      <w:r>
        <w:t>Part XXVIII — Post-TASK-015 Resilience Roadmap Refinement</w:t>
      </w:r>
    </w:p>
    <w:p>
      <w:pPr>
        <w:pStyle w:val="Heading2"/>
      </w:pPr>
      <w:r>
        <w:t>247. Refinement decision</w:t>
      </w:r>
    </w:p>
    <w:p>
      <w:pPr>
        <w:pStyle w:val="FirstParagraph"/>
      </w:pPr>
      <w:r>
        <w:t>TASK-015 remains COMPLETED. The statement in the TASK-015 completion record that no TASK-016 was created was true at completion time. A later explicit Owner request now creates one bounded next task rather than treating provider deployments as unfinished Core work.</w:t>
      </w:r>
    </w:p>
    <w:p>
      <w:pPr>
        <w:pStyle w:val="Heading2"/>
      </w:pPr>
      <w:r>
        <w:t>248. TASK-015-derived TASK-016 ownership</w:t>
      </w:r>
    </w:p>
    <w:p>
      <w:pPr>
        <w:pStyle w:val="FirstParagraph"/>
      </w:pPr>
      <w:r>
        <w:t>TASK-016 owns reproducible resilience proof: deterministic simulation, controlled fault injection, convergence/reconciliation certification, recovery objectives, rolling protocol/schema compatibility, load/soak/capacity evidence, backup/restore drills, incident evidence reconstruction and resilience certification levels. It composes TASK-007/009/010/011/012/014/015 contracts rather than duplicating their authorities.</w:t>
      </w:r>
    </w:p>
    <w:p>
      <w:pPr>
        <w:pStyle w:val="Heading2"/>
      </w:pPr>
      <w:r>
        <w:t>249. Product boundary preserved</w:t>
      </w:r>
    </w:p>
    <w:p>
      <w:pPr>
        <w:pStyle w:val="FirstParagraph"/>
      </w:pPr>
      <w:r>
        <w:t>Production cloud provisioning, vendor-specific brokers, Kubernetes/ECS/etc. topology manifests, hosted worker-fleet operation and provider-specific multi-region deployment remain TASK-008/TASK-013/deployment responsibilities. TASK-016 may consume an explicitly authorized real environment as evidence, but it does not become the infrastructure provisioning authority.</w:t>
      </w:r>
    </w:p>
    <w:p>
      <w:pPr>
        <w:pStyle w:val="BodyText"/>
      </w:pPr>
      <w:r>
        <w:t>Chaos and failure injection are non-destructive SIMULATED/SANDBOX by default. Production-destructive scenarios require a separately bound Owner authorization, blast-radius and cost bounds, and Emergency Stop semantics.</w:t>
      </w:r>
    </w:p>
    <w:p>
      <w:pPr>
        <w:pStyle w:val="Heading2"/>
      </w:pPr>
      <w:r>
        <w:t>250. Roadmap and operational allocation</w:t>
      </w:r>
    </w:p>
    <w:p>
      <w:pPr>
        <w:pStyle w:val="Compact"/>
      </w:pPr>
      <w:r>
        <w:t>OP-081 deterministic distributed simulation/replay → TASK-016.</w:t>
      </w:r>
    </w:p>
    <w:p>
      <w:pPr>
        <w:pStyle w:val="Compact"/>
      </w:pPr>
      <w:r>
        <w:t>OP-082 bounded distributed fault injection → TASK-016.</w:t>
      </w:r>
    </w:p>
    <w:p>
      <w:pPr>
        <w:pStyle w:val="Compact"/>
      </w:pPr>
      <w:r>
        <w:t>OP-083 convergence/reconciliation/fencing certification → TASK-016.</w:t>
      </w:r>
    </w:p>
    <w:p>
      <w:pPr>
        <w:pStyle w:val="Compact"/>
      </w:pPr>
      <w:r>
        <w:t>OP-084 recovery objective measurement → TASK-016.</w:t>
      </w:r>
    </w:p>
    <w:p>
      <w:pPr>
        <w:pStyle w:val="Compact"/>
      </w:pPr>
      <w:r>
        <w:t>OP-085 rolling protocol/schema compatibility → TASK-016.</w:t>
      </w:r>
    </w:p>
    <w:p>
      <w:pPr>
        <w:pStyle w:val="Compact"/>
      </w:pPr>
      <w:r>
        <w:t>OP-086 load/soak/capacity/cost envelope → TASK-016.</w:t>
      </w:r>
    </w:p>
    <w:p>
      <w:pPr>
        <w:pStyle w:val="Compact"/>
      </w:pPr>
      <w:r>
        <w:t>OP-087 backup/restore/DR drill → TASK-016.</w:t>
      </w:r>
    </w:p>
    <w:p>
      <w:pPr>
        <w:pStyle w:val="Compact"/>
      </w:pPr>
      <w:r>
        <w:t>OP-088 incident timeline/evidence bundle → TASK-016.</w:t>
      </w:r>
    </w:p>
    <w:p>
      <w:pPr>
        <w:pStyle w:val="Compact"/>
      </w:pPr>
      <w:r>
        <w:t>OP-089 chaos authorization/blast-radius controls → TASK-016.</w:t>
      </w:r>
    </w:p>
    <w:p>
      <w:pPr>
        <w:pStyle w:val="Compact"/>
      </w:pPr>
      <w:r>
        <w:t>OP-090 resilience evidence/certification levels → TASK-016.</w:t>
      </w:r>
    </w:p>
    <w:p>
      <w:pPr>
        <w:pStyle w:val="Compact"/>
      </w:pPr>
      <w:r>
        <w:t>No TASK-017 is created by this refinement.</w:t>
      </w:r>
    </w:p>
    <w:p>
      <w:pPr>
        <w:pStyle w:val="Heading2"/>
      </w:pPr>
      <w:r>
        <w:t>251. Ver.2.27 Canonical Promotion Record</w:t>
      </w:r>
    </w:p>
    <w:p>
      <w:pPr>
        <w:pStyle w:val="Compact"/>
      </w:pPr>
      <w:r>
        <w:t>Architecture Ver.2.27 is promoted to CURRENT_CANONICAL.</w:t>
      </w:r>
    </w:p>
    <w:p>
      <w:pPr>
        <w:pStyle w:val="Compact"/>
      </w:pPr>
      <w:r>
        <w:t>Architecture Ver.2.26 becomes the historical TASK-015 completion baseline.</w:t>
      </w:r>
    </w:p>
    <w:p>
      <w:pPr>
        <w:pStyle w:val="Compact"/>
      </w:pPr>
      <w:r>
        <w:t>TASK-004〜015 remain COMPLETED.</w:t>
      </w:r>
    </w:p>
    <w:p>
      <w:pPr>
        <w:pStyle w:val="Compact"/>
      </w:pPr>
      <w:r>
        <w:t>TASK-016 — Resilience, Recovery &amp; Scalability Certification OS: NEXT / NOT_STARTED / NOT_AUTHORIZED.</w:t>
      </w:r>
    </w:p>
    <w:p>
      <w:pPr>
        <w:pStyle w:val="Compact"/>
      </w:pPr>
      <w:r>
        <w:t>Roadmap preservation target: 55 / 55 PASS.</w:t>
      </w:r>
    </w:p>
    <w:p>
      <w:pPr>
        <w:pStyle w:val="Compact"/>
      </w:pPr>
      <w:r>
        <w:t>Implementation authorization: NONE BY THIS RECORD.</w:t>
      </w:r>
    </w:p>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2026-08-08T12:33:19Z</dcterms:created>
  <dcterms:modified xsi:type="dcterms:W3CDTF">2026-08-08T12:33:19Z</dcterms:modified>
</cp:coreProperties>
</file>

<file path=docProps/custom.xml><?xml version="1.0" encoding="utf-8"?>
<Properties xmlns="http://schemas.openxmlformats.org/officeDocument/2006/custom-properties" xmlns:vt="http://schemas.openxmlformats.org/officeDocument/2006/docPropsVTypes"/>
</file>