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TASK-004／TASK-005 責務境界・統合設計レビュー</w:t>
      </w:r>
    </w:p>
    <w:p>
      <w:pPr>
        <w:jc w:val="center"/>
      </w:pPr>
      <w:r>
        <w:rPr>
          <w:b/>
          <w:sz w:val="23"/>
        </w:rPr>
        <w:t>Lifecycle Foundation と Knowledge System の責務分離、データ連携、Sequence、Workspace Registry前提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986"/>
            <w:shd w:fill="D9EAD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86"/>
          </w:tcPr>
          <w:p>
            <w:r>
              <w:t>対象</w:t>
            </w:r>
          </w:p>
        </w:tc>
        <w:tc>
          <w:tcPr>
            <w:tcW w:type="dxa" w:w="4986"/>
          </w:tcPr>
          <w:p>
            <w:r>
              <w:t>TASK-004 詳細設計書 Ver.1.1／TASK-005 詳細設計書 Ver.1.1</w:t>
            </w:r>
          </w:p>
        </w:tc>
      </w:tr>
      <w:tr>
        <w:tc>
          <w:tcPr>
            <w:tcW w:type="dxa" w:w="4986"/>
          </w:tcPr>
          <w:p>
            <w:r>
              <w:t>レビュー目的</w:t>
            </w:r>
          </w:p>
        </w:tc>
        <w:tc>
          <w:tcPr>
            <w:tcW w:type="dxa" w:w="4986"/>
          </w:tcPr>
          <w:p>
            <w:r>
              <w:t>重複・責務漏れ・将来の実装競合を防止し、TASK-006全自動化へ接続可能な境界を確定する</w:t>
            </w:r>
          </w:p>
        </w:tc>
      </w:tr>
      <w:tr>
        <w:tc>
          <w:tcPr>
            <w:tcW w:type="dxa" w:w="4986"/>
          </w:tcPr>
          <w:p>
            <w:r>
              <w:t>総合判定</w:t>
            </w:r>
          </w:p>
        </w:tc>
        <w:tc>
          <w:tcPr>
            <w:tcW w:type="dxa" w:w="4986"/>
          </w:tcPr>
          <w:p>
            <w:r>
              <w:t>BOUNDARY_APPROVED_WITH_REQUIRED_CLARIFICATIONS</w:t>
            </w:r>
          </w:p>
        </w:tc>
      </w:tr>
      <w:tr>
        <w:tc>
          <w:tcPr>
            <w:tcW w:type="dxa" w:w="4986"/>
          </w:tcPr>
          <w:p>
            <w:r>
              <w:t>結論</w:t>
            </w:r>
          </w:p>
        </w:tc>
        <w:tc>
          <w:tcPr>
            <w:tcW w:type="dxa" w:w="4986"/>
          </w:tcPr>
          <w:p>
            <w:r>
              <w:t>TASK-004は『Taskを安全に進めるOS』、TASK-005は『Knowledgeを安全に管理・適用するOS』として分離する</w:t>
            </w:r>
          </w:p>
        </w:tc>
      </w:tr>
    </w:tbl>
    <w:p>
      <w:r>
        <w:br w:type="page"/>
      </w:r>
    </w:p>
    <w:p>
      <w:pPr>
        <w:pStyle w:val="Heading1"/>
      </w:pPr>
      <w:r>
        <w:t>第1章　最終責務定義</w:t>
      </w:r>
    </w:p>
    <w:p>
      <w:r>
        <w:rPr>
          <w:b/>
        </w:rPr>
        <w:t>TASK-004：</w:t>
      </w:r>
      <w:r>
        <w:t>Task Lifecycle、Current Phase、Gate、Authorization、Resume、Rollback、Closure、Archive、Context、Cost、Modelを管理する。Taskの進行を安全に制御する。</w:t>
      </w:r>
    </w:p>
    <w:p>
      <w:r>
        <w:rPr>
          <w:b/>
        </w:rPr>
        <w:t>TASK-005：</w:t>
      </w:r>
      <w:r>
        <w:t>Knowledge Asset、Taxonomy、Graph、Registry、Revision、Resolution、Knowledge Pack、Application、Verification、Promotion、Demotion、Impact Analysisを管理する。Knowledgeの品質と再利用を安全に制御する。</w:t>
      </w:r>
    </w:p>
    <w:p>
      <w:r>
        <w:rPr>
          <w:b/>
        </w:rPr>
        <w:t>Workspace Registry：</w:t>
      </w:r>
      <w:r>
        <w:t>Workspace内に何が存在し、どこにあり、どれがCanonicalで、どのVersion・Statusかを示す機械可読な索引。TASK-006の前提基盤として設計する。</w:t>
      </w:r>
    </w:p>
    <w:p>
      <w:pPr>
        <w:pStyle w:val="Heading2"/>
      </w:pPr>
      <w:r>
        <w:t>1.1 境界原則</w:t>
      </w:r>
    </w:p>
    <w:p>
      <w:pPr>
        <w:pStyle w:val="ListBullet"/>
      </w:pPr>
      <w:r>
        <w:t>TASK-004はKnowledgeの中身を判定しない。</w:t>
      </w:r>
    </w:p>
    <w:p>
      <w:pPr>
        <w:pStyle w:val="ListBullet"/>
      </w:pPr>
      <w:r>
        <w:t>TASK-005はTask Lifecycleの正式状態を変更しない。</w:t>
      </w:r>
    </w:p>
    <w:p>
      <w:pPr>
        <w:pStyle w:val="ListBullet"/>
      </w:pPr>
      <w:r>
        <w:t>TASK-005はKnowledge Packを生成するが、Context Manifest全体はTASK-004が管理する。</w:t>
      </w:r>
    </w:p>
    <w:p>
      <w:pPr>
        <w:pStyle w:val="ListBullet"/>
      </w:pPr>
      <w:r>
        <w:t>TASK-004はKnowledge PackをContext Sourceの一つとして採用・除外・参照する。</w:t>
      </w:r>
    </w:p>
    <w:p>
      <w:pPr>
        <w:pStyle w:val="ListBullet"/>
      </w:pPr>
      <w:r>
        <w:t>Task ClosureはTASK-004が判定し、Knowledge Candidateの有無・引渡し結果だけを入力として利用する。</w:t>
      </w:r>
    </w:p>
    <w:p>
      <w:pPr>
        <w:pStyle w:val="ListBullet"/>
      </w:pPr>
      <w:r>
        <w:t>Knowledge AssetのACTIVE化・INVALID化・Promotion等はTASK-005側のGovernanceが管理する。</w:t>
      </w:r>
    </w:p>
    <w:p>
      <w:pPr>
        <w:pStyle w:val="ListBullet"/>
      </w:pPr>
      <w:r>
        <w:t>Workspace Registryは両TASKの正本を置き換えず、場所・種類・Version・Canonical参照だけを提供する。</w:t>
      </w:r>
    </w:p>
    <w:p>
      <w:pPr>
        <w:pStyle w:val="Heading1"/>
      </w:pPr>
      <w:r>
        <w:t>第2章　Responsibility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D3"/>
          </w:tcPr>
          <w:p>
            <w:r>
              <w:rPr>
                <w:b/>
              </w:rPr>
              <w:t>機能</w:t>
            </w:r>
          </w:p>
        </w:tc>
        <w:tc>
          <w:tcPr>
            <w:tcW w:type="dxa" w:w="2493"/>
            <w:shd w:fill="D9EAD3"/>
          </w:tcPr>
          <w:p>
            <w:r>
              <w:rPr>
                <w:b/>
              </w:rPr>
              <w:t>TASK-004</w:t>
            </w:r>
          </w:p>
        </w:tc>
        <w:tc>
          <w:tcPr>
            <w:tcW w:type="dxa" w:w="2493"/>
            <w:shd w:fill="D9EAD3"/>
          </w:tcPr>
          <w:p>
            <w:r>
              <w:rPr>
                <w:b/>
              </w:rPr>
              <w:t>TASK-005</w:t>
            </w:r>
          </w:p>
        </w:tc>
        <w:tc>
          <w:tcPr>
            <w:tcW w:type="dxa" w:w="2493"/>
            <w:shd w:fill="D9EAD3"/>
          </w:tcPr>
          <w:p>
            <w:r>
              <w:rPr>
                <w:b/>
              </w:rPr>
              <w:t>Workspace Registry</w:t>
            </w:r>
          </w:p>
        </w:tc>
      </w:tr>
      <w:tr>
        <w:tc>
          <w:tcPr>
            <w:tcW w:type="dxa" w:w="2493"/>
          </w:tcPr>
          <w:p>
            <w:r>
              <w:t>Active Project / Active Task</w:t>
            </w:r>
          </w:p>
        </w:tc>
        <w:tc>
          <w:tcPr>
            <w:tcW w:type="dxa" w:w="2493"/>
          </w:tcPr>
          <w:p>
            <w:r>
              <w:t>主責務</w:t>
            </w:r>
          </w:p>
        </w:tc>
        <w:tc>
          <w:tcPr>
            <w:tcW w:type="dxa" w:w="2493"/>
          </w:tcPr>
          <w:p>
            <w:r>
              <w:t>参照</w:t>
            </w:r>
          </w:p>
        </w:tc>
        <w:tc>
          <w:tcPr>
            <w:tcW w:type="dxa" w:w="2493"/>
          </w:tcPr>
          <w:p>
            <w:r>
              <w:t>索引</w:t>
            </w:r>
          </w:p>
        </w:tc>
      </w:tr>
      <w:tr>
        <w:tc>
          <w:tcPr>
            <w:tcW w:type="dxa" w:w="2493"/>
          </w:tcPr>
          <w:p>
            <w:r>
              <w:t>Task Lifecycle Status</w:t>
            </w:r>
          </w:p>
        </w:tc>
        <w:tc>
          <w:tcPr>
            <w:tcW w:type="dxa" w:w="2493"/>
          </w:tcPr>
          <w:p>
            <w:r>
              <w:t>主責務</w:t>
            </w:r>
          </w:p>
        </w:tc>
        <w:tc>
          <w:tcPr>
            <w:tcW w:type="dxa" w:w="2493"/>
          </w:tcPr>
          <w:p>
            <w:r>
              <w:t>参照</w:t>
            </w:r>
          </w:p>
        </w:tc>
        <w:tc>
          <w:tcPr>
            <w:tcW w:type="dxa" w:w="2493"/>
          </w:tcPr>
          <w:p>
            <w:r>
              <w:t>索引</w:t>
            </w:r>
          </w:p>
        </w:tc>
      </w:tr>
      <w:tr>
        <w:tc>
          <w:tcPr>
            <w:tcW w:type="dxa" w:w="2493"/>
          </w:tcPr>
          <w:p>
            <w:r>
              <w:t>Current Phase / Gate / Authorization</w:t>
            </w:r>
          </w:p>
        </w:tc>
        <w:tc>
          <w:tcPr>
            <w:tcW w:type="dxa" w:w="2493"/>
          </w:tcPr>
          <w:p>
            <w:r>
              <w:t>主責務</w:t>
            </w:r>
          </w:p>
        </w:tc>
        <w:tc>
          <w:tcPr>
            <w:tcW w:type="dxa" w:w="2493"/>
          </w:tcPr>
          <w:p>
            <w:r>
              <w:t>参照</w:t>
            </w:r>
          </w:p>
        </w:tc>
        <w:tc>
          <w:tcPr>
            <w:tcW w:type="dxa" w:w="2493"/>
          </w:tcPr>
          <w:p>
            <w:r>
              <w:t>索引</w:t>
            </w:r>
          </w:p>
        </w:tc>
      </w:tr>
      <w:tr>
        <w:tc>
          <w:tcPr>
            <w:tcW w:type="dxa" w:w="2493"/>
          </w:tcPr>
          <w:p>
            <w:r>
              <w:t>Canonical Status Record</w:t>
            </w:r>
          </w:p>
        </w:tc>
        <w:tc>
          <w:tcPr>
            <w:tcW w:type="dxa" w:w="2493"/>
          </w:tcPr>
          <w:p>
            <w:r>
              <w:t>主責務</w:t>
            </w:r>
          </w:p>
        </w:tc>
        <w:tc>
          <w:tcPr>
            <w:tcW w:type="dxa" w:w="2493"/>
          </w:tcPr>
          <w:p>
            <w:r>
              <w:t>参照</w:t>
            </w:r>
          </w:p>
        </w:tc>
        <w:tc>
          <w:tcPr>
            <w:tcW w:type="dxa" w:w="2493"/>
          </w:tcPr>
          <w:p>
            <w:r>
              <w:t>所在・版</w:t>
            </w:r>
          </w:p>
        </w:tc>
      </w:tr>
      <w:tr>
        <w:tc>
          <w:tcPr>
            <w:tcW w:type="dxa" w:w="2493"/>
          </w:tcPr>
          <w:p>
            <w:r>
              <w:t>Transition Log</w:t>
            </w:r>
          </w:p>
        </w:tc>
        <w:tc>
          <w:tcPr>
            <w:tcW w:type="dxa" w:w="2493"/>
          </w:tcPr>
          <w:p>
            <w:r>
              <w:t>主責務</w:t>
            </w:r>
          </w:p>
        </w:tc>
        <w:tc>
          <w:tcPr>
            <w:tcW w:type="dxa" w:w="2493"/>
          </w:tcPr>
          <w:p>
            <w:r>
              <w:t>参照</w:t>
            </w:r>
          </w:p>
        </w:tc>
        <w:tc>
          <w:tcPr>
            <w:tcW w:type="dxa" w:w="2493"/>
          </w:tcPr>
          <w:p>
            <w:r>
              <w:t>所在・版</w:t>
            </w:r>
          </w:p>
        </w:tc>
      </w:tr>
      <w:tr>
        <w:tc>
          <w:tcPr>
            <w:tcW w:type="dxa" w:w="2493"/>
          </w:tcPr>
          <w:p>
            <w:r>
              <w:t>Resume / Rollback</w:t>
            </w:r>
          </w:p>
        </w:tc>
        <w:tc>
          <w:tcPr>
            <w:tcW w:type="dxa" w:w="2493"/>
          </w:tcPr>
          <w:p>
            <w:r>
              <w:t>主責務</w:t>
            </w:r>
          </w:p>
        </w:tc>
        <w:tc>
          <w:tcPr>
            <w:tcW w:type="dxa" w:w="2493"/>
          </w:tcPr>
          <w:p>
            <w:r>
              <w:t>Knowledge Pack再解決条件を参照</w:t>
            </w:r>
          </w:p>
        </w:tc>
        <w:tc>
          <w:tcPr>
            <w:tcW w:type="dxa" w:w="2493"/>
          </w:tcPr>
          <w:p>
            <w:r>
              <w:t>所在</w:t>
            </w:r>
          </w:p>
        </w:tc>
      </w:tr>
      <w:tr>
        <w:tc>
          <w:tcPr>
            <w:tcW w:type="dxa" w:w="2493"/>
          </w:tcPr>
          <w:p>
            <w:r>
              <w:t>Closure / Archive</w:t>
            </w:r>
          </w:p>
        </w:tc>
        <w:tc>
          <w:tcPr>
            <w:tcW w:type="dxa" w:w="2493"/>
          </w:tcPr>
          <w:p>
            <w:r>
              <w:t>主責務</w:t>
            </w:r>
          </w:p>
        </w:tc>
        <w:tc>
          <w:tcPr>
            <w:tcW w:type="dxa" w:w="2493"/>
          </w:tcPr>
          <w:p>
            <w:r>
              <w:t>Candidate・Impact状態を参照</w:t>
            </w:r>
          </w:p>
        </w:tc>
        <w:tc>
          <w:tcPr>
            <w:tcW w:type="dxa" w:w="2493"/>
          </w:tcPr>
          <w:p>
            <w:r>
              <w:t>所在</w:t>
            </w:r>
          </w:p>
        </w:tc>
      </w:tr>
      <w:tr>
        <w:tc>
          <w:tcPr>
            <w:tcW w:type="dxa" w:w="2493"/>
          </w:tcPr>
          <w:p>
            <w:r>
              <w:t>Context Manifest</w:t>
            </w:r>
          </w:p>
        </w:tc>
        <w:tc>
          <w:tcPr>
            <w:tcW w:type="dxa" w:w="2493"/>
          </w:tcPr>
          <w:p>
            <w:r>
              <w:t>主責務</w:t>
            </w:r>
          </w:p>
        </w:tc>
        <w:tc>
          <w:tcPr>
            <w:tcW w:type="dxa" w:w="2493"/>
          </w:tcPr>
          <w:p>
            <w:r>
              <w:t>Knowledge Packを入力提供</w:t>
            </w:r>
          </w:p>
        </w:tc>
        <w:tc>
          <w:tcPr>
            <w:tcW w:type="dxa" w:w="2493"/>
          </w:tcPr>
          <w:p>
            <w:r>
              <w:t>所在・版</w:t>
            </w:r>
          </w:p>
        </w:tc>
      </w:tr>
      <w:tr>
        <w:tc>
          <w:tcPr>
            <w:tcW w:type="dxa" w:w="2493"/>
          </w:tcPr>
          <w:p>
            <w:r>
              <w:t>Context Trust Boundary</w:t>
            </w:r>
          </w:p>
        </w:tc>
        <w:tc>
          <w:tcPr>
            <w:tcW w:type="dxa" w:w="2493"/>
          </w:tcPr>
          <w:p>
            <w:r>
              <w:t>主責務</w:t>
            </w:r>
          </w:p>
        </w:tc>
        <w:tc>
          <w:tcPr>
            <w:tcW w:type="dxa" w:w="2493"/>
          </w:tcPr>
          <w:p>
            <w:r>
              <w:t>Source Trustを入力として利用</w:t>
            </w:r>
          </w:p>
        </w:tc>
        <w:tc>
          <w:tcPr>
            <w:tcW w:type="dxa" w:w="2493"/>
          </w:tcPr>
          <w:p>
            <w:r>
              <w:t>所在</w:t>
            </w:r>
          </w:p>
        </w:tc>
      </w:tr>
      <w:tr>
        <w:tc>
          <w:tcPr>
            <w:tcW w:type="dxa" w:w="2493"/>
          </w:tcPr>
          <w:p>
            <w:r>
              <w:t>Cost Budget / Usage Ledger</w:t>
            </w:r>
          </w:p>
        </w:tc>
        <w:tc>
          <w:tcPr>
            <w:tcW w:type="dxa" w:w="2493"/>
          </w:tcPr>
          <w:p>
            <w:r>
              <w:t>主責務</w:t>
            </w:r>
          </w:p>
        </w:tc>
        <w:tc>
          <w:tcPr>
            <w:tcW w:type="dxa" w:w="2493"/>
          </w:tcPr>
          <w:p>
            <w:r>
              <w:t>Knowledge Resolution費用を記録</w:t>
            </w:r>
          </w:p>
        </w:tc>
        <w:tc>
          <w:tcPr>
            <w:tcW w:type="dxa" w:w="2493"/>
          </w:tcPr>
          <w:p>
            <w:r>
              <w:t>所在</w:t>
            </w:r>
          </w:p>
        </w:tc>
      </w:tr>
      <w:tr>
        <w:tc>
          <w:tcPr>
            <w:tcW w:type="dxa" w:w="2493"/>
          </w:tcPr>
          <w:p>
            <w:r>
              <w:t>Model Routing</w:t>
            </w:r>
          </w:p>
        </w:tc>
        <w:tc>
          <w:tcPr>
            <w:tcW w:type="dxa" w:w="2493"/>
          </w:tcPr>
          <w:p>
            <w:r>
              <w:t>主責務</w:t>
            </w:r>
          </w:p>
        </w:tc>
        <w:tc>
          <w:tcPr>
            <w:tcW w:type="dxa" w:w="2493"/>
          </w:tcPr>
          <w:p>
            <w:r>
              <w:t>Knowledge処理に必要能力を通知</w:t>
            </w:r>
          </w:p>
        </w:tc>
        <w:tc>
          <w:tcPr>
            <w:tcW w:type="dxa" w:w="2493"/>
          </w:tcPr>
          <w:p>
            <w:r>
              <w:t>所在</w:t>
            </w:r>
          </w:p>
        </w:tc>
      </w:tr>
      <w:tr>
        <w:tc>
          <w:tcPr>
            <w:tcW w:type="dxa" w:w="2493"/>
          </w:tcPr>
          <w:p>
            <w:r>
              <w:t>Knowledge Asset</w:t>
            </w:r>
          </w:p>
        </w:tc>
        <w:tc>
          <w:tcPr>
            <w:tcW w:type="dxa" w:w="2493"/>
          </w:tcPr>
          <w:p>
            <w:r>
              <w:t>参照</w:t>
            </w:r>
          </w:p>
        </w:tc>
        <w:tc>
          <w:tcPr>
            <w:tcW w:type="dxa" w:w="2493"/>
          </w:tcPr>
          <w:p>
            <w:r>
              <w:t>主責務</w:t>
            </w:r>
          </w:p>
        </w:tc>
        <w:tc>
          <w:tcPr>
            <w:tcW w:type="dxa" w:w="2493"/>
          </w:tcPr>
          <w:p>
            <w:r>
              <w:t>所在・版</w:t>
            </w:r>
          </w:p>
        </w:tc>
      </w:tr>
      <w:tr>
        <w:tc>
          <w:tcPr>
            <w:tcW w:type="dxa" w:w="2493"/>
          </w:tcPr>
          <w:p>
            <w:r>
              <w:t>Knowledge Status / Revision</w:t>
            </w:r>
          </w:p>
        </w:tc>
        <w:tc>
          <w:tcPr>
            <w:tcW w:type="dxa" w:w="2493"/>
          </w:tcPr>
          <w:p>
            <w:r>
              <w:t>参照</w:t>
            </w:r>
          </w:p>
        </w:tc>
        <w:tc>
          <w:tcPr>
            <w:tcW w:type="dxa" w:w="2493"/>
          </w:tcPr>
          <w:p>
            <w:r>
              <w:t>主責務</w:t>
            </w:r>
          </w:p>
        </w:tc>
        <w:tc>
          <w:tcPr>
            <w:tcW w:type="dxa" w:w="2493"/>
          </w:tcPr>
          <w:p>
            <w:r>
              <w:t>所在・版</w:t>
            </w:r>
          </w:p>
        </w:tc>
      </w:tr>
      <w:tr>
        <w:tc>
          <w:tcPr>
            <w:tcW w:type="dxa" w:w="2493"/>
          </w:tcPr>
          <w:p>
            <w:r>
              <w:t>Taxonomy / Knowledge Graph</w:t>
            </w:r>
          </w:p>
        </w:tc>
        <w:tc>
          <w:tcPr>
            <w:tcW w:type="dxa" w:w="2493"/>
          </w:tcPr>
          <w:p>
            <w:r>
              <w:t>参照</w:t>
            </w:r>
          </w:p>
        </w:tc>
        <w:tc>
          <w:tcPr>
            <w:tcW w:type="dxa" w:w="2493"/>
          </w:tcPr>
          <w:p>
            <w:r>
              <w:t>主責務</w:t>
            </w:r>
          </w:p>
        </w:tc>
        <w:tc>
          <w:tcPr>
            <w:tcW w:type="dxa" w:w="2493"/>
          </w:tcPr>
          <w:p>
            <w:r>
              <w:t>所在・版</w:t>
            </w:r>
          </w:p>
        </w:tc>
      </w:tr>
      <w:tr>
        <w:tc>
          <w:tcPr>
            <w:tcW w:type="dxa" w:w="2493"/>
          </w:tcPr>
          <w:p>
            <w:r>
              <w:t>Vocabulary Registry</w:t>
            </w:r>
          </w:p>
        </w:tc>
        <w:tc>
          <w:tcPr>
            <w:tcW w:type="dxa" w:w="2493"/>
          </w:tcPr>
          <w:p>
            <w:r>
              <w:t>参照</w:t>
            </w:r>
          </w:p>
        </w:tc>
        <w:tc>
          <w:tcPr>
            <w:tcW w:type="dxa" w:w="2493"/>
          </w:tcPr>
          <w:p>
            <w:r>
              <w:t>主責務</w:t>
            </w:r>
          </w:p>
        </w:tc>
        <w:tc>
          <w:tcPr>
            <w:tcW w:type="dxa" w:w="2493"/>
          </w:tcPr>
          <w:p>
            <w:r>
              <w:t>所在・版</w:t>
            </w:r>
          </w:p>
        </w:tc>
      </w:tr>
      <w:tr>
        <w:tc>
          <w:tcPr>
            <w:tcW w:type="dxa" w:w="2493"/>
          </w:tcPr>
          <w:p>
            <w:r>
              <w:t>Knowledge Resolution</w:t>
            </w:r>
          </w:p>
        </w:tc>
        <w:tc>
          <w:tcPr>
            <w:tcW w:type="dxa" w:w="2493"/>
          </w:tcPr>
          <w:p>
            <w:r>
              <w:t>呼出・結果受領</w:t>
            </w:r>
          </w:p>
        </w:tc>
        <w:tc>
          <w:tcPr>
            <w:tcW w:type="dxa" w:w="2493"/>
          </w:tcPr>
          <w:p>
            <w:r>
              <w:t>主責務</w:t>
            </w:r>
          </w:p>
        </w:tc>
        <w:tc>
          <w:tcPr>
            <w:tcW w:type="dxa" w:w="2493"/>
          </w:tcPr>
          <w:p>
            <w:r>
              <w:t>Resolver所在</w:t>
            </w:r>
          </w:p>
        </w:tc>
      </w:tr>
      <w:tr>
        <w:tc>
          <w:tcPr>
            <w:tcW w:type="dxa" w:w="2493"/>
          </w:tcPr>
          <w:p>
            <w:r>
              <w:t>Knowledge Pack</w:t>
            </w:r>
          </w:p>
        </w:tc>
        <w:tc>
          <w:tcPr>
            <w:tcW w:type="dxa" w:w="2493"/>
          </w:tcPr>
          <w:p>
            <w:r>
              <w:t>Contextへ統合</w:t>
            </w:r>
          </w:p>
        </w:tc>
        <w:tc>
          <w:tcPr>
            <w:tcW w:type="dxa" w:w="2493"/>
          </w:tcPr>
          <w:p>
            <w:r>
              <w:t>主責務</w:t>
            </w:r>
          </w:p>
        </w:tc>
        <w:tc>
          <w:tcPr>
            <w:tcW w:type="dxa" w:w="2493"/>
          </w:tcPr>
          <w:p>
            <w:r>
              <w:t>所在・版</w:t>
            </w:r>
          </w:p>
        </w:tc>
      </w:tr>
      <w:tr>
        <w:tc>
          <w:tcPr>
            <w:tcW w:type="dxa" w:w="2493"/>
          </w:tcPr>
          <w:p>
            <w:r>
              <w:t>Knowledge Application</w:t>
            </w:r>
          </w:p>
        </w:tc>
        <w:tc>
          <w:tcPr>
            <w:tcW w:type="dxa" w:w="2493"/>
          </w:tcPr>
          <w:p>
            <w:r>
              <w:t>Lifecycle Evidenceとして参照</w:t>
            </w:r>
          </w:p>
        </w:tc>
        <w:tc>
          <w:tcPr>
            <w:tcW w:type="dxa" w:w="2493"/>
          </w:tcPr>
          <w:p>
            <w:r>
              <w:t>主責務</w:t>
            </w:r>
          </w:p>
        </w:tc>
        <w:tc>
          <w:tcPr>
            <w:tcW w:type="dxa" w:w="2493"/>
          </w:tcPr>
          <w:p>
            <w:r>
              <w:t>所在</w:t>
            </w:r>
          </w:p>
        </w:tc>
      </w:tr>
      <w:tr>
        <w:tc>
          <w:tcPr>
            <w:tcW w:type="dxa" w:w="2493"/>
          </w:tcPr>
          <w:p>
            <w:r>
              <w:t>Deviation / Verification</w:t>
            </w:r>
          </w:p>
        </w:tc>
        <w:tc>
          <w:tcPr>
            <w:tcW w:type="dxa" w:w="2493"/>
          </w:tcPr>
          <w:p>
            <w:r>
              <w:t>Closure入力として参照</w:t>
            </w:r>
          </w:p>
        </w:tc>
        <w:tc>
          <w:tcPr>
            <w:tcW w:type="dxa" w:w="2493"/>
          </w:tcPr>
          <w:p>
            <w:r>
              <w:t>主責務</w:t>
            </w:r>
          </w:p>
        </w:tc>
        <w:tc>
          <w:tcPr>
            <w:tcW w:type="dxa" w:w="2493"/>
          </w:tcPr>
          <w:p>
            <w:r>
              <w:t>所在</w:t>
            </w:r>
          </w:p>
        </w:tc>
      </w:tr>
      <w:tr>
        <w:tc>
          <w:tcPr>
            <w:tcW w:type="dxa" w:w="2493"/>
          </w:tcPr>
          <w:p>
            <w:r>
              <w:t>Candidate抽出</w:t>
            </w:r>
          </w:p>
        </w:tc>
        <w:tc>
          <w:tcPr>
            <w:tcW w:type="dxa" w:w="2493"/>
          </w:tcPr>
          <w:p>
            <w:r>
              <w:t>引渡しタイミング管理</w:t>
            </w:r>
          </w:p>
        </w:tc>
        <w:tc>
          <w:tcPr>
            <w:tcW w:type="dxa" w:w="2493"/>
          </w:tcPr>
          <w:p>
            <w:r>
              <w:t>主責務</w:t>
            </w:r>
          </w:p>
        </w:tc>
        <w:tc>
          <w:tcPr>
            <w:tcW w:type="dxa" w:w="2493"/>
          </w:tcPr>
          <w:p>
            <w:r>
              <w:t>所在</w:t>
            </w:r>
          </w:p>
        </w:tc>
      </w:tr>
      <w:tr>
        <w:tc>
          <w:tcPr>
            <w:tcW w:type="dxa" w:w="2493"/>
          </w:tcPr>
          <w:p>
            <w:r>
              <w:t>Promotion / Demotion</w:t>
            </w:r>
          </w:p>
        </w:tc>
        <w:tc>
          <w:tcPr>
            <w:tcW w:type="dxa" w:w="2493"/>
          </w:tcPr>
          <w:p>
            <w:r>
              <w:t>参照</w:t>
            </w:r>
          </w:p>
        </w:tc>
        <w:tc>
          <w:tcPr>
            <w:tcW w:type="dxa" w:w="2493"/>
          </w:tcPr>
          <w:p>
            <w:r>
              <w:t>主責務</w:t>
            </w:r>
          </w:p>
        </w:tc>
        <w:tc>
          <w:tcPr>
            <w:tcW w:type="dxa" w:w="2493"/>
          </w:tcPr>
          <w:p>
            <w:r>
              <w:t>所在</w:t>
            </w:r>
          </w:p>
        </w:tc>
      </w:tr>
      <w:tr>
        <w:tc>
          <w:tcPr>
            <w:tcW w:type="dxa" w:w="2493"/>
          </w:tcPr>
          <w:p>
            <w:r>
              <w:t>Invalid Knowledge Impact Analysis</w:t>
            </w:r>
          </w:p>
        </w:tc>
        <w:tc>
          <w:tcPr>
            <w:tcW w:type="dxa" w:w="2493"/>
          </w:tcPr>
          <w:p>
            <w:r>
              <w:t>Block/Follow-upを反映</w:t>
            </w:r>
          </w:p>
        </w:tc>
        <w:tc>
          <w:tcPr>
            <w:tcW w:type="dxa" w:w="2493"/>
          </w:tcPr>
          <w:p>
            <w:r>
              <w:t>主責務</w:t>
            </w:r>
          </w:p>
        </w:tc>
        <w:tc>
          <w:tcPr>
            <w:tcW w:type="dxa" w:w="2493"/>
          </w:tcPr>
          <w:p>
            <w:r>
              <w:t>所在</w:t>
            </w:r>
          </w:p>
        </w:tc>
      </w:tr>
      <w:tr>
        <w:tc>
          <w:tcPr>
            <w:tcW w:type="dxa" w:w="2493"/>
          </w:tcPr>
          <w:p>
            <w:r>
              <w:t>Workspace全資産の発見</w:t>
            </w:r>
          </w:p>
        </w:tc>
        <w:tc>
          <w:tcPr>
            <w:tcW w:type="dxa" w:w="2493"/>
          </w:tcPr>
          <w:p>
            <w:r>
              <w:t>利用</w:t>
            </w:r>
          </w:p>
        </w:tc>
        <w:tc>
          <w:tcPr>
            <w:tcW w:type="dxa" w:w="2493"/>
          </w:tcPr>
          <w:p>
            <w:r>
              <w:t>利用</w:t>
            </w:r>
          </w:p>
        </w:tc>
        <w:tc>
          <w:tcPr>
            <w:tcW w:type="dxa" w:w="2493"/>
          </w:tcPr>
          <w:p>
            <w:r>
              <w:t>主責務</w:t>
            </w:r>
          </w:p>
        </w:tc>
      </w:tr>
    </w:tbl>
    <w:p>
      <w:pPr>
        <w:pStyle w:val="Heading1"/>
      </w:pPr>
      <w:r>
        <w:t>第3章　Context ManifestとKnowledge Packの境界</w:t>
      </w:r>
    </w:p>
    <w:p>
      <w:r>
        <w:rPr>
          <w:b/>
        </w:rPr>
        <w:t>Context Manifest：</w:t>
      </w:r>
      <w:r>
        <w:t>現在Role・Phaseが読む全情報を列挙するTASK-004の成果物。仕様、Task Artifact、Knowledge Pack、外部資料、Source Trust、機密性、Token量を含む。</w:t>
      </w:r>
    </w:p>
    <w:p>
      <w:r>
        <w:rPr>
          <w:b/>
        </w:rPr>
        <w:t>Knowledge Pack：</w:t>
      </w:r>
      <w:r>
        <w:t>TASK-005が特定Task・Role・Phase向けに選択し、Asset Revisionを固定したKnowledge一式。</w:t>
      </w:r>
    </w:p>
    <w:p>
      <w:pPr>
        <w:pStyle w:val="Heading2"/>
      </w:pPr>
      <w:r>
        <w:t>3.1 正式処理順序</w:t>
      </w:r>
    </w:p>
    <w:p>
      <w:pPr>
        <w:pStyle w:val="ListNumber"/>
      </w:pPr>
      <w:r>
        <w:t>TASK-004がActive Task、Role、Current Phase、Context Budget、Sensitivity、Tool Versionを確定する。</w:t>
      </w:r>
    </w:p>
    <w:p>
      <w:pPr>
        <w:pStyle w:val="ListNumber"/>
      </w:pPr>
      <w:r>
        <w:t>TASK-004がKnowledge Resolution Requestを作成してTASK-005へ渡す。</w:t>
      </w:r>
    </w:p>
    <w:p>
      <w:pPr>
        <w:pStyle w:val="ListNumber"/>
      </w:pPr>
      <w:r>
        <w:t>TASK-005がRegistry、Taxonomy、Graph、Status、Version、Trustを基にResolutionを実行する。</w:t>
      </w:r>
    </w:p>
    <w:p>
      <w:pPr>
        <w:pStyle w:val="ListNumber"/>
      </w:pPr>
      <w:r>
        <w:t>TASK-005がKnowledge PackとResolution Resultを返す。</w:t>
      </w:r>
    </w:p>
    <w:p>
      <w:pPr>
        <w:pStyle w:val="ListNumber"/>
      </w:pPr>
      <w:r>
        <w:t>TASK-004がKnowledge PackをContext Manifestの一Sourceとして登録する。</w:t>
      </w:r>
    </w:p>
    <w:p>
      <w:pPr>
        <w:pStyle w:val="ListNumber"/>
      </w:pPr>
      <w:r>
        <w:t>TASK-004が他のCanonical Specification、Task Artifact、External Referenceと統合する。</w:t>
      </w:r>
    </w:p>
    <w:p>
      <w:pPr>
        <w:pStyle w:val="ListNumber"/>
      </w:pPr>
      <w:r>
        <w:t>TASK-004がContext Trust Boundary、重複、Token、機密性、Freshnessを最終確認する。</w:t>
      </w:r>
    </w:p>
    <w:p>
      <w:pPr>
        <w:pStyle w:val="ListNumber"/>
      </w:pPr>
      <w:r>
        <w:t>Context Manifestを基にRole Promptまたは実行Contextを構築する。</w:t>
      </w:r>
    </w:p>
    <w:p>
      <w:pPr>
        <w:pStyle w:val="Heading2"/>
      </w:pPr>
      <w:r>
        <w:t>3.2 禁止する逆転</w:t>
      </w:r>
    </w:p>
    <w:p>
      <w:pPr>
        <w:pStyle w:val="ListBullet"/>
      </w:pPr>
      <w:r>
        <w:t>TASK-005がAGENTS、PROJECT、Task Artifactを含むContext Manifest全体を生成してはならない。</w:t>
      </w:r>
    </w:p>
    <w:p>
      <w:pPr>
        <w:pStyle w:val="ListBullet"/>
      </w:pPr>
      <w:r>
        <w:t>TASK-004がKnowledge AssetのScore、Promotion、Revision選択を独自実装してはならない。</w:t>
      </w:r>
    </w:p>
    <w:p>
      <w:pPr>
        <w:pStyle w:val="ListBullet"/>
      </w:pPr>
      <w:r>
        <w:t>Knowledge PackをRole Promptへ直接投入し、Context Manifestの監査を迂回してはならない。</w:t>
      </w:r>
    </w:p>
    <w:p>
      <w:pPr>
        <w:pStyle w:val="Heading1"/>
      </w:pPr>
      <w:r>
        <w:t>第4章　Trust Modelの境界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</w:tcPr>
          <w:p>
            <w:r>
              <w:rPr>
                <w:b/>
              </w:rPr>
              <w:t>概念</w:t>
            </w:r>
          </w:p>
        </w:tc>
        <w:tc>
          <w:tcPr>
            <w:tcW w:type="dxa" w:w="3324"/>
            <w:shd w:fill="D9EAD3"/>
          </w:tcPr>
          <w:p>
            <w:r>
              <w:rPr>
                <w:b/>
              </w:rPr>
              <w:t>TASK-004</w:t>
            </w:r>
          </w:p>
        </w:tc>
        <w:tc>
          <w:tcPr>
            <w:tcW w:type="dxa" w:w="3324"/>
            <w:shd w:fill="D9EAD3"/>
          </w:tcPr>
          <w:p>
            <w:r>
              <w:rPr>
                <w:b/>
              </w:rPr>
              <w:t>TASK-005</w:t>
            </w:r>
          </w:p>
        </w:tc>
      </w:tr>
      <w:tr>
        <w:tc>
          <w:tcPr>
            <w:tcW w:type="dxa" w:w="3324"/>
          </w:tcPr>
          <w:p>
            <w:r>
              <w:t>評価対象</w:t>
            </w:r>
          </w:p>
        </w:tc>
        <w:tc>
          <w:tcPr>
            <w:tcW w:type="dxa" w:w="3324"/>
          </w:tcPr>
          <w:p>
            <w:r>
              <w:t>Contextへ投入するSource全体</w:t>
            </w:r>
          </w:p>
        </w:tc>
        <w:tc>
          <w:tcPr>
            <w:tcW w:type="dxa" w:w="3324"/>
          </w:tcPr>
          <w:p>
            <w:r>
              <w:t>Knowledgeの根拠SourceとAsset自体</w:t>
            </w:r>
          </w:p>
        </w:tc>
      </w:tr>
      <w:tr>
        <w:tc>
          <w:tcPr>
            <w:tcW w:type="dxa" w:w="3324"/>
          </w:tcPr>
          <w:p>
            <w:r>
              <w:t>主な値</w:t>
            </w:r>
          </w:p>
        </w:tc>
        <w:tc>
          <w:tcPr>
            <w:tcW w:type="dxa" w:w="3324"/>
          </w:tcPr>
          <w:p>
            <w:r>
              <w:t>CANONICAL / TRUSTED / REFERENCE / UNTRUSTED</w:t>
            </w:r>
          </w:p>
        </w:tc>
        <w:tc>
          <w:tcPr>
            <w:tcW w:type="dxa" w:w="3324"/>
          </w:tcPr>
          <w:p>
            <w:r>
              <w:t>CANONICAL / OFFICIAL / VERIFIED_INTERNAL / USER_OBSERVED / EXTERNAL_REFERENCE / AI_INFERRED / UNTRUSTED</w:t>
            </w:r>
          </w:p>
        </w:tc>
      </w:tr>
      <w:tr>
        <w:tc>
          <w:tcPr>
            <w:tcW w:type="dxa" w:w="3324"/>
          </w:tcPr>
          <w:p>
            <w:r>
              <w:t>判断目的</w:t>
            </w:r>
          </w:p>
        </w:tc>
        <w:tc>
          <w:tcPr>
            <w:tcW w:type="dxa" w:w="3324"/>
          </w:tcPr>
          <w:p>
            <w:r>
              <w:t>命令として有効か、参照のみか、除外か</w:t>
            </w:r>
          </w:p>
        </w:tc>
        <w:tc>
          <w:tcPr>
            <w:tcW w:type="dxa" w:w="3324"/>
          </w:tcPr>
          <w:p>
            <w:r>
              <w:t>Knowledgeの信頼度・審査要否・自動適用可否</w:t>
            </w:r>
          </w:p>
        </w:tc>
      </w:tr>
      <w:tr>
        <w:tc>
          <w:tcPr>
            <w:tcW w:type="dxa" w:w="3324"/>
          </w:tcPr>
          <w:p>
            <w:r>
              <w:t>最終責任</w:t>
            </w:r>
          </w:p>
        </w:tc>
        <w:tc>
          <w:tcPr>
            <w:tcW w:type="dxa" w:w="3324"/>
          </w:tcPr>
          <w:p>
            <w:r>
              <w:t>Context Guard</w:t>
            </w:r>
          </w:p>
        </w:tc>
        <w:tc>
          <w:tcPr>
            <w:tcW w:type="dxa" w:w="3324"/>
          </w:tcPr>
          <w:p>
            <w:r>
              <w:t>Knowledge Governance</w:t>
            </w:r>
          </w:p>
        </w:tc>
      </w:tr>
    </w:tbl>
    <w:p>
      <w:r>
        <w:rPr>
          <w:b/>
        </w:rPr>
        <w:t>連携ルール：</w:t>
      </w:r>
      <w:r>
        <w:t>TASK-005のSource Trustは、TASK-004のContext Trust判定の入力になる。ただし、Official Knowledge Assetであっても、対象Taskに不適切・古い・機密過剰ならContextから除外できる。</w:t>
      </w:r>
    </w:p>
    <w:p>
      <w:pPr>
        <w:pStyle w:val="Heading1"/>
      </w:pPr>
      <w:r>
        <w:t>第5章　Statusの境界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</w:tcPr>
          <w:p>
            <w:r>
              <w:rPr>
                <w:b/>
              </w:rPr>
              <w:t>対象</w:t>
            </w:r>
          </w:p>
        </w:tc>
        <w:tc>
          <w:tcPr>
            <w:tcW w:type="dxa" w:w="3324"/>
            <w:shd w:fill="D9EAD3"/>
          </w:tcPr>
          <w:p>
            <w:r>
              <w:rPr>
                <w:b/>
              </w:rPr>
              <w:t>TASK-004 Status</w:t>
            </w:r>
          </w:p>
        </w:tc>
        <w:tc>
          <w:tcPr>
            <w:tcW w:type="dxa" w:w="3324"/>
            <w:shd w:fill="D9EAD3"/>
          </w:tcPr>
          <w:p>
            <w:r>
              <w:rPr>
                <w:b/>
              </w:rPr>
              <w:t>TASK-005 Status</w:t>
            </w:r>
          </w:p>
        </w:tc>
      </w:tr>
      <w:tr>
        <w:tc>
          <w:tcPr>
            <w:tcW w:type="dxa" w:w="3324"/>
          </w:tcPr>
          <w:p>
            <w:r>
              <w:t>管理単位</w:t>
            </w:r>
          </w:p>
        </w:tc>
        <w:tc>
          <w:tcPr>
            <w:tcW w:type="dxa" w:w="3324"/>
          </w:tcPr>
          <w:p>
            <w:r>
              <w:t>Task</w:t>
            </w:r>
          </w:p>
        </w:tc>
        <w:tc>
          <w:tcPr>
            <w:tcW w:type="dxa" w:w="3324"/>
          </w:tcPr>
          <w:p>
            <w:r>
              <w:t>Knowledge Asset</w:t>
            </w:r>
          </w:p>
        </w:tc>
      </w:tr>
      <w:tr>
        <w:tc>
          <w:tcPr>
            <w:tcW w:type="dxa" w:w="3324"/>
          </w:tcPr>
          <w:p>
            <w:r>
              <w:t>例</w:t>
            </w:r>
          </w:p>
        </w:tc>
        <w:tc>
          <w:tcPr>
            <w:tcW w:type="dxa" w:w="3324"/>
          </w:tcPr>
          <w:p>
            <w:r>
              <w:t>ACTIVE / PAUSED / BLOCKED / COMPLETED</w:t>
            </w:r>
          </w:p>
        </w:tc>
        <w:tc>
          <w:tcPr>
            <w:tcW w:type="dxa" w:w="3324"/>
          </w:tcPr>
          <w:p>
            <w:r>
              <w:t>CANDIDATE / ACTIVE / STALE / INVALID</w:t>
            </w:r>
          </w:p>
        </w:tc>
      </w:tr>
      <w:tr>
        <w:tc>
          <w:tcPr>
            <w:tcW w:type="dxa" w:w="3324"/>
          </w:tcPr>
          <w:p>
            <w:r>
              <w:t>正本</w:t>
            </w:r>
          </w:p>
        </w:tc>
        <w:tc>
          <w:tcPr>
            <w:tcW w:type="dxa" w:w="3324"/>
          </w:tcPr>
          <w:p>
            <w:r>
              <w:t>Canonical Status Record</w:t>
            </w:r>
          </w:p>
        </w:tc>
        <w:tc>
          <w:tcPr>
            <w:tcW w:type="dxa" w:w="3324"/>
          </w:tcPr>
          <w:p>
            <w:r>
              <w:t>Knowledge Asset Current Revision</w:t>
            </w:r>
          </w:p>
        </w:tc>
      </w:tr>
      <w:tr>
        <w:tc>
          <w:tcPr>
            <w:tcW w:type="dxa" w:w="3324"/>
          </w:tcPr>
          <w:p>
            <w:r>
              <w:t>履歴</w:t>
            </w:r>
          </w:p>
        </w:tc>
        <w:tc>
          <w:tcPr>
            <w:tcW w:type="dxa" w:w="3324"/>
          </w:tcPr>
          <w:p>
            <w:r>
              <w:t>Transition Log</w:t>
            </w:r>
          </w:p>
        </w:tc>
        <w:tc>
          <w:tcPr>
            <w:tcW w:type="dxa" w:w="3324"/>
          </w:tcPr>
          <w:p>
            <w:r>
              <w:t>Knowledge Event Log</w:t>
            </w:r>
          </w:p>
        </w:tc>
      </w:tr>
      <w:tr>
        <w:tc>
          <w:tcPr>
            <w:tcW w:type="dxa" w:w="3324"/>
          </w:tcPr>
          <w:p>
            <w:r>
              <w:t>終了</w:t>
            </w:r>
          </w:p>
        </w:tc>
        <w:tc>
          <w:tcPr>
            <w:tcW w:type="dxa" w:w="3324"/>
          </w:tcPr>
          <w:p>
            <w:r>
              <w:t>COMPLETED / CANCELLED / REJECTED / ARCHIVED</w:t>
            </w:r>
          </w:p>
        </w:tc>
        <w:tc>
          <w:tcPr>
            <w:tcW w:type="dxa" w:w="3324"/>
          </w:tcPr>
          <w:p>
            <w:r>
              <w:t>DEPRECATED / INVALID / ARCHIVED</w:t>
            </w:r>
          </w:p>
        </w:tc>
      </w:tr>
      <w:tr>
        <w:tc>
          <w:tcPr>
            <w:tcW w:type="dxa" w:w="3324"/>
          </w:tcPr>
          <w:p>
            <w:r>
              <w:t>再開</w:t>
            </w:r>
          </w:p>
        </w:tc>
        <w:tc>
          <w:tcPr>
            <w:tcW w:type="dxa" w:w="3324"/>
          </w:tcPr>
          <w:p>
            <w:r>
              <w:t>PAUSED/BLOCKED/STALLEDからResume</w:t>
            </w:r>
          </w:p>
        </w:tc>
        <w:tc>
          <w:tcPr>
            <w:tcW w:type="dxa" w:w="3324"/>
          </w:tcPr>
          <w:p>
            <w:r>
              <w:t>STALE再検証、DRAFT/REVIEW継続</w:t>
            </w:r>
          </w:p>
        </w:tc>
      </w:tr>
    </w:tbl>
    <w:p>
      <w:pPr>
        <w:pStyle w:val="ListBullet"/>
      </w:pPr>
      <w:r>
        <w:t>Knowledge AssetがINVALIDになってもTask Statusを自動的に変更しない。</w:t>
      </w:r>
    </w:p>
    <w:p>
      <w:pPr>
        <w:pStyle w:val="ListBullet"/>
      </w:pPr>
      <w:r>
        <w:t>Impact Analysisで重大影響が確認された場合、TASK-005が影響通知を出し、TASK-004が対象TaskをBLOCKEDまたはFollow-up Task化する。</w:t>
      </w:r>
    </w:p>
    <w:p>
      <w:pPr>
        <w:pStyle w:val="ListBullet"/>
      </w:pPr>
      <w:r>
        <w:t>TaskがARCHIVEDされても、そのTask由来Knowledge Assetは独立Lifecycleを継続できる。</w:t>
      </w:r>
    </w:p>
    <w:p>
      <w:pPr>
        <w:pStyle w:val="Heading1"/>
      </w:pPr>
      <w:r>
        <w:t>第6章　Knowledge Candidateの所有権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</w:tcPr>
          <w:p>
            <w:r>
              <w:rPr>
                <w:b/>
              </w:rPr>
              <w:t>段階</w:t>
            </w:r>
          </w:p>
        </w:tc>
        <w:tc>
          <w:tcPr>
            <w:tcW w:type="dxa" w:w="3324"/>
            <w:shd w:fill="D9EAD3"/>
          </w:tcPr>
          <w:p>
            <w:r>
              <w:rPr>
                <w:b/>
              </w:rPr>
              <w:t>所有責務</w:t>
            </w:r>
          </w:p>
        </w:tc>
        <w:tc>
          <w:tcPr>
            <w:tcW w:type="dxa" w:w="3324"/>
            <w:shd w:fill="D9EAD3"/>
          </w:tcPr>
          <w:p>
            <w:r>
              <w:rPr>
                <w:b/>
              </w:rPr>
              <w:t>説明</w:t>
            </w:r>
          </w:p>
        </w:tc>
      </w:tr>
      <w:tr>
        <w:tc>
          <w:tcPr>
            <w:tcW w:type="dxa" w:w="3324"/>
          </w:tcPr>
          <w:p>
            <w:r>
              <w:t>候補発生</w:t>
            </w:r>
          </w:p>
        </w:tc>
        <w:tc>
          <w:tcPr>
            <w:tcW w:type="dxa" w:w="3324"/>
          </w:tcPr>
          <w:p>
            <w:r>
              <w:t>各Role</w:t>
            </w:r>
          </w:p>
        </w:tc>
        <w:tc>
          <w:tcPr>
            <w:tcW w:type="dxa" w:w="3324"/>
          </w:tcPr>
          <w:p>
            <w:r>
              <w:t>実装・Test・Review・Judge・Policyから候補を申告</w:t>
            </w:r>
          </w:p>
        </w:tc>
      </w:tr>
      <w:tr>
        <w:tc>
          <w:tcPr>
            <w:tcW w:type="dxa" w:w="3324"/>
          </w:tcPr>
          <w:p>
            <w:r>
              <w:t>候補引渡し</w:t>
            </w:r>
          </w:p>
        </w:tc>
        <w:tc>
          <w:tcPr>
            <w:tcW w:type="dxa" w:w="3324"/>
          </w:tcPr>
          <w:p>
            <w:r>
              <w:t>TASK-004</w:t>
            </w:r>
          </w:p>
        </w:tc>
        <w:tc>
          <w:tcPr>
            <w:tcW w:type="dxa" w:w="3324"/>
          </w:tcPr>
          <w:p>
            <w:r>
              <w:t>Closure前にCandidateの有無、保存場所、引渡し完了を確認</w:t>
            </w:r>
          </w:p>
        </w:tc>
      </w:tr>
      <w:tr>
        <w:tc>
          <w:tcPr>
            <w:tcW w:type="dxa" w:w="3324"/>
          </w:tcPr>
          <w:p>
            <w:r>
              <w:t>Candidate内容管理</w:t>
            </w:r>
          </w:p>
        </w:tc>
        <w:tc>
          <w:tcPr>
            <w:tcW w:type="dxa" w:w="3324"/>
          </w:tcPr>
          <w:p>
            <w:r>
              <w:t>TASK-005</w:t>
            </w:r>
          </w:p>
        </w:tc>
        <w:tc>
          <w:tcPr>
            <w:tcW w:type="dxa" w:w="3324"/>
          </w:tcPr>
          <w:p>
            <w:r>
              <w:t>分類、重複、Source、機密、Review</w:t>
            </w:r>
          </w:p>
        </w:tc>
      </w:tr>
      <w:tr>
        <w:tc>
          <w:tcPr>
            <w:tcW w:type="dxa" w:w="3324"/>
          </w:tcPr>
          <w:p>
            <w:r>
              <w:t>ACTIVE化</w:t>
            </w:r>
          </w:p>
        </w:tc>
        <w:tc>
          <w:tcPr>
            <w:tcW w:type="dxa" w:w="3324"/>
          </w:tcPr>
          <w:p>
            <w:r>
              <w:t>TASK-005 Governance</w:t>
            </w:r>
          </w:p>
        </w:tc>
        <w:tc>
          <w:tcPr>
            <w:tcW w:type="dxa" w:w="3324"/>
          </w:tcPr>
          <w:p>
            <w:r>
              <w:t>独立Reviewと必要承認</w:t>
            </w:r>
          </w:p>
        </w:tc>
      </w:tr>
      <w:tr>
        <w:tc>
          <w:tcPr>
            <w:tcW w:type="dxa" w:w="3324"/>
          </w:tcPr>
          <w:p>
            <w:r>
              <w:t>Task Closureへの影響</w:t>
            </w:r>
          </w:p>
        </w:tc>
        <w:tc>
          <w:tcPr>
            <w:tcW w:type="dxa" w:w="3324"/>
          </w:tcPr>
          <w:p>
            <w:r>
              <w:t>TASK-004</w:t>
            </w:r>
          </w:p>
        </w:tc>
        <w:tc>
          <w:tcPr>
            <w:tcW w:type="dxa" w:w="3324"/>
          </w:tcPr>
          <w:p>
            <w:r>
              <w:t>必須Candidate引渡し未完了ならClosure Block可能</w:t>
            </w:r>
          </w:p>
        </w:tc>
      </w:tr>
    </w:tbl>
    <w:p>
      <w:r>
        <w:rPr>
          <w:b/>
        </w:rPr>
        <w:t>重要：</w:t>
      </w:r>
      <w:r>
        <w:t>TASK-004はCandidateをKnowledge Assetとして承認しない。TASK-005はCandidate処理のために元TaskのLifecycleを勝手に再開しない。</w:t>
      </w:r>
    </w:p>
    <w:p>
      <w:pPr>
        <w:pStyle w:val="Heading1"/>
      </w:pPr>
      <w:r>
        <w:t>第7章　End-to-End Sequence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D3"/>
          </w:tcPr>
          <w:p>
            <w:r>
              <w:rPr>
                <w:b/>
              </w:rPr>
              <w:t>順序</w:t>
            </w:r>
          </w:p>
        </w:tc>
        <w:tc>
          <w:tcPr>
            <w:tcW w:type="dxa" w:w="2493"/>
            <w:shd w:fill="D9EAD3"/>
          </w:tcPr>
          <w:p>
            <w:r>
              <w:rPr>
                <w:b/>
              </w:rPr>
              <w:t>主体</w:t>
            </w:r>
          </w:p>
        </w:tc>
        <w:tc>
          <w:tcPr>
            <w:tcW w:type="dxa" w:w="2493"/>
            <w:shd w:fill="D9EAD3"/>
          </w:tcPr>
          <w:p>
            <w:r>
              <w:rPr>
                <w:b/>
              </w:rPr>
              <w:t>処理</w:t>
            </w:r>
          </w:p>
        </w:tc>
        <w:tc>
          <w:tcPr>
            <w:tcW w:type="dxa" w:w="2493"/>
            <w:shd w:fill="D9EAD3"/>
          </w:tcPr>
          <w:p>
            <w:r>
              <w:rPr>
                <w:b/>
              </w:rPr>
              <w:t>責務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Owner / Orchestrator</w:t>
            </w:r>
          </w:p>
        </w:tc>
        <w:tc>
          <w:tcPr>
            <w:tcW w:type="dxa" w:w="2493"/>
          </w:tcPr>
          <w:p>
            <w:r>
              <w:t>Task定義・承認</w:t>
            </w:r>
          </w:p>
        </w:tc>
        <w:tc>
          <w:tcPr>
            <w:tcW w:type="dxa" w:w="2493"/>
          </w:tcPr>
          <w:p>
            <w:r>
              <w:t>TASK-004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TASK-004</w:t>
            </w:r>
          </w:p>
        </w:tc>
        <w:tc>
          <w:tcPr>
            <w:tcW w:type="dxa" w:w="2493"/>
          </w:tcPr>
          <w:p>
            <w:r>
              <w:t>Status=ACTIVE、Phase設定、Budget/Model/Context要求準備</w:t>
            </w:r>
          </w:p>
        </w:tc>
        <w:tc>
          <w:tcPr>
            <w:tcW w:type="dxa" w:w="2493"/>
          </w:tcPr>
          <w:p>
            <w:r>
              <w:t>TASK-004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TASK-004→TASK-005</w:t>
            </w:r>
          </w:p>
        </w:tc>
        <w:tc>
          <w:tcPr>
            <w:tcW w:type="dxa" w:w="2493"/>
          </w:tcPr>
          <w:p>
            <w:r>
              <w:t>Knowledge Resolution Request</w:t>
            </w:r>
          </w:p>
        </w:tc>
        <w:tc>
          <w:tcPr>
            <w:tcW w:type="dxa" w:w="2493"/>
          </w:tcPr>
          <w:p>
            <w:r>
              <w:t>境界</w:t>
            </w:r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TASK-005</w:t>
            </w:r>
          </w:p>
        </w:tc>
        <w:tc>
          <w:tcPr>
            <w:tcW w:type="dxa" w:w="2493"/>
          </w:tcPr>
          <w:p>
            <w:r>
              <w:t>Knowledge検索・競合・Version評価</w:t>
            </w:r>
          </w:p>
        </w:tc>
        <w:tc>
          <w:tcPr>
            <w:tcW w:type="dxa" w:w="2493"/>
          </w:tcPr>
          <w:p>
            <w:r>
              <w:t>TASK-005</w:t>
            </w:r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TASK-005→TASK-004</w:t>
            </w:r>
          </w:p>
        </w:tc>
        <w:tc>
          <w:tcPr>
            <w:tcW w:type="dxa" w:w="2493"/>
          </w:tcPr>
          <w:p>
            <w:r>
              <w:t>Knowledge Pack＋Resolution Result</w:t>
            </w:r>
          </w:p>
        </w:tc>
        <w:tc>
          <w:tcPr>
            <w:tcW w:type="dxa" w:w="2493"/>
          </w:tcPr>
          <w:p>
            <w:r>
              <w:t>境界</w:t>
            </w:r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TASK-004</w:t>
            </w:r>
          </w:p>
        </w:tc>
        <w:tc>
          <w:tcPr>
            <w:tcW w:type="dxa" w:w="2493"/>
          </w:tcPr>
          <w:p>
            <w:r>
              <w:t>Context Manifestへ統合・Trust/Token検査</w:t>
            </w:r>
          </w:p>
        </w:tc>
        <w:tc>
          <w:tcPr>
            <w:tcW w:type="dxa" w:w="2493"/>
          </w:tcPr>
          <w:p>
            <w:r>
              <w:t>TASK-004</w:t>
            </w:r>
          </w:p>
        </w:tc>
      </w:tr>
      <w:tr>
        <w:tc>
          <w:tcPr>
            <w:tcW w:type="dxa" w:w="2493"/>
          </w:tcPr>
          <w:p>
            <w:r>
              <w:t>7</w:t>
            </w:r>
          </w:p>
        </w:tc>
        <w:tc>
          <w:tcPr>
            <w:tcW w:type="dxa" w:w="2493"/>
          </w:tcPr>
          <w:p>
            <w:r>
              <w:t>Orchestrator</w:t>
            </w:r>
          </w:p>
        </w:tc>
        <w:tc>
          <w:tcPr>
            <w:tcW w:type="dxa" w:w="2493"/>
          </w:tcPr>
          <w:p>
            <w:r>
              <w:t>Builder/Critic/Tester/JudgeへRouting</w:t>
            </w:r>
          </w:p>
        </w:tc>
        <w:tc>
          <w:tcPr>
            <w:tcW w:type="dxa" w:w="2493"/>
          </w:tcPr>
          <w:p>
            <w:r>
              <w:t>TASK-004</w:t>
            </w:r>
          </w:p>
        </w:tc>
      </w:tr>
      <w:tr>
        <w:tc>
          <w:tcPr>
            <w:tcW w:type="dxa" w:w="2493"/>
          </w:tcPr>
          <w:p>
            <w:r>
              <w:t>8</w:t>
            </w:r>
          </w:p>
        </w:tc>
        <w:tc>
          <w:tcPr>
            <w:tcW w:type="dxa" w:w="2493"/>
          </w:tcPr>
          <w:p>
            <w:r>
              <w:t>各Role</w:t>
            </w:r>
          </w:p>
        </w:tc>
        <w:tc>
          <w:tcPr>
            <w:tcW w:type="dxa" w:w="2493"/>
          </w:tcPr>
          <w:p>
            <w:r>
              <w:t>Artifact作成・Knowledge Application/Deviation記録</w:t>
            </w:r>
          </w:p>
        </w:tc>
        <w:tc>
          <w:tcPr>
            <w:tcW w:type="dxa" w:w="2493"/>
          </w:tcPr>
          <w:p>
            <w:r>
              <w:t>両方</w:t>
            </w:r>
          </w:p>
        </w:tc>
      </w:tr>
      <w:tr>
        <w:tc>
          <w:tcPr>
            <w:tcW w:type="dxa" w:w="2493"/>
          </w:tcPr>
          <w:p>
            <w:r>
              <w:t>9</w:t>
            </w:r>
          </w:p>
        </w:tc>
        <w:tc>
          <w:tcPr>
            <w:tcW w:type="dxa" w:w="2493"/>
          </w:tcPr>
          <w:p>
            <w:r>
              <w:t>Tester/Critic/Judge</w:t>
            </w:r>
          </w:p>
        </w:tc>
        <w:tc>
          <w:tcPr>
            <w:tcW w:type="dxa" w:w="2493"/>
          </w:tcPr>
          <w:p>
            <w:r>
              <w:t>Knowledge Verificationを含む独立評価</w:t>
            </w:r>
          </w:p>
        </w:tc>
        <w:tc>
          <w:tcPr>
            <w:tcW w:type="dxa" w:w="2493"/>
          </w:tcPr>
          <w:p>
            <w:r>
              <w:t>両方</w:t>
            </w:r>
          </w:p>
        </w:tc>
      </w:tr>
      <w:tr>
        <w:tc>
          <w:tcPr>
            <w:tcW w:type="dxa" w:w="2493"/>
          </w:tcPr>
          <w:p>
            <w:r>
              <w:t>10</w:t>
            </w:r>
          </w:p>
        </w:tc>
        <w:tc>
          <w:tcPr>
            <w:tcW w:type="dxa" w:w="2493"/>
          </w:tcPr>
          <w:p>
            <w:r>
              <w:t>Project Policy</w:t>
            </w:r>
          </w:p>
        </w:tc>
        <w:tc>
          <w:tcPr>
            <w:tcW w:type="dxa" w:w="2493"/>
          </w:tcPr>
          <w:p>
            <w:r>
              <w:t>Policy更新・Knowledge Candidate確認</w:t>
            </w:r>
          </w:p>
        </w:tc>
        <w:tc>
          <w:tcPr>
            <w:tcW w:type="dxa" w:w="2493"/>
          </w:tcPr>
          <w:p>
            <w:r>
              <w:t>両方</w:t>
            </w:r>
          </w:p>
        </w:tc>
      </w:tr>
      <w:tr>
        <w:tc>
          <w:tcPr>
            <w:tcW w:type="dxa" w:w="2493"/>
          </w:tcPr>
          <w:p>
            <w:r>
              <w:t>11</w:t>
            </w:r>
          </w:p>
        </w:tc>
        <w:tc>
          <w:tcPr>
            <w:tcW w:type="dxa" w:w="2493"/>
          </w:tcPr>
          <w:p>
            <w:r>
              <w:t>TASK-004</w:t>
            </w:r>
          </w:p>
        </w:tc>
        <w:tc>
          <w:tcPr>
            <w:tcW w:type="dxa" w:w="2493"/>
          </w:tcPr>
          <w:p>
            <w:r>
              <w:t>Closure Readiness判定</w:t>
            </w:r>
          </w:p>
        </w:tc>
        <w:tc>
          <w:tcPr>
            <w:tcW w:type="dxa" w:w="2493"/>
          </w:tcPr>
          <w:p>
            <w:r>
              <w:t>TASK-004</w:t>
            </w:r>
          </w:p>
        </w:tc>
      </w:tr>
      <w:tr>
        <w:tc>
          <w:tcPr>
            <w:tcW w:type="dxa" w:w="2493"/>
          </w:tcPr>
          <w:p>
            <w:r>
              <w:t>12</w:t>
            </w:r>
          </w:p>
        </w:tc>
        <w:tc>
          <w:tcPr>
            <w:tcW w:type="dxa" w:w="2493"/>
          </w:tcPr>
          <w:p>
            <w:r>
              <w:t>TASK-005</w:t>
            </w:r>
          </w:p>
        </w:tc>
        <w:tc>
          <w:tcPr>
            <w:tcW w:type="dxa" w:w="2493"/>
          </w:tcPr>
          <w:p>
            <w:r>
              <w:t>Candidate Review・Asset化は独立継続</w:t>
            </w:r>
          </w:p>
        </w:tc>
        <w:tc>
          <w:tcPr>
            <w:tcW w:type="dxa" w:w="2493"/>
          </w:tcPr>
          <w:p>
            <w:r>
              <w:t>TASK-005</w:t>
            </w:r>
          </w:p>
        </w:tc>
      </w:tr>
      <w:tr>
        <w:tc>
          <w:tcPr>
            <w:tcW w:type="dxa" w:w="2493"/>
          </w:tcPr>
          <w:p>
            <w:r>
              <w:t>13</w:t>
            </w:r>
          </w:p>
        </w:tc>
        <w:tc>
          <w:tcPr>
            <w:tcW w:type="dxa" w:w="2493"/>
          </w:tcPr>
          <w:p>
            <w:r>
              <w:t>TASK-004</w:t>
            </w:r>
          </w:p>
        </w:tc>
        <w:tc>
          <w:tcPr>
            <w:tcW w:type="dxa" w:w="2493"/>
          </w:tcPr>
          <w:p>
            <w:r>
              <w:t>Completed→Archive Readiness</w:t>
            </w:r>
          </w:p>
        </w:tc>
        <w:tc>
          <w:tcPr>
            <w:tcW w:type="dxa" w:w="2493"/>
          </w:tcPr>
          <w:p>
            <w:r>
              <w:t>TASK-004</w:t>
            </w:r>
          </w:p>
        </w:tc>
      </w:tr>
      <w:tr>
        <w:tc>
          <w:tcPr>
            <w:tcW w:type="dxa" w:w="2493"/>
          </w:tcPr>
          <w:p>
            <w:r>
              <w:t>14</w:t>
            </w:r>
          </w:p>
        </w:tc>
        <w:tc>
          <w:tcPr>
            <w:tcW w:type="dxa" w:w="2493"/>
          </w:tcPr>
          <w:p>
            <w:r>
              <w:t>Workspace Registry</w:t>
            </w:r>
          </w:p>
        </w:tc>
        <w:tc>
          <w:tcPr>
            <w:tcW w:type="dxa" w:w="2493"/>
          </w:tcPr>
          <w:p>
            <w:r>
              <w:t>新規Artifact/Asset/Status所在をIndex更新</w:t>
            </w:r>
          </w:p>
        </w:tc>
        <w:tc>
          <w:tcPr>
            <w:tcW w:type="dxa" w:w="2493"/>
          </w:tcPr>
          <w:p>
            <w:r>
              <w:t>Registry</w:t>
            </w:r>
          </w:p>
        </w:tc>
      </w:tr>
    </w:tbl>
    <w:p>
      <w:pPr>
        <w:pStyle w:val="Heading1"/>
      </w:pPr>
      <w:r>
        <w:t>第8章　Data Flow</w:t>
      </w:r>
    </w:p>
    <w:p>
      <w:r>
        <w:rPr>
          <w:rFonts w:ascii="Consolas" w:hAnsi="Consolas"/>
          <w:sz w:val="17"/>
        </w:rPr>
        <w:t>Workspace Registry</w:t>
        <w:br/>
        <w:t xml:space="preserve">  ├─ Canonical Specification Locations</w:t>
        <w:br/>
        <w:t xml:space="preserve">  ├─ Project / Task Index</w:t>
        <w:br/>
        <w:t xml:space="preserve">  ├─ Template / Role Index</w:t>
        <w:br/>
        <w:t xml:space="preserve">  └─ Knowledge Repository Index</w:t>
        <w:br/>
        <w:t xml:space="preserve">           │</w:t>
        <w:br/>
        <w:t xml:space="preserve">           ▼</w:t>
        <w:br/>
        <w:t>TASK-004: Lifecycle / Context Request</w:t>
        <w:br/>
        <w:t xml:space="preserve">           │</w:t>
        <w:br/>
        <w:t xml:space="preserve">           ├── Active Task / Role / Phase / Budget / Sensitivity / Tool Version</w:t>
        <w:br/>
        <w:t xml:space="preserve">           ▼</w:t>
        <w:br/>
        <w:t>TASK-005: Knowledge Resolution</w:t>
        <w:br/>
        <w:t xml:space="preserve">           │</w:t>
        <w:br/>
        <w:t xml:space="preserve">           ├── Vocabulary Registry</w:t>
        <w:br/>
        <w:t xml:space="preserve">           ├── Taxonomy / Knowledge Graph</w:t>
        <w:br/>
        <w:t xml:space="preserve">           ├── Asset Revision / Status / Trust</w:t>
        <w:br/>
        <w:t xml:space="preserve">           └── Usage / Effectiveness</w:t>
        <w:br/>
        <w:t xml:space="preserve">           ▼</w:t>
        <w:br/>
        <w:t>Knowledge Pack</w:t>
        <w:br/>
        <w:t xml:space="preserve">           │</w:t>
        <w:br/>
        <w:t xml:space="preserve">           ▼</w:t>
        <w:br/>
        <w:t>TASK-004: Context Manifest + Context Guard</w:t>
        <w:br/>
        <w:t xml:space="preserve">           │</w:t>
        <w:br/>
        <w:t xml:space="preserve">           ▼</w:t>
        <w:br/>
        <w:t>Orchestrator Prompt / Role Execution</w:t>
        <w:br/>
        <w:t xml:space="preserve">           │</w:t>
        <w:br/>
        <w:t xml:space="preserve">           ▼</w:t>
        <w:br/>
        <w:t>Artifacts + Application / Deviation / Verification</w:t>
        <w:br/>
        <w:t xml:space="preserve">           │</w:t>
        <w:br/>
        <w:t xml:space="preserve">           ├── Task Lifecycle Evidence → TASK-004</w:t>
        <w:br/>
        <w:t xml:space="preserve">           └── Knowledge Candidate / Usage Event → TASK-005</w:t>
        <w:br/>
      </w:r>
    </w:p>
    <w:p>
      <w:pPr>
        <w:pStyle w:val="Heading1"/>
      </w:pPr>
      <w:r>
        <w:t>第9章　Workspace Registry詳細位置づけ</w:t>
      </w:r>
    </w:p>
    <w:p>
      <w:r>
        <w:rPr>
          <w:b/>
        </w:rPr>
        <w:t>定義：</w:t>
      </w:r>
      <w:r>
        <w:t>Workspace全体の資産を発見するための機械可読な索引。資産内容の正本ではなく、正本への参照・種類・版・Status・Checksumを管理する。</w:t>
      </w:r>
    </w:p>
    <w:p>
      <w:pPr>
        <w:pStyle w:val="Heading2"/>
      </w:pPr>
      <w:r>
        <w:t>9.1 Registryが管理するもの</w:t>
      </w:r>
    </w:p>
    <w:p>
      <w:pPr>
        <w:pStyle w:val="ListBullet"/>
      </w:pPr>
      <w:r>
        <w:t>Project Index：Project ID、Root、PROJECT.md、Status Record。</w:t>
      </w:r>
    </w:p>
    <w:p>
      <w:pPr>
        <w:pStyle w:val="ListBullet"/>
      </w:pPr>
      <w:r>
        <w:t>Task Index：Task ID、Project、Status Record、Parent/Dependency。</w:t>
      </w:r>
    </w:p>
    <w:p>
      <w:pPr>
        <w:pStyle w:val="ListBullet"/>
      </w:pPr>
      <w:r>
        <w:t>Specification Index：Common、Role、Lifecycle、Knowledge等のCanonical Path。</w:t>
      </w:r>
    </w:p>
    <w:p>
      <w:pPr>
        <w:pStyle w:val="ListBullet"/>
      </w:pPr>
      <w:r>
        <w:t>Template Index：Template名、対応Artifact、Version、Path。</w:t>
      </w:r>
    </w:p>
    <w:p>
      <w:pPr>
        <w:pStyle w:val="ListBullet"/>
      </w:pPr>
      <w:r>
        <w:t>Artifact Index：Artifact Type、Task、Authoring Role、Path、Checksum。</w:t>
      </w:r>
    </w:p>
    <w:p>
      <w:pPr>
        <w:pStyle w:val="ListBullet"/>
      </w:pPr>
      <w:r>
        <w:t>Knowledge Index：Repository、Vocabulary、Graph、Asset Current Revisionへの参照。</w:t>
      </w:r>
    </w:p>
    <w:p>
      <w:pPr>
        <w:pStyle w:val="ListBullet"/>
      </w:pPr>
      <w:r>
        <w:t>Role Index：Role名、Specification Path、利用可能Tool・権限。</w:t>
      </w:r>
    </w:p>
    <w:p>
      <w:pPr>
        <w:pStyle w:val="Heading2"/>
      </w:pPr>
      <w:r>
        <w:t>9.2 Registryが管理しないもの</w:t>
      </w:r>
    </w:p>
    <w:p>
      <w:pPr>
        <w:pStyle w:val="ListBullet"/>
      </w:pPr>
      <w:r>
        <w:t>Taskの正式状態そのもの：Canonical Status Recordが正本。</w:t>
      </w:r>
    </w:p>
    <w:p>
      <w:pPr>
        <w:pStyle w:val="ListBullet"/>
      </w:pPr>
      <w:r>
        <w:t>Knowledge本文・状態そのもの：Knowledge Assetが正本。</w:t>
      </w:r>
    </w:p>
    <w:p>
      <w:pPr>
        <w:pStyle w:val="ListBullet"/>
      </w:pPr>
      <w:r>
        <w:t>Role権限の詳細：Role Specificationが正本。</w:t>
      </w:r>
    </w:p>
    <w:p>
      <w:pPr>
        <w:pStyle w:val="ListBullet"/>
      </w:pPr>
      <w:r>
        <w:t>Artifact本文：各Artifactファイルが正本。</w:t>
      </w:r>
    </w:p>
    <w:p>
      <w:pPr>
        <w:pStyle w:val="Heading2"/>
      </w:pPr>
      <w:r>
        <w:t>9.3 推奨実施時期</w:t>
      </w:r>
    </w:p>
    <w:p>
      <w:r>
        <w:rPr>
          <w:b/>
        </w:rPr>
        <w:t>結論：</w:t>
      </w:r>
      <w:r>
        <w:t>TASK-006の前提基盤として実施する。ただしTASK-004/005では、将来Registryへ登録可能なID・Path・Version・Checksum項目を成果物へ持たせる。</w:t>
      </w:r>
    </w:p>
    <w:p>
      <w:pPr>
        <w:pStyle w:val="Heading2"/>
      </w:pPr>
      <w:r>
        <w:t>9.4 TASK番号案</w:t>
      </w:r>
    </w:p>
    <w:p>
      <w:pPr>
        <w:pStyle w:val="ListBullet"/>
      </w:pPr>
      <w:r>
        <w:t>案A：TASK-006のPhase 1としてWorkspace Registryを設計・実装し、その後にAutomation Engineへ進む。</w:t>
      </w:r>
    </w:p>
    <w:p>
      <w:pPr>
        <w:pStyle w:val="ListBullet"/>
      </w:pPr>
      <w:r>
        <w:t>案B：TASK-006をWorkspace Registry、TASK-007をAutomationへ繰り下げる。</w:t>
      </w:r>
    </w:p>
    <w:p>
      <w:r>
        <w:rPr>
          <w:b/>
        </w:rPr>
        <w:t>推奨：</w:t>
      </w:r>
      <w:r>
        <w:t>案A。Registryは全自動化の一部かつ前提であるため、TASK-006内の最初のPhaseとして扱う。既存ロードマップ番号の変更を最小化できる。</w:t>
      </w:r>
    </w:p>
    <w:p>
      <w:pPr>
        <w:pStyle w:val="Heading1"/>
      </w:pPr>
      <w:r>
        <w:t>第10章　統合インターフェース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D3"/>
          </w:tcPr>
          <w:p>
            <w:r>
              <w:rPr>
                <w:b/>
              </w:rPr>
              <w:t>インターフェース</w:t>
            </w:r>
          </w:p>
        </w:tc>
        <w:tc>
          <w:tcPr>
            <w:tcW w:type="dxa" w:w="2493"/>
            <w:shd w:fill="D9EAD3"/>
          </w:tcPr>
          <w:p>
            <w:r>
              <w:rPr>
                <w:b/>
              </w:rPr>
              <w:t>送信元</w:t>
            </w:r>
          </w:p>
        </w:tc>
        <w:tc>
          <w:tcPr>
            <w:tcW w:type="dxa" w:w="2493"/>
            <w:shd w:fill="D9EAD3"/>
          </w:tcPr>
          <w:p>
            <w:r>
              <w:rPr>
                <w:b/>
              </w:rPr>
              <w:t>送信先</w:t>
            </w:r>
          </w:p>
        </w:tc>
        <w:tc>
          <w:tcPr>
            <w:tcW w:type="dxa" w:w="2493"/>
            <w:shd w:fill="D9EAD3"/>
          </w:tcPr>
          <w:p>
            <w:r>
              <w:rPr>
                <w:b/>
              </w:rPr>
              <w:t>必須内容</w:t>
            </w:r>
          </w:p>
        </w:tc>
      </w:tr>
      <w:tr>
        <w:tc>
          <w:tcPr>
            <w:tcW w:type="dxa" w:w="2493"/>
          </w:tcPr>
          <w:p>
            <w:r>
              <w:t>Knowledge Resolution Request</w:t>
            </w:r>
          </w:p>
        </w:tc>
        <w:tc>
          <w:tcPr>
            <w:tcW w:type="dxa" w:w="2493"/>
          </w:tcPr>
          <w:p>
            <w:r>
              <w:t>TASK-004</w:t>
            </w:r>
          </w:p>
        </w:tc>
        <w:tc>
          <w:tcPr>
            <w:tcW w:type="dxa" w:w="2493"/>
          </w:tcPr>
          <w:p>
            <w:r>
              <w:t>TASK-005</w:t>
            </w:r>
          </w:p>
        </w:tc>
        <w:tc>
          <w:tcPr>
            <w:tcW w:type="dxa" w:w="2493"/>
          </w:tcPr>
          <w:p>
            <w:r>
              <w:t>Task/Role/Phase、Scope、Tool Version、Environment、Sensitivity、Token Budget</w:t>
            </w:r>
          </w:p>
        </w:tc>
      </w:tr>
      <w:tr>
        <w:tc>
          <w:tcPr>
            <w:tcW w:type="dxa" w:w="2493"/>
          </w:tcPr>
          <w:p>
            <w:r>
              <w:t>Knowledge Resolution Result</w:t>
            </w:r>
          </w:p>
        </w:tc>
        <w:tc>
          <w:tcPr>
            <w:tcW w:type="dxa" w:w="2493"/>
          </w:tcPr>
          <w:p>
            <w:r>
              <w:t>TASK-005</w:t>
            </w:r>
          </w:p>
        </w:tc>
        <w:tc>
          <w:tcPr>
            <w:tcW w:type="dxa" w:w="2493"/>
          </w:tcPr>
          <w:p>
            <w:r>
              <w:t>TASK-004</w:t>
            </w:r>
          </w:p>
        </w:tc>
        <w:tc>
          <w:tcPr>
            <w:tcW w:type="dxa" w:w="2493"/>
          </w:tcPr>
          <w:p>
            <w:r>
              <w:t>Result、Pack ID、Conflict、Missing Mandatory、Cost Estimate</w:t>
            </w:r>
          </w:p>
        </w:tc>
      </w:tr>
      <w:tr>
        <w:tc>
          <w:tcPr>
            <w:tcW w:type="dxa" w:w="2493"/>
          </w:tcPr>
          <w:p>
            <w:r>
              <w:t>Knowledge Pack</w:t>
            </w:r>
          </w:p>
        </w:tc>
        <w:tc>
          <w:tcPr>
            <w:tcW w:type="dxa" w:w="2493"/>
          </w:tcPr>
          <w:p>
            <w:r>
              <w:t>TASK-005</w:t>
            </w:r>
          </w:p>
        </w:tc>
        <w:tc>
          <w:tcPr>
            <w:tcW w:type="dxa" w:w="2493"/>
          </w:tcPr>
          <w:p>
            <w:r>
              <w:t>TASK-004</w:t>
            </w:r>
          </w:p>
        </w:tc>
        <w:tc>
          <w:tcPr>
            <w:tcW w:type="dxa" w:w="2493"/>
          </w:tcPr>
          <w:p>
            <w:r>
              <w:t>Asset ID+Revision、Required Actions、Verification Steps、Checksum</w:t>
            </w:r>
          </w:p>
        </w:tc>
      </w:tr>
      <w:tr>
        <w:tc>
          <w:tcPr>
            <w:tcW w:type="dxa" w:w="2493"/>
          </w:tcPr>
          <w:p>
            <w:r>
              <w:t>Knowledge Usage Event</w:t>
            </w:r>
          </w:p>
        </w:tc>
        <w:tc>
          <w:tcPr>
            <w:tcW w:type="dxa" w:w="2493"/>
          </w:tcPr>
          <w:p>
            <w:r>
              <w:t>各Role/TASK-004</w:t>
            </w:r>
          </w:p>
        </w:tc>
        <w:tc>
          <w:tcPr>
            <w:tcW w:type="dxa" w:w="2493"/>
          </w:tcPr>
          <w:p>
            <w:r>
              <w:t>TASK-005</w:t>
            </w:r>
          </w:p>
        </w:tc>
        <w:tc>
          <w:tcPr>
            <w:tcW w:type="dxa" w:w="2493"/>
          </w:tcPr>
          <w:p>
            <w:r>
              <w:t>Task、Pack、Asset、Applied/Deviated、Outcome</w:t>
            </w:r>
          </w:p>
        </w:tc>
      </w:tr>
      <w:tr>
        <w:tc>
          <w:tcPr>
            <w:tcW w:type="dxa" w:w="2493"/>
          </w:tcPr>
          <w:p>
            <w:r>
              <w:t>Knowledge Candidate Handoff</w:t>
            </w:r>
          </w:p>
        </w:tc>
        <w:tc>
          <w:tcPr>
            <w:tcW w:type="dxa" w:w="2493"/>
          </w:tcPr>
          <w:p>
            <w:r>
              <w:t>TASK-004</w:t>
            </w:r>
          </w:p>
        </w:tc>
        <w:tc>
          <w:tcPr>
            <w:tcW w:type="dxa" w:w="2493"/>
          </w:tcPr>
          <w:p>
            <w:r>
              <w:t>TASK-005</w:t>
            </w:r>
          </w:p>
        </w:tc>
        <w:tc>
          <w:tcPr>
            <w:tcW w:type="dxa" w:w="2493"/>
          </w:tcPr>
          <w:p>
            <w:r>
              <w:t>Candidate Path、Source Task、Sensitivity、Closure Relevance</w:t>
            </w:r>
          </w:p>
        </w:tc>
      </w:tr>
      <w:tr>
        <w:tc>
          <w:tcPr>
            <w:tcW w:type="dxa" w:w="2493"/>
          </w:tcPr>
          <w:p>
            <w:r>
              <w:t>Invalid Knowledge Impact Notice</w:t>
            </w:r>
          </w:p>
        </w:tc>
        <w:tc>
          <w:tcPr>
            <w:tcW w:type="dxa" w:w="2493"/>
          </w:tcPr>
          <w:p>
            <w:r>
              <w:t>TASK-005</w:t>
            </w:r>
          </w:p>
        </w:tc>
        <w:tc>
          <w:tcPr>
            <w:tcW w:type="dxa" w:w="2493"/>
          </w:tcPr>
          <w:p>
            <w:r>
              <w:t>TASK-004</w:t>
            </w:r>
          </w:p>
        </w:tc>
        <w:tc>
          <w:tcPr>
            <w:tcW w:type="dxa" w:w="2493"/>
          </w:tcPr>
          <w:p>
            <w:r>
              <w:t>Asset Revision、Affected Tasks、Severity、Required Action</w:t>
            </w:r>
          </w:p>
        </w:tc>
      </w:tr>
      <w:tr>
        <w:tc>
          <w:tcPr>
            <w:tcW w:type="dxa" w:w="2493"/>
          </w:tcPr>
          <w:p>
            <w:r>
              <w:t>Registry Update Event</w:t>
            </w:r>
          </w:p>
        </w:tc>
        <w:tc>
          <w:tcPr>
            <w:tcW w:type="dxa" w:w="2493"/>
          </w:tcPr>
          <w:p>
            <w:r>
              <w:t>TASK-004/005</w:t>
            </w:r>
          </w:p>
        </w:tc>
        <w:tc>
          <w:tcPr>
            <w:tcW w:type="dxa" w:w="2493"/>
          </w:tcPr>
          <w:p>
            <w:r>
              <w:t>Workspace Registry</w:t>
            </w:r>
          </w:p>
        </w:tc>
        <w:tc>
          <w:tcPr>
            <w:tcW w:type="dxa" w:w="2493"/>
          </w:tcPr>
          <w:p>
            <w:r>
              <w:t>Resource ID、Type、Path、Version、Status、Checksum</w:t>
            </w:r>
          </w:p>
        </w:tc>
      </w:tr>
    </w:tbl>
    <w:p>
      <w:pPr>
        <w:pStyle w:val="Heading1"/>
      </w:pPr>
      <w:r>
        <w:t>第11章　統合失敗時の処理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</w:tcPr>
          <w:p>
            <w:r>
              <w:rPr>
                <w:b/>
              </w:rPr>
              <w:t>失敗</w:t>
            </w:r>
          </w:p>
        </w:tc>
        <w:tc>
          <w:tcPr>
            <w:tcW w:type="dxa" w:w="3324"/>
            <w:shd w:fill="D9EAD3"/>
          </w:tcPr>
          <w:p>
            <w:r>
              <w:rPr>
                <w:b/>
              </w:rPr>
              <w:t>TASK-004処理</w:t>
            </w:r>
          </w:p>
        </w:tc>
        <w:tc>
          <w:tcPr>
            <w:tcW w:type="dxa" w:w="3324"/>
            <w:shd w:fill="D9EAD3"/>
          </w:tcPr>
          <w:p>
            <w:r>
              <w:rPr>
                <w:b/>
              </w:rPr>
              <w:t>TASK-005処理</w:t>
            </w:r>
          </w:p>
        </w:tc>
      </w:tr>
      <w:tr>
        <w:tc>
          <w:tcPr>
            <w:tcW w:type="dxa" w:w="3324"/>
          </w:tcPr>
          <w:p>
            <w:r>
              <w:t>Knowledge Resolution不可</w:t>
            </w:r>
          </w:p>
        </w:tc>
        <w:tc>
          <w:tcPr>
            <w:tcW w:type="dxa" w:w="3324"/>
          </w:tcPr>
          <w:p>
            <w:r>
              <w:t>MandatoryならBLOCK、任意ならNOT_CONFIRMEDでOwner判断</w:t>
            </w:r>
          </w:p>
        </w:tc>
        <w:tc>
          <w:tcPr>
            <w:tcW w:type="dxa" w:w="3324"/>
          </w:tcPr>
          <w:p>
            <w:r>
              <w:t>不足・競合・権限理由を返す</w:t>
            </w:r>
          </w:p>
        </w:tc>
      </w:tr>
      <w:tr>
        <w:tc>
          <w:tcPr>
            <w:tcW w:type="dxa" w:w="3324"/>
          </w:tcPr>
          <w:p>
            <w:r>
              <w:t>Knowledge Pack期限切れ</w:t>
            </w:r>
          </w:p>
        </w:tc>
        <w:tc>
          <w:tcPr>
            <w:tcW w:type="dxa" w:w="3324"/>
          </w:tcPr>
          <w:p>
            <w:r>
              <w:t>Context Manifest無効化・再要求</w:t>
            </w:r>
          </w:p>
        </w:tc>
        <w:tc>
          <w:tcPr>
            <w:tcW w:type="dxa" w:w="3324"/>
          </w:tcPr>
          <w:p>
            <w:r>
              <w:t>新Revisionで再生成</w:t>
            </w:r>
          </w:p>
        </w:tc>
      </w:tr>
      <w:tr>
        <w:tc>
          <w:tcPr>
            <w:tcW w:type="dxa" w:w="3324"/>
          </w:tcPr>
          <w:p>
            <w:r>
              <w:t>Context Budget超過</w:t>
            </w:r>
          </w:p>
        </w:tc>
        <w:tc>
          <w:tcPr>
            <w:tcW w:type="dxa" w:w="3324"/>
          </w:tcPr>
          <w:p>
            <w:r>
              <w:t>Mandatory保持、Advisory圧縮</w:t>
            </w:r>
          </w:p>
        </w:tc>
        <w:tc>
          <w:tcPr>
            <w:tcW w:type="dxa" w:w="3324"/>
          </w:tcPr>
          <w:p>
            <w:r>
              <w:t>優先順位・要約候補を返す</w:t>
            </w:r>
          </w:p>
        </w:tc>
      </w:tr>
      <w:tr>
        <w:tc>
          <w:tcPr>
            <w:tcW w:type="dxa" w:w="3324"/>
          </w:tcPr>
          <w:p>
            <w:r>
              <w:t>Invalid Knowledge通知</w:t>
            </w:r>
          </w:p>
        </w:tc>
        <w:tc>
          <w:tcPr>
            <w:tcW w:type="dxa" w:w="3324"/>
          </w:tcPr>
          <w:p>
            <w:r>
              <w:t>影響TaskをBLOCK/Follow-up候補</w:t>
            </w:r>
          </w:p>
        </w:tc>
        <w:tc>
          <w:tcPr>
            <w:tcW w:type="dxa" w:w="3324"/>
          </w:tcPr>
          <w:p>
            <w:r>
              <w:t>Impact Analysis継続</w:t>
            </w:r>
          </w:p>
        </w:tc>
      </w:tr>
      <w:tr>
        <w:tc>
          <w:tcPr>
            <w:tcW w:type="dxa" w:w="3324"/>
          </w:tcPr>
          <w:p>
            <w:r>
              <w:t>Usage Event書込失敗</w:t>
            </w:r>
          </w:p>
        </w:tc>
        <w:tc>
          <w:tcPr>
            <w:tcW w:type="dxa" w:w="3324"/>
          </w:tcPr>
          <w:p>
            <w:r>
              <w:t>Closure前に修復対象</w:t>
            </w:r>
          </w:p>
        </w:tc>
        <w:tc>
          <w:tcPr>
            <w:tcW w:type="dxa" w:w="3324"/>
          </w:tcPr>
          <w:p>
            <w:r>
              <w:t>Ledger整合を回復</w:t>
            </w:r>
          </w:p>
        </w:tc>
      </w:tr>
      <w:tr>
        <w:tc>
          <w:tcPr>
            <w:tcW w:type="dxa" w:w="3324"/>
          </w:tcPr>
          <w:p>
            <w:r>
              <w:t>Registry不整合</w:t>
            </w:r>
          </w:p>
        </w:tc>
        <w:tc>
          <w:tcPr>
            <w:tcW w:type="dxa" w:w="3324"/>
          </w:tcPr>
          <w:p>
            <w:r>
              <w:t>正本ファイルを優先しIndex再構築</w:t>
            </w:r>
          </w:p>
        </w:tc>
        <w:tc>
          <w:tcPr>
            <w:tcW w:type="dxa" w:w="3324"/>
          </w:tcPr>
          <w:p>
            <w:r>
              <w:t>正本参照を再通知</w:t>
            </w:r>
          </w:p>
        </w:tc>
      </w:tr>
    </w:tbl>
    <w:p>
      <w:pPr>
        <w:pStyle w:val="Heading1"/>
      </w:pPr>
      <w:r>
        <w:t>第12章　受入基準</w:t>
      </w:r>
    </w:p>
    <w:p>
      <w:pPr>
        <w:pStyle w:val="ListBullet"/>
      </w:pPr>
      <w:r>
        <w:t>TASK-004とTASK-005の同名概念が、異なる意味・責務として説明されている。</w:t>
      </w:r>
    </w:p>
    <w:p>
      <w:pPr>
        <w:pStyle w:val="ListBullet"/>
      </w:pPr>
      <w:r>
        <w:t>Knowledge PackがContext Manifestへ一方向に統合され、逆にContext全体をTASK-005が所有しない。</w:t>
      </w:r>
    </w:p>
    <w:p>
      <w:pPr>
        <w:pStyle w:val="ListBullet"/>
      </w:pPr>
      <w:r>
        <w:t>Source TrustとContext Trustを別評価できる。</w:t>
      </w:r>
    </w:p>
    <w:p>
      <w:pPr>
        <w:pStyle w:val="ListBullet"/>
      </w:pPr>
      <w:r>
        <w:t>Task StatusとKnowledge Statusを独立運用できる。</w:t>
      </w:r>
    </w:p>
    <w:p>
      <w:pPr>
        <w:pStyle w:val="ListBullet"/>
      </w:pPr>
      <w:r>
        <w:t>Knowledge Candidateの引渡しがTask ClosureとKnowledge Approvalを混同しない。</w:t>
      </w:r>
    </w:p>
    <w:p>
      <w:pPr>
        <w:pStyle w:val="ListBullet"/>
      </w:pPr>
      <w:r>
        <w:t>Invalid Knowledge通知から対象TaskのBlockまたはFollow-upを生成できる。</w:t>
      </w:r>
    </w:p>
    <w:p>
      <w:pPr>
        <w:pStyle w:val="ListBullet"/>
      </w:pPr>
      <w:r>
        <w:t>Workspace Registryが正本ではなくIndexであることを維持できる。</w:t>
      </w:r>
    </w:p>
    <w:p>
      <w:pPr>
        <w:pStyle w:val="ListBullet"/>
      </w:pPr>
      <w:r>
        <w:t>End-to-End Sequenceの各処理に唯一の主責務がある。</w:t>
      </w:r>
    </w:p>
    <w:p>
      <w:pPr>
        <w:pStyle w:val="Heading1"/>
      </w:pPr>
      <w:r>
        <w:t>第13章　採用・却下・保留事項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</w:tcPr>
          <w:p>
            <w:r>
              <w:rPr>
                <w:b/>
              </w:rPr>
              <w:t>区分</w:t>
            </w:r>
          </w:p>
        </w:tc>
        <w:tc>
          <w:tcPr>
            <w:tcW w:type="dxa" w:w="3324"/>
            <w:shd w:fill="D9EAD3"/>
          </w:tcPr>
          <w:p>
            <w:r>
              <w:rPr>
                <w:b/>
              </w:rPr>
              <w:t>事項</w:t>
            </w:r>
          </w:p>
        </w:tc>
        <w:tc>
          <w:tcPr>
            <w:tcW w:type="dxa" w:w="3324"/>
            <w:shd w:fill="D9EAD3"/>
          </w:tcPr>
          <w:p>
            <w:r>
              <w:rPr>
                <w:b/>
              </w:rPr>
              <w:t>理由</w:t>
            </w:r>
          </w:p>
        </w:tc>
      </w:tr>
      <w:tr>
        <w:tc>
          <w:tcPr>
            <w:tcW w:type="dxa" w:w="3324"/>
          </w:tcPr>
          <w:p>
            <w:r>
              <w:t>採用</w:t>
            </w:r>
          </w:p>
        </w:tc>
        <w:tc>
          <w:tcPr>
            <w:tcW w:type="dxa" w:w="3324"/>
          </w:tcPr>
          <w:p>
            <w:r>
              <w:t>Knowledge Pack→Context Manifest</w:t>
            </w:r>
          </w:p>
        </w:tc>
        <w:tc>
          <w:tcPr>
            <w:tcW w:type="dxa" w:w="3324"/>
          </w:tcPr>
          <w:p>
            <w:r>
              <w:t>Knowledge選択とContext統合の責務を分離</w:t>
            </w:r>
          </w:p>
        </w:tc>
      </w:tr>
      <w:tr>
        <w:tc>
          <w:tcPr>
            <w:tcW w:type="dxa" w:w="3324"/>
          </w:tcPr>
          <w:p>
            <w:r>
              <w:t>採用</w:t>
            </w:r>
          </w:p>
        </w:tc>
        <w:tc>
          <w:tcPr>
            <w:tcW w:type="dxa" w:w="3324"/>
          </w:tcPr>
          <w:p>
            <w:r>
              <w:t>Source TrustとContext Trustの分離</w:t>
            </w:r>
          </w:p>
        </w:tc>
        <w:tc>
          <w:tcPr>
            <w:tcW w:type="dxa" w:w="3324"/>
          </w:tcPr>
          <w:p>
            <w:r>
              <w:t>根拠の信頼性と今回の採用可否は別</w:t>
            </w:r>
          </w:p>
        </w:tc>
      </w:tr>
      <w:tr>
        <w:tc>
          <w:tcPr>
            <w:tcW w:type="dxa" w:w="3324"/>
          </w:tcPr>
          <w:p>
            <w:r>
              <w:t>採用</w:t>
            </w:r>
          </w:p>
        </w:tc>
        <w:tc>
          <w:tcPr>
            <w:tcW w:type="dxa" w:w="3324"/>
          </w:tcPr>
          <w:p>
            <w:r>
              <w:t>Candidate HandoffとApprovalの分離</w:t>
            </w:r>
          </w:p>
        </w:tc>
        <w:tc>
          <w:tcPr>
            <w:tcW w:type="dxa" w:w="3324"/>
          </w:tcPr>
          <w:p>
            <w:r>
              <w:t>Task ClosureとKnowledge Governanceを混同しない</w:t>
            </w:r>
          </w:p>
        </w:tc>
      </w:tr>
      <w:tr>
        <w:tc>
          <w:tcPr>
            <w:tcW w:type="dxa" w:w="3324"/>
          </w:tcPr>
          <w:p>
            <w:r>
              <w:t>採用</w:t>
            </w:r>
          </w:p>
        </w:tc>
        <w:tc>
          <w:tcPr>
            <w:tcW w:type="dxa" w:w="3324"/>
          </w:tcPr>
          <w:p>
            <w:r>
              <w:t>Workspace RegistryをTASK-006 Phase 1</w:t>
            </w:r>
          </w:p>
        </w:tc>
        <w:tc>
          <w:tcPr>
            <w:tcW w:type="dxa" w:w="3324"/>
          </w:tcPr>
          <w:p>
            <w:r>
              <w:t>全自動化前提であり番号変更を避ける</w:t>
            </w:r>
          </w:p>
        </w:tc>
      </w:tr>
      <w:tr>
        <w:tc>
          <w:tcPr>
            <w:tcW w:type="dxa" w:w="3324"/>
          </w:tcPr>
          <w:p>
            <w:r>
              <w:t>採用</w:t>
            </w:r>
          </w:p>
        </w:tc>
        <w:tc>
          <w:tcPr>
            <w:tcW w:type="dxa" w:w="3324"/>
          </w:tcPr>
          <w:p>
            <w:r>
              <w:t>RegistryはIndexのみ</w:t>
            </w:r>
          </w:p>
        </w:tc>
        <w:tc>
          <w:tcPr>
            <w:tcW w:type="dxa" w:w="3324"/>
          </w:tcPr>
          <w:p>
            <w:r>
              <w:t>正本重複を防止</w:t>
            </w:r>
          </w:p>
        </w:tc>
      </w:tr>
      <w:tr>
        <w:tc>
          <w:tcPr>
            <w:tcW w:type="dxa" w:w="3324"/>
          </w:tcPr>
          <w:p>
            <w:r>
              <w:t>却下</w:t>
            </w:r>
          </w:p>
        </w:tc>
        <w:tc>
          <w:tcPr>
            <w:tcW w:type="dxa" w:w="3324"/>
          </w:tcPr>
          <w:p>
            <w:r>
              <w:t>TASK-005がContext Manifest全体を生成</w:t>
            </w:r>
          </w:p>
        </w:tc>
        <w:tc>
          <w:tcPr>
            <w:tcW w:type="dxa" w:w="3324"/>
          </w:tcPr>
          <w:p>
            <w:r>
              <w:t>Lifecycle責務を侵食</w:t>
            </w:r>
          </w:p>
        </w:tc>
      </w:tr>
      <w:tr>
        <w:tc>
          <w:tcPr>
            <w:tcW w:type="dxa" w:w="3324"/>
          </w:tcPr>
          <w:p>
            <w:r>
              <w:t>却下</w:t>
            </w:r>
          </w:p>
        </w:tc>
        <w:tc>
          <w:tcPr>
            <w:tcW w:type="dxa" w:w="3324"/>
          </w:tcPr>
          <w:p>
            <w:r>
              <w:t>TASK-004がKnowledge Scoreを独自計算</w:t>
            </w:r>
          </w:p>
        </w:tc>
        <w:tc>
          <w:tcPr>
            <w:tcW w:type="dxa" w:w="3324"/>
          </w:tcPr>
          <w:p>
            <w:r>
              <w:t>Knowledge Governanceと重複</w:t>
            </w:r>
          </w:p>
        </w:tc>
      </w:tr>
      <w:tr>
        <w:tc>
          <w:tcPr>
            <w:tcW w:type="dxa" w:w="3324"/>
          </w:tcPr>
          <w:p>
            <w:r>
              <w:t>却下</w:t>
            </w:r>
          </w:p>
        </w:tc>
        <w:tc>
          <w:tcPr>
            <w:tcW w:type="dxa" w:w="3324"/>
          </w:tcPr>
          <w:p>
            <w:r>
              <w:t>Task ARCHIVEDでKnowledgeも自動Archive</w:t>
            </w:r>
          </w:p>
        </w:tc>
        <w:tc>
          <w:tcPr>
            <w:tcW w:type="dxa" w:w="3324"/>
          </w:tcPr>
          <w:p>
            <w:r>
              <w:t>Lifecycleが独立</w:t>
            </w:r>
          </w:p>
        </w:tc>
      </w:tr>
      <w:tr>
        <w:tc>
          <w:tcPr>
            <w:tcW w:type="dxa" w:w="3324"/>
          </w:tcPr>
          <w:p>
            <w:r>
              <w:t>保留</w:t>
            </w:r>
          </w:p>
        </w:tc>
        <w:tc>
          <w:tcPr>
            <w:tcW w:type="dxa" w:w="3324"/>
          </w:tcPr>
          <w:p>
            <w:r>
              <w:t>Registryの保存形式</w:t>
            </w:r>
          </w:p>
        </w:tc>
        <w:tc>
          <w:tcPr>
            <w:tcW w:type="dxa" w:w="3324"/>
          </w:tcPr>
          <w:p>
            <w:r>
              <w:t>YAML/JSON/DBはTASK-006で選定</w:t>
            </w:r>
          </w:p>
        </w:tc>
      </w:tr>
      <w:tr>
        <w:tc>
          <w:tcPr>
            <w:tcW w:type="dxa" w:w="3324"/>
          </w:tcPr>
          <w:p>
            <w:r>
              <w:t>保留</w:t>
            </w:r>
          </w:p>
        </w:tc>
        <w:tc>
          <w:tcPr>
            <w:tcW w:type="dxa" w:w="3324"/>
          </w:tcPr>
          <w:p>
            <w:r>
              <w:t>Registry専用Role</w:t>
            </w:r>
          </w:p>
        </w:tc>
        <w:tc>
          <w:tcPr>
            <w:tcW w:type="dxa" w:w="3324"/>
          </w:tcPr>
          <w:p>
            <w:r>
              <w:t>Automation設計で判断</w:t>
            </w:r>
          </w:p>
        </w:tc>
      </w:tr>
    </w:tbl>
    <w:p>
      <w:pPr>
        <w:pStyle w:val="Heading1"/>
      </w:pPr>
      <w:r>
        <w:t>第14章　次工程</w:t>
      </w:r>
    </w:p>
    <w:p>
      <w:pPr>
        <w:pStyle w:val="ListNumber"/>
      </w:pPr>
      <w:r>
        <w:t>本責務境界をTASK-004・TASK-005の共通前提として固定する。</w:t>
      </w:r>
    </w:p>
    <w:p>
      <w:pPr>
        <w:pStyle w:val="ListNumber"/>
      </w:pPr>
      <w:r>
        <w:t>TASK-004 task.mdへ、Knowledge Resolution Request／Context統合／Candidate Handoffの受け口を記載する。</w:t>
      </w:r>
    </w:p>
    <w:p>
      <w:pPr>
        <w:pStyle w:val="ListNumber"/>
      </w:pPr>
      <w:r>
        <w:t>TASK-005 task.mdへ、Resolution Result／Knowledge Pack／Usage Event／Impact Noticeの提供責務を記載する。</w:t>
      </w:r>
    </w:p>
    <w:p>
      <w:pPr>
        <w:pStyle w:val="ListNumber"/>
      </w:pPr>
      <w:r>
        <w:t>TASK-006 Phase 1としてWorkspace Registryをロードマップへ明記する。</w:t>
      </w:r>
    </w:p>
    <w:p>
      <w:pPr>
        <w:pStyle w:val="ListNumber"/>
      </w:pPr>
      <w:r>
        <w:t>次にTASK-004 task.mdを正式作成する。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