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TASK-003 詳細設計・実装完了書 Ver.1.0</w:t>
      </w:r>
    </w:p>
    <w:p>
      <w:pPr>
        <w:jc w:val="left"/>
      </w:pPr>
      <w:r>
        <w:rPr>
          <w:rFonts w:ascii="Noto Sans CJK JP" w:hAnsi="Noto Sans CJK JP" w:eastAsia="Noto Sans CJK JP"/>
          <w:sz w:val="20"/>
        </w:rPr>
        <w:t>AI動画制作自動化システム / Asset Registry・Ingest・Path Resolver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9EEF5"/>
            <w:vAlign w:val="center"/>
          </w:tcPr>
          <w:p>
            <w:r>
              <w:t>Project</w:t>
            </w:r>
          </w:p>
        </w:tc>
        <w:tc>
          <w:tcPr>
            <w:tcW w:type="dxa" w:w="5100"/>
            <w:vAlign w:val="center"/>
          </w:tcPr>
          <w:p>
            <w:r>
              <w:t>ai-video-production</w:t>
            </w:r>
          </w:p>
        </w:tc>
      </w:tr>
      <w:tr>
        <w:tc>
          <w:tcPr>
            <w:tcW w:type="dxa" w:w="5100"/>
            <w:shd w:fill="E9EEF5"/>
            <w:vAlign w:val="center"/>
          </w:tcPr>
          <w:p>
            <w:r>
              <w:t>TASK</w:t>
            </w:r>
          </w:p>
        </w:tc>
        <w:tc>
          <w:tcPr>
            <w:tcW w:type="dxa" w:w="5100"/>
            <w:vAlign w:val="center"/>
          </w:tcPr>
          <w:p>
            <w:r>
              <w:t>TASK-003 — Asset Registry / Ingest / Path Resolver</w:t>
            </w:r>
          </w:p>
        </w:tc>
      </w:tr>
      <w:tr>
        <w:tc>
          <w:tcPr>
            <w:tcW w:type="dxa" w:w="5100"/>
            <w:shd w:fill="E9EEF5"/>
            <w:vAlign w:val="center"/>
          </w:tcPr>
          <w:p>
            <w:r>
              <w:t>Status</w:t>
            </w:r>
          </w:p>
        </w:tc>
        <w:tc>
          <w:tcPr>
            <w:tcW w:type="dxa" w:w="5100"/>
            <w:vAlign w:val="center"/>
          </w:tcPr>
          <w:p>
            <w:r>
              <w:t>COMPLETED / CLOSED</w:t>
            </w:r>
          </w:p>
        </w:tc>
      </w:tr>
      <w:tr>
        <w:tc>
          <w:tcPr>
            <w:tcW w:type="dxa" w:w="5100"/>
            <w:shd w:fill="E9EEF5"/>
            <w:vAlign w:val="center"/>
          </w:tcPr>
          <w:p>
            <w:r>
              <w:t>Package</w:t>
            </w:r>
          </w:p>
        </w:tc>
        <w:tc>
          <w:tcPr>
            <w:tcW w:type="dxa" w:w="5100"/>
            <w:vAlign w:val="center"/>
          </w:tcPr>
          <w:p>
            <w:r>
              <w:t>0.3.0</w:t>
            </w:r>
          </w:p>
        </w:tc>
      </w:tr>
      <w:tr>
        <w:tc>
          <w:tcPr>
            <w:tcW w:type="dxa" w:w="5100"/>
            <w:shd w:fill="E9EEF5"/>
            <w:vAlign w:val="center"/>
          </w:tcPr>
          <w:p>
            <w:r>
              <w:t>Governance</w:t>
            </w:r>
          </w:p>
        </w:tc>
        <w:tc>
          <w:tcPr>
            <w:tcW w:type="dxa" w:w="5100"/>
            <w:vAlign w:val="center"/>
          </w:tcPr>
          <w:p>
            <w:r>
              <w:t>DEV-4 FOUNDATION CRITICAL / score 33</w:t>
            </w:r>
          </w:p>
        </w:tc>
      </w:tr>
      <w:tr>
        <w:tc>
          <w:tcPr>
            <w:tcW w:type="dxa" w:w="5100"/>
            <w:shd w:fill="E9EEF5"/>
            <w:vAlign w:val="center"/>
          </w:tcPr>
          <w:p>
            <w:r>
              <w:t>Date</w:t>
            </w:r>
          </w:p>
        </w:tc>
        <w:tc>
          <w:tcPr>
            <w:tcW w:type="dxa" w:w="5100"/>
            <w:vAlign w:val="center"/>
          </w:tcPr>
          <w:p>
            <w:r>
              <w:t>2026-08-09</w:t>
            </w:r>
          </w:p>
        </w:tc>
      </w:tr>
    </w:tbl>
    <w:p/>
    <w:p>
      <w:pPr>
        <w:pStyle w:val="Heading1"/>
      </w:pPr>
      <w:r>
        <w:t>1. 目的と完了範囲</w:t>
      </w:r>
    </w:p>
    <w:p>
      <w:r>
        <w:t>後続のTimebase/Normalization、SRT・字幕、無音/フィラーCut、SE/BGM/ナレーション、DaVinci Resolve自動編集が同じ素材正本を安全に参照できるよう、元素材の取込境界・権利情報・Checksum・Logical URI・Asset Registry・source-manifestを実装した。</w:t>
      </w:r>
    </w:p>
    <w:p>
      <w:pPr>
        <w:pStyle w:val="ListBullet"/>
        <w:spacing w:after="40"/>
      </w:pPr>
      <w:r>
        <w:t>元素材は破壊せずコピーする。</w:t>
      </w:r>
    </w:p>
    <w:p>
      <w:pPr>
        <w:pStyle w:val="ListBullet"/>
        <w:spacing w:after="40"/>
      </w:pPr>
      <w:r>
        <w:t>Raw OS PathはIngest境界だけで使用し、Canonical Asset/Manifest/Evidenceには保存しない。</w:t>
      </w:r>
    </w:p>
    <w:p>
      <w:pPr>
        <w:pStyle w:val="ListBullet"/>
        <w:spacing w:after="40"/>
      </w:pPr>
      <w:r>
        <w:t>受入後の正本はasset:// / job:// Logical URIで参照する。</w:t>
      </w:r>
    </w:p>
    <w:p>
      <w:pPr>
        <w:pStyle w:val="ListBullet"/>
        <w:spacing w:after="40"/>
      </w:pPr>
      <w:r>
        <w:t>Proxy、VFR/CFR、48kHz WAV、Time MapはTASK-004へ明確に残す。</w:t>
      </w:r>
    </w:p>
    <w:p>
      <w:pPr>
        <w:pStyle w:val="Heading1"/>
      </w:pPr>
      <w:r>
        <w:t>2. Canonical Ingest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DCE6F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段階</w:t>
            </w:r>
          </w:p>
        </w:tc>
        <w:tc>
          <w:tcPr>
            <w:tcW w:type="dxa" w:w="3400"/>
            <w:shd w:fill="DCE6F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処理</w:t>
            </w:r>
          </w:p>
        </w:tc>
        <w:tc>
          <w:tcPr>
            <w:tcW w:type="dxa" w:w="3400"/>
            <w:shd w:fill="DCE6F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安全条件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Source authorization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明示allowlist内・非symlink・regular fileのみ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Target-local staging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read-only sourceをchunk copy、source変化検知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Structural probe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固定argv / shell=False のffprobe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Checksum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staging copyと同時にSHA-256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5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Rights / duplicate decision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Job内duplicateは統合、権利差異はHuman Review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Atomic promotion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同一target root内でos.replace、canonical sourceをread-only化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7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Registry / version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SQLite schema v2へAsset・operation bindingを保存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8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source-manifest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DB revision予約 → schema validate → versioned atomic JSON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9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Evidence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append-only ASSET_INGEST、Raw source path非保存</w:t>
            </w:r>
          </w:p>
        </w:tc>
      </w:tr>
    </w:tbl>
    <w:p/>
    <w:p>
      <w:pPr>
        <w:pStyle w:val="Heading1"/>
      </w:pPr>
      <w:r>
        <w:t>3. Asset Registry / Rights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shd w:fill="DCE6F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分類</w:t>
            </w:r>
          </w:p>
        </w:tc>
        <w:tc>
          <w:tcPr>
            <w:tcW w:type="dxa" w:w="5100"/>
            <w:shd w:fill="DCE6F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主な記録項目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Identity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asset_id / production_job_id / asset_type / logical_uri / checksum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Rights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owner / rights_status / commercial_use / derivative_allowed / reuse_allowed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Audio Rights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SAFE / REPLACE / REVIEW / NOT_APPLICABLE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Restrictions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attribution / territory / rights_valid_until / publication_restrictions / approved_segments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Media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safe ffprobe metadata / original_name / source provenance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Recovery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asset_versions producer_operation_id / evidence_refs</w:t>
            </w:r>
          </w:p>
        </w:tc>
      </w:tr>
    </w:tbl>
    <w:p/>
    <w:p>
      <w:r>
        <w:t>権利不明の素材を登録不能にはしないが、auto_use_allowed / rights_review_required により後続の自動利用と人間Reviewを分離する。Duplicate bytesに異なる権利分類が来た場合はsilent overwriteせずHUMAN_REVIEW_REQUIREDとする。</w:t>
      </w:r>
    </w:p>
    <w:p>
      <w:pPr>
        <w:pStyle w:val="Heading1"/>
      </w:pPr>
      <w:r>
        <w:t>4. Path / Filesystem Safety</w:t>
      </w:r>
    </w:p>
    <w:p>
      <w:pPr>
        <w:pStyle w:val="ListBullet"/>
        <w:spacing w:after="40"/>
      </w:pPr>
      <w:r>
        <w:t>SourcePathPolicyが実在するabsolute allowlist rootだけを許可。</w:t>
      </w:r>
    </w:p>
    <w:p>
      <w:pPr>
        <w:pStyle w:val="ListBullet"/>
        <w:spacing w:after="40"/>
      </w:pPr>
      <w:r>
        <w:t>source symlink、root外escape、NUL、missing/non-fileを拒否。</w:t>
      </w:r>
    </w:p>
    <w:p>
      <w:pPr>
        <w:pStyle w:val="ListBullet"/>
        <w:spacing w:after="40"/>
      </w:pPr>
      <w:r>
        <w:t>source authorizationはJob State変更より前に実行。</w:t>
      </w:r>
    </w:p>
    <w:p>
      <w:pPr>
        <w:pStyle w:val="ListBullet"/>
        <w:spacing w:after="40"/>
      </w:pPr>
      <w:r>
        <w:t>LogicalPathResolverはasset:// / job://を環境Pathへ変換しJob scopeを検証。</w:t>
      </w:r>
    </w:p>
    <w:p>
      <w:pPr>
        <w:pStyle w:val="ListBullet"/>
        <w:spacing w:after="40"/>
      </w:pPr>
      <w:r>
        <w:t>Stagingはtarget root内に置き、atomic promotion境界を同一Filesystemに限定。</w:t>
      </w:r>
    </w:p>
    <w:p>
      <w:pPr>
        <w:pStyle w:val="ListBullet"/>
        <w:spacing w:after="40"/>
      </w:pPr>
      <w:r>
        <w:t>既存targetのChecksumが不一致なら上書きせずIntegrity Error。</w:t>
      </w:r>
    </w:p>
    <w:p>
      <w:pPr>
        <w:pStyle w:val="Heading1"/>
      </w:pPr>
      <w:r>
        <w:t>5. SQLite Schema v2 / Concurrency</w:t>
      </w:r>
    </w:p>
    <w:p>
      <w:r>
        <w:t>TASK-001のSQLiteをadditive migrationし、既存データを保持したままAsset rights metadata、operation error/result、manifest status/operation bindingを追加した。Job-local checksum unique indexにより重複正本を抑制する。</w:t>
      </w:r>
    </w:p>
    <w:p>
      <w:pPr>
        <w:pStyle w:val="ListBullet"/>
        <w:spacing w:after="40"/>
      </w:pPr>
      <w:r>
        <w:t>Manifest revisionはBEGIN IMMEDIATEで先に予約する。</w:t>
      </w:r>
    </w:p>
    <w:p>
      <w:pPr>
        <w:pStyle w:val="ListBullet"/>
        <w:spacing w:after="40"/>
      </w:pPr>
      <w:r>
        <w:t>PENDING reservationはlatest_manifestから見えない。</w:t>
      </w:r>
    </w:p>
    <w:p>
      <w:pPr>
        <w:pStyle w:val="ListBullet"/>
        <w:spacing w:after="40"/>
      </w:pPr>
      <w:r>
        <w:t>Asset snapshotはrevision予約後に取得し、higher revisionにstale snapshotが入る競合を防ぐ。</w:t>
      </w:r>
    </w:p>
    <w:p>
      <w:pPr>
        <w:pStyle w:val="ListBullet"/>
        <w:spacing w:after="40"/>
      </w:pPr>
      <w:r>
        <w:t>Versioned manifestが成功後にCOMMITTEDへ移行。</w:t>
      </w:r>
    </w:p>
    <w:p>
      <w:pPr>
        <w:pStyle w:val="ListBullet"/>
        <w:spacing w:after="40"/>
      </w:pPr>
      <w:r>
        <w:t>derived latest pointerは自分が最新committed revisionの場合だけ更新する。</w:t>
      </w:r>
    </w:p>
    <w:p>
      <w:pPr>
        <w:pStyle w:val="Heading1"/>
      </w:pPr>
      <w:r>
        <w:t>6. Idempotency /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shd w:fill="DCE6F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Failure point</w:t>
            </w:r>
          </w:p>
        </w:tc>
        <w:tc>
          <w:tcPr>
            <w:tcW w:type="dxa" w:w="5100"/>
            <w:shd w:fill="DCE6F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Recovery behavior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Source deny / ffprobe failure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Registry未変更。Staging cleanup。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Promotion後・Registry前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そのoperationが新規作成したtargetだけ削除。Raw sourceは保持。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Registry後・Manifest/Evidence前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operation=PARTIAL、Asset保持、source-free repair可能。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Process hard death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asset_versionsのproducer_operation_idからAssetを再発見。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Repair時 target missing/tampered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repair拒否、PARTIAL維持、explicit last_error_code。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Completed replay after Job advances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新規ingest state gateを通さず既存結果を返す。</w:t>
            </w:r>
          </w:p>
        </w:tc>
      </w:tr>
    </w:tbl>
    <w:p/>
    <w:p>
      <w:pPr>
        <w:pStyle w:val="Heading1"/>
      </w:pPr>
      <w:r>
        <w:t>7. DEV-4 Criticで検出・修正した項目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shd w:fill="DCE6F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Finding</w:t>
            </w:r>
          </w:p>
        </w:tc>
        <w:tc>
          <w:tcPr>
            <w:tcW w:type="dxa" w:w="5100"/>
            <w:shd w:fill="DCE6F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修正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拒否sourceでもJob StateがINGESTINGになり得た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Source authorizationをstate transitionより前へ移動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Job進行後のidempotent replayが失敗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completed/repair pathをnew-ingest state gateより前へ移動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Concurrent manifest revision競合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SQLite reservation PENDING→COMMITTEDへ変更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Higher revision stale snapshot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revision予約後にAsset snapshot取得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Hard crash後にsource必須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asset_versions producer operation bindingでsource-free recovery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Repairがtampered targetを再正本化可能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target存在+SHA-256検証を必須化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Empty file受入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zero-byte reject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Repair失敗のoperation診断が古い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PARTIAL維持+last_error_code更新</w:t>
            </w:r>
          </w:p>
        </w:tc>
      </w:tr>
    </w:tbl>
    <w:p/>
    <w:p>
      <w:pPr>
        <w:pStyle w:val="Heading1"/>
      </w:pPr>
      <w:r>
        <w:t>8.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shd w:fill="DCE6F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Verification</w:t>
            </w:r>
          </w:p>
        </w:tc>
        <w:tc>
          <w:tcPr>
            <w:tcW w:type="dxa" w:w="5100"/>
            <w:shd w:fill="DCE6F1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pytest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110 / 110 PASS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compileall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wheel build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ai_video_production-0.3.0-py3-none-any.whl PASS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Wheel SHA-256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bcaaaa961ccfe3c433be3672f1525d2a9af3917b0e9fbb8691b1abae8231f826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installed-wheel import/version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installed-wheel real WAV + ffprobe + CLI ingest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packaged schema resources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git diff --check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Final Critic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PASS / 0 BLOCKING FINDINGS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Final Judge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>
              <w:rPr>
                <w:rFonts w:ascii="Noto Sans CJK JP" w:hAnsi="Noto Sans CJK JP" w:eastAsia="Noto Sans CJK JP"/>
                <w:sz w:val="17"/>
              </w:rPr>
              <w:t>APPROVED / COMPLETED</w:t>
            </w:r>
          </w:p>
        </w:tc>
      </w:tr>
    </w:tbl>
    <w:p/>
    <w:p>
      <w:pPr>
        <w:pStyle w:val="Heading1"/>
      </w:pPr>
      <w:r>
        <w:t>9. Scope外・次の依存</w:t>
      </w:r>
    </w:p>
    <w:p>
      <w:r>
        <w:t>TASK-004 — Timebase / Proxy / Normalization が次の推奨Taskである。SRT/字幕、フィラー/無音Cut、Timeline Mappingを前倒しする方針は維持するが、元動画時間と編集時間のズレを防ぐため、TASK-004のTimebase/Normalization contractは最低限先に確定する必要がある。TASK-004は本書によって認可されない。</w:t>
      </w:r>
    </w:p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sz w:val="16"/>
      </w:rPr>
      <w:t>AI Video Production / TASK-003 Completion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