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AI動画制作自動化システム 全体開発ロードマップ</w:t>
      </w:r>
    </w:p>
    <w:p>
      <w:pPr>
        <w:jc w:val="left"/>
      </w:pPr>
      <w:r>
        <w:rPr>
          <w:rFonts w:ascii="Noto Sans CJK JP" w:hAnsi="Noto Sans CJK JP" w:eastAsia="Noto Sans CJK JP"/>
          <w:sz w:val="20"/>
        </w:rPr>
        <w:t>設計レベル版 Ver.1.3 / Editing-first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9EEF5"/>
            <w:vAlign w:val="center"/>
          </w:tcPr>
          <w:p>
            <w:r>
              <w:t>Current</w:t>
            </w:r>
          </w:p>
        </w:tc>
        <w:tc>
          <w:tcPr>
            <w:tcW w:type="dxa" w:w="5100"/>
            <w:vAlign w:val="center"/>
          </w:tcPr>
          <w:p>
            <w:r>
              <w:t>TASK-001〜003 COMPLETED</w:t>
            </w:r>
          </w:p>
        </w:tc>
      </w:tr>
      <w:tr>
        <w:tc>
          <w:tcPr>
            <w:tcW w:type="dxa" w:w="5100"/>
            <w:shd w:fill="E9EEF5"/>
            <w:vAlign w:val="center"/>
          </w:tcPr>
          <w:p>
            <w:r>
              <w:t>Package</w:t>
            </w:r>
          </w:p>
        </w:tc>
        <w:tc>
          <w:tcPr>
            <w:tcW w:type="dxa" w:w="5100"/>
            <w:vAlign w:val="center"/>
          </w:tcPr>
          <w:p>
            <w:r>
              <w:t>0.3.0</w:t>
            </w:r>
          </w:p>
        </w:tc>
      </w:tr>
      <w:tr>
        <w:tc>
          <w:tcPr>
            <w:tcW w:type="dxa" w:w="5100"/>
            <w:shd w:fill="E9EEF5"/>
            <w:vAlign w:val="center"/>
          </w:tcPr>
          <w:p>
            <w:r>
              <w:t>Next recommended</w:t>
            </w:r>
          </w:p>
        </w:tc>
        <w:tc>
          <w:tcPr>
            <w:tcW w:type="dxa" w:w="5100"/>
            <w:vAlign w:val="center"/>
          </w:tcPr>
          <w:p>
            <w:r>
              <w:t>TASK-004 — Timebase / Proxy / Normalization</w:t>
            </w:r>
          </w:p>
        </w:tc>
      </w:tr>
      <w:tr>
        <w:tc>
          <w:tcPr>
            <w:tcW w:type="dxa" w:w="5100"/>
            <w:shd w:fill="E9EEF5"/>
            <w:vAlign w:val="center"/>
          </w:tcPr>
          <w:p>
            <w:r>
              <w:t>Authorization</w:t>
            </w:r>
          </w:p>
        </w:tc>
        <w:tc>
          <w:tcPr>
            <w:tcW w:type="dxa" w:w="5100"/>
            <w:vAlign w:val="center"/>
          </w:tcPr>
          <w:p>
            <w:r>
              <w:t>TASK-004以降 NOT_STARTED / NOT_AUTHORIZED</w:t>
            </w:r>
          </w:p>
        </w:tc>
      </w:tr>
      <w:tr>
        <w:tc>
          <w:tcPr>
            <w:tcW w:type="dxa" w:w="5100"/>
            <w:shd w:fill="E9EEF5"/>
            <w:vAlign w:val="center"/>
          </w:tcPr>
          <w:p>
            <w:r>
              <w:t>Roadmap policy</w:t>
            </w:r>
          </w:p>
        </w:tc>
        <w:tc>
          <w:tcPr>
            <w:tcW w:type="dxa" w:w="5100"/>
            <w:vAlign w:val="center"/>
          </w:tcPr>
          <w:p>
            <w:r>
              <w:t>編集機能と補助機能を依存関係の許す範囲で前倒し</w:t>
            </w:r>
          </w:p>
        </w:tc>
      </w:tr>
    </w:tbl>
    <w:p/>
    <w:p>
      <w:pPr>
        <w:pStyle w:val="Heading1"/>
      </w:pPr>
      <w:r>
        <w:t>1. 現在地点</w:t>
      </w:r>
    </w:p>
    <w:p>
      <w:pPr>
        <w:pStyle w:val="ListBullet"/>
        <w:spacing w:after="40"/>
      </w:pPr>
      <w:r>
        <w:t>TASK-001: Domain Foundation 完了</w:t>
      </w:r>
    </w:p>
    <w:p>
      <w:pPr>
        <w:pStyle w:val="ListBullet"/>
        <w:spacing w:after="40"/>
      </w:pPr>
      <w:r>
        <w:t>TASK-002: Resolve Capability / IPC 完了</w:t>
      </w:r>
    </w:p>
    <w:p>
      <w:pPr>
        <w:pStyle w:val="ListBullet"/>
        <w:spacing w:after="40"/>
      </w:pPr>
      <w:r>
        <w:t>TASK-003: Asset Registry / Secure Ingest / Path Resolver 完了</w:t>
      </w:r>
    </w:p>
    <w:p>
      <w:pPr>
        <w:pStyle w:val="ListBullet"/>
        <w:spacing w:after="40"/>
      </w:pPr>
      <w:r>
        <w:t>次はTASK-004のTimebase/Normalization最小slice、その後TASK-022 Timeline Mappingを早期確立</w:t>
      </w:r>
    </w:p>
    <w:p>
      <w:pPr>
        <w:pStyle w:val="Heading1"/>
      </w:pPr>
      <w:r>
        <w:t>2. Editing-first Critical Path</w:t>
      </w:r>
    </w:p>
    <w:p>
      <w:r>
        <w:t>001 → 002 → 003 → 004 → 022 → (006 + 023 + 024) → 007 → 010 → 011 → 012</w:t>
      </w:r>
    </w:p>
    <w:p>
      <w:r>
        <w:t>Scene Boundary (005) は品質向上に重要だが、SRT/字幕・無音/フィラーCutの初回Vertical Sliceを不必要に待たせない。</w:t>
      </w:r>
    </w:p>
    <w:p>
      <w:pPr>
        <w:pStyle w:val="Heading1"/>
      </w:pPr>
      <w:r>
        <w:t>3. 優先する編集機能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DCE6F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機能</w:t>
            </w:r>
          </w:p>
        </w:tc>
        <w:tc>
          <w:tcPr>
            <w:tcW w:type="dxa" w:w="3400"/>
            <w:shd w:fill="DCE6F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主Task</w:t>
            </w:r>
          </w:p>
        </w:tc>
        <w:tc>
          <w:tcPr>
            <w:tcW w:type="dxa" w:w="3400"/>
            <w:shd w:fill="DCE6F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前倒し条件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SRT生成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006 + 023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004のtimebase/audio contract後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SRT/字幕Timeline配置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006 + 010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022のexact mapping後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無音/フィラー/言い直しCut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024 + 007 + 010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004/022必須、ASR連動は006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元動画Cut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007 + 010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022 exact mapping + Cut Plan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SE生成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013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003完了済。生成sliceは前倒し可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SE配置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026 + 010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022 + Audio asset contract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BGM生成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013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003完了済。生成sliceは前倒し可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BGM配置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026 + 010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022 + loop/fade plan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ナレーション生成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014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指定原稿sliceは003後に前倒し可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ナレーション配置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026 + 010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022 + Audio placement plan</w:t>
            </w:r>
          </w:p>
        </w:tc>
      </w:tr>
    </w:tbl>
    <w:p/>
    <w:p>
      <w:pPr>
        <w:pStyle w:val="Heading1"/>
      </w:pPr>
      <w:r>
        <w:t>4. Execution Waves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DCE6F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Wave</w:t>
            </w:r>
          </w:p>
        </w:tc>
        <w:tc>
          <w:tcPr>
            <w:tcW w:type="dxa" w:w="3400"/>
            <w:shd w:fill="DCE6F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主要Task</w:t>
            </w:r>
          </w:p>
        </w:tc>
        <w:tc>
          <w:tcPr>
            <w:tcW w:type="dxa" w:w="3400"/>
            <w:shd w:fill="DCE6F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価値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Wave 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004 → 022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編集時間軸の安全な基盤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Wave 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006/023/024 + 010 subtitle/basic cut slice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SRT・字幕・フィラーCutを早期E2E化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Wave 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007 → 010 → 011 → 012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Cut済み字幕付きResolve Timeline + QA/Handoff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Wave 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013/014/026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SE/BGM/ナレーション生成・配置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Wave 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005/008/009/020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Scene/Multimodal/DBD/Resource精度向上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Wave 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016/017/018/021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Production Safety/Variants/Ops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Wave 7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015/019/025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Feedback/Learning/Premiere optional</w:t>
            </w:r>
          </w:p>
        </w:tc>
      </w:tr>
    </w:tbl>
    <w:p/>
    <w:p>
      <w:pPr>
        <w:pStyle w:val="Heading1"/>
      </w:pPr>
      <w:r>
        <w:t>5. 前倒し判定ルール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shd w:fill="DCE6F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判定</w:t>
            </w:r>
          </w:p>
        </w:tc>
        <w:tc>
          <w:tcPr>
            <w:tcW w:type="dxa" w:w="5100"/>
            <w:shd w:fill="DCE6F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意味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DIRECT_FORWARD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そのまま前倒し可能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PARTIAL_FORWARD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生成等の独立sliceだけ前倒し可能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PREREQUISITE_FIRST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最小dependency/contractだけ先に必要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BLOCKED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Safety Floorまたは未確定contractにより現時点不可</w:t>
            </w:r>
          </w:p>
        </w:tc>
      </w:tr>
    </w:tbl>
    <w:p/>
    <w:p>
      <w:r>
        <w:t>Ownerの優先順位をロードマップ順より優先する。ただし、時間軸・Path/Asset rights・Resolve write/Timeline ownership・State migration等のSafety Floorは前倒しのために省略しない。</w:t>
      </w:r>
    </w:p>
    <w:p>
      <w:pPr>
        <w:pStyle w:val="Heading1"/>
      </w:pPr>
      <w:r>
        <w:t>6. 次Task</w:t>
      </w:r>
    </w:p>
    <w:p>
      <w:r>
        <w:t>TASK-004は未認可。役割はVFR/CFR・ffprobe timebase contract・proxy/normalized asset・source↔normalized time mappingの基盤。ここを必要最小限で完成させることでTASK-022とSRT/Cutを安全に前倒しできる。</w:t>
      </w:r>
    </w:p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sz w:val="16"/>
      </w:rPr>
      <w:t>AI動画制作自動化システム Roadmap Ver.1.3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