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80"/>
      </w:pPr>
      <w:r>
        <w:rPr>
          <w:rFonts w:ascii="Calibri" w:hAnsi="Calibri" w:eastAsia="Microsoft YaHei"/>
          <w:b/>
          <w:i w:val="0"/>
          <w:color w:val="0B2545"/>
          <w:sz w:val="46"/>
        </w:rPr>
        <w:t>千金小程序需求-组合价</w:t>
      </w:r>
    </w:p>
    <w:p>
      <w:pPr>
        <w:keepNext/>
        <w:spacing w:before="0" w:after="280"/>
      </w:pPr>
      <w:r>
        <w:rPr>
          <w:rFonts w:ascii="Calibri" w:hAnsi="Calibri" w:eastAsia="Microsoft YaHei"/>
          <w:b w:val="0"/>
          <w:i w:val="0"/>
          <w:color w:val="666666"/>
          <w:sz w:val="24"/>
        </w:rPr>
        <w:t>ERP维护、管理后台查询与小程序组合购</w:t>
      </w:r>
    </w:p>
    <w:p>
      <w:pPr>
        <w:spacing w:before="0" w:after="40" w:line="264" w:lineRule="auto"/>
      </w:pPr>
      <w:r>
        <w:rPr>
          <w:rFonts w:ascii="Calibri" w:hAnsi="Calibri" w:eastAsia="Microsoft YaHei"/>
          <w:b/>
          <w:i w:val="0"/>
          <w:color w:val="0B2545"/>
          <w:sz w:val="21"/>
        </w:rPr>
        <w:t>所属模块：</w:t>
      </w:r>
      <w:r>
        <w:rPr>
          <w:rFonts w:ascii="Calibri" w:hAnsi="Calibri" w:eastAsia="Microsoft YaHei"/>
          <w:b w:val="0"/>
          <w:i w:val="0"/>
          <w:color w:val="333333"/>
          <w:sz w:val="21"/>
        </w:rPr>
        <w:t>营销中心 &gt; 门店促销 &gt; 组合价</w:t>
      </w:r>
    </w:p>
    <w:p>
      <w:pPr>
        <w:spacing w:before="0" w:after="40" w:line="264" w:lineRule="auto"/>
      </w:pPr>
      <w:r>
        <w:rPr>
          <w:rFonts w:ascii="Calibri" w:hAnsi="Calibri" w:eastAsia="Microsoft YaHei"/>
          <w:b/>
          <w:i w:val="0"/>
          <w:color w:val="0B2545"/>
          <w:sz w:val="21"/>
        </w:rPr>
        <w:t>文档版本：</w:t>
      </w:r>
      <w:r>
        <w:rPr>
          <w:rFonts w:ascii="Calibri" w:hAnsi="Calibri" w:eastAsia="Microsoft YaHei"/>
          <w:b w:val="0"/>
          <w:i w:val="0"/>
          <w:color w:val="333333"/>
          <w:sz w:val="21"/>
        </w:rPr>
        <w:t>V1.1</w:t>
      </w:r>
    </w:p>
    <w:p>
      <w:pPr>
        <w:spacing w:before="0" w:after="40" w:line="264" w:lineRule="auto"/>
      </w:pPr>
      <w:r>
        <w:rPr>
          <w:rFonts w:ascii="Calibri" w:hAnsi="Calibri" w:eastAsia="Microsoft YaHei"/>
          <w:b/>
          <w:i w:val="0"/>
          <w:color w:val="0B2545"/>
          <w:sz w:val="21"/>
        </w:rPr>
        <w:t>文档日期：</w:t>
      </w:r>
      <w:r>
        <w:rPr>
          <w:rFonts w:ascii="Calibri" w:hAnsi="Calibri" w:eastAsia="Microsoft YaHei"/>
          <w:b w:val="0"/>
          <w:i w:val="0"/>
          <w:color w:val="333333"/>
          <w:sz w:val="21"/>
        </w:rPr>
        <w:t>2026-08-11</w:t>
      </w:r>
    </w:p>
    <w:p>
      <w:pPr>
        <w:spacing w:before="0" w:after="40" w:line="264" w:lineRule="auto"/>
      </w:pPr>
      <w:r>
        <w:rPr>
          <w:rFonts w:ascii="Calibri" w:hAnsi="Calibri" w:eastAsia="Microsoft YaHei"/>
          <w:b/>
          <w:i w:val="0"/>
          <w:color w:val="0B2545"/>
          <w:sz w:val="21"/>
        </w:rPr>
        <w:t>维护边界：</w:t>
      </w:r>
      <w:r>
        <w:rPr>
          <w:rFonts w:ascii="Calibri" w:hAnsi="Calibri" w:eastAsia="Microsoft YaHei"/>
          <w:b w:val="0"/>
          <w:i w:val="0"/>
          <w:color w:val="333333"/>
          <w:sz w:val="21"/>
        </w:rPr>
        <w:t>组合规则由ERP维护；管理后台负责只读查询；小程序负责组合选择、订单预览与交易展示</w:t>
      </w:r>
    </w:p>
    <w:p>
      <w:pPr>
        <w:pStyle w:val="Heading1"/>
        <w:keepNext/>
      </w:pPr>
      <w:r>
        <w:rPr>
          <w:rFonts w:ascii="Calibri" w:hAnsi="Calibri" w:eastAsia="Microsoft YaHei"/>
          <w:b/>
          <w:i w:val="0"/>
          <w:color w:val="2E74B5"/>
          <w:sz w:val="32"/>
        </w:rPr>
        <w:t>一、需求背景</w:t>
      </w:r>
    </w:p>
    <w:p>
      <w:pPr/>
      <w:r>
        <w:rPr>
          <w:rFonts w:ascii="Calibri" w:hAnsi="Calibri" w:eastAsia="Microsoft YaHei"/>
          <w:b w:val="0"/>
          <w:i w:val="0"/>
          <w:color w:val="000000"/>
          <w:sz w:val="22"/>
        </w:rPr>
        <w:t>当前组合商品由ERP维护。管理后台需要通过ERP开放接口查询组合基本资料和组成商品明细；小程序商城已有“组合购”代码链路，可按商品查询可用组合、选择组合商品与规格，并直接进入组合订单预览。</w:t>
      </w:r>
    </w:p>
    <w:p>
      <w:pPr/>
      <w:r>
        <w:rPr>
          <w:rFonts w:ascii="Calibri" w:hAnsi="Calibri" w:eastAsia="Microsoft YaHei"/>
          <w:b w:val="0"/>
          <w:i w:val="0"/>
          <w:color w:val="000000"/>
          <w:sz w:val="22"/>
        </w:rPr>
        <w:t>本需求以商城项目 wechat-miniapp 中现有组合购实现为依据，同时保留接口文档明确的字段边界。ERP分页查询接口主要服务管理后台核对；商城交易使用独立的组合购接口与订单预览接口，两类接口不能混用，也不能用Mock字段补齐缺失数据。</w:t>
      </w:r>
    </w:p>
    <w:tbl>
      <w:tblPr>
        <w:tblW w:type="dxa" w:w="9360"/>
        <w:tblLayout w:type="fixed"/>
        <w:tblLook w:firstColumn="1" w:firstRow="1" w:lastColumn="0" w:lastRow="0" w:noHBand="0" w:noVBand="1" w:val="04A0"/>
        <w:tblInd w:w="120" w:type="dxa"/>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9360"/>
      </w:tblGrid>
      <w:tr>
        <w:trPr>
          <w:tblHeader w:val="true"/>
          <w:cantSplit/>
        </w:trPr>
        <w:tc>
          <w:tcPr>
            <w:tcW w:type="dxa" w:w="9360"/>
            <w:shd w:fill="F4F6F9" w:val="clear"/>
            <w:tcMar>
              <w:top w:w="80" w:type="dxa"/>
              <w:start w:w="120" w:type="dxa"/>
              <w:bottom w:w="80" w:type="dxa"/>
              <w:end w:w="120" w:type="dxa"/>
            </w:tcMar>
            <w:vAlign w:val="center"/>
          </w:tcPr>
          <w:p>
            <w:pPr>
              <w:spacing w:before="0" w:after="0" w:line="264" w:lineRule="auto"/>
            </w:pPr>
            <w:r>
              <w:rPr>
                <w:rFonts w:ascii="Calibri" w:hAnsi="Calibri" w:eastAsia="Microsoft YaHei"/>
                <w:b/>
                <w:i w:val="0"/>
                <w:color w:val="1F4D78"/>
                <w:sz w:val="21"/>
              </w:rPr>
              <w:t>现状结论：</w:t>
            </w:r>
            <w:r>
              <w:rPr>
                <w:rFonts w:ascii="Calibri" w:hAnsi="Calibri" w:eastAsia="Microsoft YaHei"/>
                <w:b w:val="0"/>
                <w:i w:val="0"/>
                <w:color w:val="333333"/>
                <w:sz w:val="21"/>
              </w:rPr>
              <w:t>商城已实现组合选择、价格预估、规格与库存校验、组合订单预览和提交，但当前编译版商品详情未发现触发组合购弹层的可见入口；管理后台接口也不返回组合成交价、活动时间、门店范围或交易状态。上述缺口需在本需求中明确补齐或确认。</w:t>
            </w:r>
          </w:p>
        </w:tc>
      </w:tr>
    </w:tbl>
    <w:p>
      <w:pPr>
        <w:spacing w:after="40"/>
      </w:pPr>
    </w:p>
    <w:p>
      <w:pPr>
        <w:pStyle w:val="Heading1"/>
        <w:keepNext/>
      </w:pPr>
      <w:r>
        <w:rPr>
          <w:rFonts w:ascii="Calibri" w:hAnsi="Calibri" w:eastAsia="Microsoft YaHei"/>
          <w:b/>
          <w:i w:val="0"/>
          <w:color w:val="2E74B5"/>
          <w:sz w:val="32"/>
        </w:rPr>
        <w:t>二、需求目标</w:t>
      </w:r>
    </w:p>
    <w:p>
      <w:pPr>
        <w:spacing w:before="0" w:after="160" w:line="280" w:lineRule="auto"/>
        <w:numPr>
          <w:ilvl w:val="0"/>
          <w:numId w:val="10"/>
        </w:numPr>
      </w:pPr>
      <w:r>
        <w:rPr>
          <w:rFonts w:ascii="Calibri" w:hAnsi="Calibri" w:eastAsia="Microsoft YaHei"/>
          <w:b w:val="0"/>
          <w:i w:val="0"/>
          <w:color w:val="000000"/>
          <w:sz w:val="22"/>
        </w:rPr>
        <w:t>让运营人员在管理后台按ERP接口支持范围查询组合资料和组成商品，避免产生第二套维护入口。</w:t>
      </w:r>
    </w:p>
    <w:p>
      <w:pPr>
        <w:spacing w:before="0" w:after="160" w:line="280" w:lineRule="auto"/>
        <w:numPr>
          <w:ilvl w:val="0"/>
          <w:numId w:val="10"/>
        </w:numPr>
      </w:pPr>
      <w:r>
        <w:rPr>
          <w:rFonts w:ascii="Calibri" w:hAnsi="Calibri" w:eastAsia="Microsoft YaHei"/>
          <w:b w:val="0"/>
          <w:i w:val="0"/>
          <w:color w:val="000000"/>
          <w:sz w:val="22"/>
        </w:rPr>
        <w:t>在小程序商品详情提供明确的组合价入口，沿用现有组合购弹层、套餐选择、规格选择和数量校验逻辑。</w:t>
      </w:r>
    </w:p>
    <w:p>
      <w:pPr>
        <w:spacing w:before="0" w:after="160" w:line="280" w:lineRule="auto"/>
        <w:numPr>
          <w:ilvl w:val="0"/>
          <w:numId w:val="10"/>
        </w:numPr>
      </w:pPr>
      <w:r>
        <w:rPr>
          <w:rFonts w:ascii="Calibri" w:hAnsi="Calibri" w:eastAsia="Microsoft YaHei"/>
          <w:b w:val="0"/>
          <w:i w:val="0"/>
          <w:color w:val="000000"/>
          <w:sz w:val="22"/>
        </w:rPr>
        <w:t>让消费者清楚看到组合商品、套餐价、原价、最高可省金额和当前选择的优惠金额。</w:t>
      </w:r>
    </w:p>
    <w:p>
      <w:pPr>
        <w:spacing w:before="0" w:after="160" w:line="280" w:lineRule="auto"/>
        <w:numPr>
          <w:ilvl w:val="0"/>
          <w:numId w:val="10"/>
        </w:numPr>
      </w:pPr>
      <w:r>
        <w:rPr>
          <w:rFonts w:ascii="Calibri" w:hAnsi="Calibri" w:eastAsia="Microsoft YaHei"/>
          <w:b w:val="0"/>
          <w:i w:val="0"/>
          <w:color w:val="000000"/>
          <w:sz w:val="22"/>
        </w:rPr>
        <w:t>组合购买直接进入专用订单预览，订单金额以服务端预览结果为准，防止前端展示价与成交价不一致。</w:t>
      </w:r>
    </w:p>
    <w:p>
      <w:pPr>
        <w:spacing w:before="0" w:after="160" w:line="280" w:lineRule="auto"/>
        <w:numPr>
          <w:ilvl w:val="0"/>
          <w:numId w:val="10"/>
        </w:numPr>
      </w:pPr>
      <w:r>
        <w:rPr>
          <w:rFonts w:ascii="Calibri" w:hAnsi="Calibri" w:eastAsia="Microsoft YaHei"/>
          <w:b w:val="0"/>
          <w:i w:val="0"/>
          <w:color w:val="000000"/>
          <w:sz w:val="22"/>
        </w:rPr>
        <w:t>识别ERP每组数量与商城统一套数之间的映射缺口，保证每个商品的实际购买数量计算正确。</w:t>
      </w:r>
    </w:p>
    <w:p>
      <w:pPr>
        <w:spacing w:before="0" w:after="160" w:line="280" w:lineRule="auto"/>
        <w:numPr>
          <w:ilvl w:val="0"/>
          <w:numId w:val="10"/>
        </w:numPr>
      </w:pPr>
      <w:r>
        <w:rPr>
          <w:rFonts w:ascii="Calibri" w:hAnsi="Calibri" w:eastAsia="Microsoft YaHei"/>
          <w:b w:val="0"/>
          <w:i w:val="0"/>
          <w:color w:val="000000"/>
          <w:sz w:val="22"/>
        </w:rPr>
        <w:t>明确组合价与购物车、优惠券、会员价、配送方式、退款和换货的边界及待确认事项。</w:t>
      </w:r>
    </w:p>
    <w:p>
      <w:pPr>
        <w:pStyle w:val="Heading1"/>
        <w:keepNext/>
      </w:pPr>
      <w:r>
        <w:rPr>
          <w:rFonts w:ascii="Calibri" w:hAnsi="Calibri" w:eastAsia="Microsoft YaHei"/>
          <w:b/>
          <w:i w:val="0"/>
          <w:color w:val="2E74B5"/>
          <w:sz w:val="32"/>
        </w:rPr>
        <w:t>三、业务流程</w:t>
      </w:r>
    </w:p>
    <w:p>
      <w:pPr/>
      <w:r>
        <w:rPr>
          <w:rFonts w:ascii="Calibri" w:hAnsi="Calibri" w:eastAsia="Microsoft YaHei"/>
          <w:b w:val="0"/>
          <w:i w:val="0"/>
          <w:color w:val="000000"/>
          <w:sz w:val="22"/>
        </w:rPr>
        <w:t>组合价从ERP维护开始，分别支撑管理后台核对与小程序交易。小程序现有实现为“商品详情进入组合购，选好商品后直接进入订单预览”，不经过普通购物车。</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700"/>
        <w:gridCol w:w="1300"/>
        <w:gridCol w:w="4500"/>
        <w:gridCol w:w="2860"/>
      </w:tblGrid>
      <w:tr>
        <w:trPr>
          <w:tblHeader w:val="true"/>
          <w:cantSplit/>
        </w:trPr>
        <w:tc>
          <w:tcPr>
            <w:tcW w:type="dxa" w:w="70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步骤</w:t>
            </w:r>
          </w:p>
        </w:tc>
        <w:tc>
          <w:tcPr>
            <w:tcW w:type="dxa" w:w="130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处理方</w:t>
            </w:r>
          </w:p>
        </w:tc>
        <w:tc>
          <w:tcPr>
            <w:tcW w:type="dxa" w:w="450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业务动作</w:t>
            </w:r>
          </w:p>
        </w:tc>
        <w:tc>
          <w:tcPr>
            <w:tcW w:type="dxa" w:w="286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结果</w:t>
            </w:r>
          </w:p>
        </w:tc>
      </w:tr>
      <w:tr>
        <w:trPr>
          <w:cantSplit/>
        </w:trPr>
        <w:tc>
          <w:tcPr>
            <w:tcW w:type="dxa" w:w="7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1</w:t>
            </w:r>
          </w:p>
        </w:tc>
        <w:tc>
          <w:tcPr>
            <w:tcW w:type="dxa" w:w="1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ERP</w:t>
            </w:r>
          </w:p>
        </w:tc>
        <w:tc>
          <w:tcPr>
            <w:tcW w:type="dxa" w:w="45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维护组合主数据、组成商品及每组数量；组合规则仍以ERP为唯一维护来源。</w:t>
            </w:r>
          </w:p>
        </w:tc>
        <w:tc>
          <w:tcPr>
            <w:tcW w:type="dxa" w:w="28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形成组合主数据与绑定明细。</w:t>
            </w:r>
          </w:p>
        </w:tc>
      </w:tr>
      <w:tr>
        <w:trPr>
          <w:cantSplit/>
        </w:trPr>
        <w:tc>
          <w:tcPr>
            <w:tcW w:type="dxa" w:w="7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2</w:t>
            </w:r>
          </w:p>
        </w:tc>
        <w:tc>
          <w:tcPr>
            <w:tcW w:type="dxa" w:w="1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管理后台接口</w:t>
            </w:r>
          </w:p>
        </w:tc>
        <w:tc>
          <w:tcPr>
            <w:tcW w:type="dxa" w:w="45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按绑定明细最后修改时间分页查询组合主表，并为每条组合返回完整itemList。</w:t>
            </w:r>
          </w:p>
        </w:tc>
        <w:tc>
          <w:tcPr>
            <w:tcW w:type="dxa" w:w="28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供管理后台列表和详情核对。</w:t>
            </w:r>
          </w:p>
        </w:tc>
      </w:tr>
      <w:tr>
        <w:trPr>
          <w:cantSplit/>
        </w:trPr>
        <w:tc>
          <w:tcPr>
            <w:tcW w:type="dxa" w:w="7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3</w:t>
            </w:r>
          </w:p>
        </w:tc>
        <w:tc>
          <w:tcPr>
            <w:tcW w:type="dxa" w:w="1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商品详情</w:t>
            </w:r>
          </w:p>
        </w:tc>
        <w:tc>
          <w:tcPr>
            <w:tcW w:type="dxa" w:w="45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查询当前商品可参加的组合列表；有可用组合时展示组合价入口，默认进入第一组。</w:t>
            </w:r>
          </w:p>
        </w:tc>
        <w:tc>
          <w:tcPr>
            <w:tcW w:type="dxa" w:w="28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打开组合购选择弹层。</w:t>
            </w:r>
          </w:p>
        </w:tc>
      </w:tr>
      <w:tr>
        <w:trPr>
          <w:cantSplit/>
        </w:trPr>
        <w:tc>
          <w:tcPr>
            <w:tcW w:type="dxa" w:w="7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4</w:t>
            </w:r>
          </w:p>
        </w:tc>
        <w:tc>
          <w:tcPr>
            <w:tcW w:type="dxa" w:w="1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组合选择</w:t>
            </w:r>
          </w:p>
        </w:tc>
        <w:tc>
          <w:tcPr>
            <w:tcW w:type="dxa" w:w="45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主商品必选；消费者可勾选其他商品、选择规格和组合套数，页面计算套餐价与优惠金额。</w:t>
            </w:r>
          </w:p>
        </w:tc>
        <w:tc>
          <w:tcPr>
            <w:tcW w:type="dxa" w:w="28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形成选中SKU清单。</w:t>
            </w:r>
          </w:p>
        </w:tc>
      </w:tr>
      <w:tr>
        <w:trPr>
          <w:cantSplit/>
        </w:trPr>
        <w:tc>
          <w:tcPr>
            <w:tcW w:type="dxa" w:w="7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5</w:t>
            </w:r>
          </w:p>
        </w:tc>
        <w:tc>
          <w:tcPr>
            <w:tcW w:type="dxa" w:w="1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购买校验</w:t>
            </w:r>
          </w:p>
        </w:tc>
        <w:tc>
          <w:tcPr>
            <w:tcW w:type="dxa" w:w="45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校验至少选择2个商品、每个商品已选规格且库存满足购买数量。</w:t>
            </w:r>
          </w:p>
        </w:tc>
        <w:tc>
          <w:tcPr>
            <w:tcW w:type="dxa" w:w="28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校验通过后生成collocationId与skuList。</w:t>
            </w:r>
          </w:p>
        </w:tc>
      </w:tr>
      <w:tr>
        <w:trPr>
          <w:cantSplit/>
        </w:trPr>
        <w:tc>
          <w:tcPr>
            <w:tcW w:type="dxa" w:w="7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6</w:t>
            </w:r>
          </w:p>
        </w:tc>
        <w:tc>
          <w:tcPr>
            <w:tcW w:type="dxa" w:w="1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订单预览</w:t>
            </w:r>
          </w:p>
        </w:tc>
        <w:tc>
          <w:tcPr>
            <w:tcW w:type="dxa" w:w="45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调用组合购专用预览接口，结合配送方式、地址/自提门店重新计算商品、运费、优惠和应付金额。</w:t>
            </w:r>
          </w:p>
        </w:tc>
        <w:tc>
          <w:tcPr>
            <w:tcW w:type="dxa" w:w="28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返回权威订单预览结果。</w:t>
            </w:r>
          </w:p>
        </w:tc>
      </w:tr>
      <w:tr>
        <w:trPr>
          <w:cantSplit/>
        </w:trPr>
        <w:tc>
          <w:tcPr>
            <w:tcW w:type="dxa" w:w="7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7</w:t>
            </w:r>
          </w:p>
        </w:tc>
        <w:tc>
          <w:tcPr>
            <w:tcW w:type="dxa" w:w="1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订单提交</w:t>
            </w:r>
          </w:p>
        </w:tc>
        <w:tc>
          <w:tcPr>
            <w:tcW w:type="dxa" w:w="45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订单页保持组合ID和固定商品数量，使用预览信息与submitToken提交订单。</w:t>
            </w:r>
          </w:p>
        </w:tc>
        <w:tc>
          <w:tcPr>
            <w:tcW w:type="dxa" w:w="28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生成可追溯的组合订单。</w:t>
            </w:r>
          </w:p>
        </w:tc>
      </w:tr>
    </w:tbl>
    <w:p>
      <w:pPr>
        <w:spacing w:before="0" w:after="40"/>
      </w:pPr>
    </w:p>
    <w:tbl>
      <w:tblPr>
        <w:tblW w:type="dxa" w:w="9360"/>
        <w:tblLayout w:type="fixed"/>
        <w:tblLook w:firstColumn="1" w:firstRow="1" w:lastColumn="0" w:lastRow="0" w:noHBand="0" w:noVBand="1" w:val="04A0"/>
        <w:tblInd w:w="120" w:type="dxa"/>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9360"/>
      </w:tblGrid>
      <w:tr>
        <w:trPr>
          <w:tblHeader w:val="true"/>
          <w:cantSplit/>
        </w:trPr>
        <w:tc>
          <w:tcPr>
            <w:tcW w:type="dxa" w:w="9360"/>
            <w:shd w:fill="F4F6F9" w:val="clear"/>
            <w:tcMar>
              <w:top w:w="80" w:type="dxa"/>
              <w:start w:w="120" w:type="dxa"/>
              <w:bottom w:w="80" w:type="dxa"/>
              <w:end w:w="120" w:type="dxa"/>
            </w:tcMar>
            <w:vAlign w:val="center"/>
          </w:tcPr>
          <w:p>
            <w:pPr>
              <w:spacing w:before="0" w:after="0" w:line="264" w:lineRule="auto"/>
            </w:pPr>
            <w:r>
              <w:rPr>
                <w:rFonts w:ascii="Calibri" w:hAnsi="Calibri" w:eastAsia="Microsoft YaHei"/>
                <w:b/>
                <w:i w:val="0"/>
                <w:color w:val="1F4D78"/>
                <w:sz w:val="21"/>
              </w:rPr>
              <w:t>关键口径：</w:t>
            </w:r>
            <w:r>
              <w:rPr>
                <w:rFonts w:ascii="Calibri" w:hAnsi="Calibri" w:eastAsia="Microsoft YaHei"/>
                <w:b w:val="0"/>
                <w:i w:val="0"/>
                <w:color w:val="333333"/>
                <w:sz w:val="21"/>
              </w:rPr>
              <w:t>组合弹层中的金额只用于即时展示；订单成交金额、优惠资格、配送可用性和库存均以组合订单预览接口的返回为准。</w:t>
            </w:r>
          </w:p>
        </w:tc>
      </w:tr>
    </w:tbl>
    <w:p>
      <w:pPr>
        <w:spacing w:after="40"/>
      </w:pPr>
    </w:p>
    <w:p>
      <w:pPr>
        <w:pStyle w:val="Heading1"/>
        <w:keepNext/>
      </w:pPr>
      <w:r>
        <w:rPr>
          <w:rFonts w:ascii="Calibri" w:hAnsi="Calibri" w:eastAsia="Microsoft YaHei"/>
          <w:b/>
          <w:i w:val="0"/>
          <w:color w:val="2E74B5"/>
          <w:sz w:val="32"/>
        </w:rPr>
        <w:t>四、产品方案概要</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范围</w:t>
            </w:r>
          </w:p>
        </w:tc>
        <w:tc>
          <w:tcPr>
            <w:tcW w:type="dxa" w:w="726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产品方案</w:t>
            </w:r>
          </w:p>
        </w:tc>
      </w:tr>
      <w:tr>
        <w:trPr>
          <w:cantSplit/>
        </w:trPr>
        <w:tc>
          <w:tcPr>
            <w:tcW w:type="dxa" w:w="21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ERP</w:t>
            </w:r>
          </w:p>
        </w:tc>
        <w:tc>
          <w:tcPr>
            <w:tcW w:type="dxa" w:w="72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维护组合资料、组成商品及每组数量；不在管理后台或小程序重复提供维护能力。</w:t>
            </w:r>
          </w:p>
        </w:tc>
      </w:tr>
      <w:tr>
        <w:trPr>
          <w:cantSplit/>
        </w:trPr>
        <w:tc>
          <w:tcPr>
            <w:tcW w:type="dxa" w:w="21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管理后台</w:t>
            </w:r>
          </w:p>
        </w:tc>
        <w:tc>
          <w:tcPr>
            <w:tcW w:type="dxa" w:w="72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按ERP分页查询接口提供列表、查询、重置、分页和只读详情，仅展示接口真实返回字段。</w:t>
            </w:r>
          </w:p>
        </w:tc>
      </w:tr>
      <w:tr>
        <w:trPr>
          <w:cantSplit/>
        </w:trPr>
        <w:tc>
          <w:tcPr>
            <w:tcW w:type="dxa" w:w="21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小程序商品详情</w:t>
            </w:r>
          </w:p>
        </w:tc>
        <w:tc>
          <w:tcPr>
            <w:tcW w:type="dxa" w:w="72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有可用组合时展示组合价入口；打开后加载套餐列表，默认选择第一组和主商品。</w:t>
            </w:r>
          </w:p>
        </w:tc>
      </w:tr>
      <w:tr>
        <w:trPr>
          <w:cantSplit/>
        </w:trPr>
        <w:tc>
          <w:tcPr>
            <w:tcW w:type="dxa" w:w="21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组合选择弹层</w:t>
            </w:r>
          </w:p>
        </w:tc>
        <w:tc>
          <w:tcPr>
            <w:tcW w:type="dxa" w:w="72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支持套餐切换、可选商品勾选、规格选择和统一套数调整；展示最高省、套餐价和当前优惠金额。</w:t>
            </w:r>
          </w:p>
        </w:tc>
      </w:tr>
      <w:tr>
        <w:trPr>
          <w:cantSplit/>
        </w:trPr>
        <w:tc>
          <w:tcPr>
            <w:tcW w:type="dxa" w:w="21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订单预览与提交</w:t>
            </w:r>
          </w:p>
        </w:tc>
        <w:tc>
          <w:tcPr>
            <w:tcW w:type="dxa" w:w="72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选中商品直接进入组合订单预览，不加入普通购物车；预览成功后沿用统一订单页完成配送选择和提交。</w:t>
            </w:r>
          </w:p>
        </w:tc>
      </w:tr>
      <w:tr>
        <w:trPr>
          <w:cantSplit/>
        </w:trPr>
        <w:tc>
          <w:tcPr>
            <w:tcW w:type="dxa" w:w="21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订单/售后</w:t>
            </w:r>
          </w:p>
        </w:tc>
        <w:tc>
          <w:tcPr>
            <w:tcW w:type="dxa" w:w="72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订单需保留组合活动标识和商品明细；组合专用退款、换货及金额分摊规则尚需业务确认。</w:t>
            </w:r>
          </w:p>
        </w:tc>
      </w:tr>
    </w:tbl>
    <w:p>
      <w:pPr>
        <w:spacing w:before="0" w:after="40"/>
      </w:pPr>
    </w:p>
    <w:p>
      <w:pPr/>
      <w:r>
        <w:rPr>
          <w:rFonts w:ascii="Calibri" w:hAnsi="Calibri" w:eastAsia="Microsoft YaHei"/>
          <w:b w:val="0"/>
          <w:i w:val="0"/>
          <w:color w:val="000000"/>
          <w:sz w:val="22"/>
        </w:rPr>
        <w:t>产品名称统一使用“组合价”，消费者操作文案可保留商城现有“组合购”“套餐价”“组合购买”。管理后台不展示“ERP同步·只读”“接口字段原型”“Mock数据”等徽标；只读属性通过不提供维护按钮体现。</w:t>
      </w:r>
    </w:p>
    <w:p>
      <w:r>
        <w:br w:type="page"/>
      </w:r>
    </w:p>
    <w:p>
      <w:pPr>
        <w:pStyle w:val="Heading1"/>
        <w:keepNext/>
      </w:pPr>
      <w:r>
        <w:rPr>
          <w:rFonts w:ascii="Calibri" w:hAnsi="Calibri" w:eastAsia="Microsoft YaHei"/>
          <w:b/>
          <w:i w:val="0"/>
          <w:color w:val="2E74B5"/>
          <w:sz w:val="32"/>
        </w:rPr>
        <w:t>五、产品方案细节</w:t>
      </w:r>
    </w:p>
    <w:p>
      <w:pPr>
        <w:pStyle w:val="Heading2"/>
        <w:keepNext/>
      </w:pPr>
      <w:r>
        <w:rPr>
          <w:rFonts w:ascii="Calibri" w:hAnsi="Calibri" w:eastAsia="Microsoft YaHei"/>
          <w:b/>
          <w:i w:val="0"/>
          <w:color w:val="2E74B5"/>
          <w:sz w:val="26"/>
        </w:rPr>
        <w:t>5.1 管理后台-功能入口与权限</w:t>
      </w:r>
    </w:p>
    <w:p>
      <w:pPr/>
      <w:r>
        <w:rPr>
          <w:rFonts w:ascii="Calibri" w:hAnsi="Calibri" w:eastAsia="Microsoft YaHei"/>
          <w:b w:val="0"/>
          <w:i w:val="0"/>
          <w:color w:val="000000"/>
          <w:sz w:val="22"/>
        </w:rPr>
        <w:t>入口：营销中心 &gt; 门店促销 &gt; 组合价。进入后默认展示组合价列表，点击“查看”进入只读详情，点击“返回列表”返回原查询结果。</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200"/>
        <w:gridCol w:w="7160"/>
      </w:tblGrid>
      <w:tr>
        <w:trPr>
          <w:tblHeader w:val="true"/>
          <w:cantSplit/>
        </w:trPr>
        <w:tc>
          <w:tcPr>
            <w:tcW w:type="dxa" w:w="220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项目</w:t>
            </w:r>
          </w:p>
        </w:tc>
        <w:tc>
          <w:tcPr>
            <w:tcW w:type="dxa" w:w="716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要求</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可用操作</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查询、重置、分页、查看、返回列表。</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禁止操作</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不提供新增、编辑、复制、删除、启用、停用、审批或回写ERP。</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页面提示</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不展示ERP同步、只读、接口原型或Mock数据徽标。</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数据来源</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生产环境以ERP组合价分页查询接口返回为准；前端不得自行补全接口未返回字段。</w:t>
            </w:r>
          </w:p>
        </w:tc>
      </w:tr>
    </w:tbl>
    <w:p>
      <w:pPr>
        <w:spacing w:before="0" w:after="40"/>
      </w:pPr>
    </w:p>
    <w:p>
      <w:pPr>
        <w:pStyle w:val="Heading2"/>
        <w:keepNext/>
      </w:pPr>
      <w:r>
        <w:rPr>
          <w:rFonts w:ascii="Calibri" w:hAnsi="Calibri" w:eastAsia="Microsoft YaHei"/>
          <w:b/>
          <w:i w:val="0"/>
          <w:color w:val="2E74B5"/>
          <w:sz w:val="26"/>
        </w:rPr>
        <w:t>5.2 管理后台-查询条件与接口请求</w:t>
      </w:r>
    </w:p>
    <w:p>
      <w:pPr/>
      <w:r>
        <w:rPr>
          <w:rFonts w:ascii="Calibri" w:hAnsi="Calibri" w:eastAsia="Microsoft YaHei"/>
          <w:b w:val="0"/>
          <w:i w:val="0"/>
          <w:color w:val="000000"/>
          <w:sz w:val="22"/>
        </w:rPr>
        <w:t>接口地址：https://wx.qjdyf.cn/external-dataservice/marketing-activities/combination-price/query。调用方式为POST，由管理后台服务端完成签名并请求接口，SECRET_KEY不得下发到浏览器。</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600"/>
        <w:gridCol w:w="1300"/>
        <w:gridCol w:w="1300"/>
        <w:gridCol w:w="5160"/>
      </w:tblGrid>
      <w:tr>
        <w:trPr>
          <w:tblHeader w:val="true"/>
          <w:cantSplit/>
        </w:trPr>
        <w:tc>
          <w:tcPr>
            <w:tcW w:type="dxa" w:w="160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参数</w:t>
            </w:r>
          </w:p>
        </w:tc>
        <w:tc>
          <w:tcPr>
            <w:tcW w:type="dxa" w:w="130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位置</w:t>
            </w:r>
          </w:p>
        </w:tc>
        <w:tc>
          <w:tcPr>
            <w:tcW w:type="dxa" w:w="130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是否必填</w:t>
            </w:r>
          </w:p>
        </w:tc>
        <w:tc>
          <w:tcPr>
            <w:tcW w:type="dxa" w:w="516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产品规则</w:t>
            </w:r>
          </w:p>
        </w:tc>
      </w:tr>
      <w:tr>
        <w:trPr>
          <w:cantSplit/>
        </w:trPr>
        <w:tc>
          <w:tcPr>
            <w:tcW w:type="dxa" w:w="16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appId</w:t>
            </w:r>
          </w:p>
        </w:tc>
        <w:tc>
          <w:tcPr>
            <w:tcW w:type="dxa" w:w="13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Header</w:t>
            </w:r>
          </w:p>
        </w:tc>
        <w:tc>
          <w:tcPr>
            <w:tcW w:type="dxa" w:w="13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是</w:t>
            </w:r>
          </w:p>
        </w:tc>
        <w:tc>
          <w:tcPr>
            <w:tcW w:type="dxa" w:w="5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调用方应用ID，由服务端配置。</w:t>
            </w:r>
          </w:p>
        </w:tc>
      </w:tr>
      <w:tr>
        <w:trPr>
          <w:cantSplit/>
        </w:trPr>
        <w:tc>
          <w:tcPr>
            <w:tcW w:type="dxa" w:w="16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sign</w:t>
            </w:r>
          </w:p>
        </w:tc>
        <w:tc>
          <w:tcPr>
            <w:tcW w:type="dxa" w:w="13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Header</w:t>
            </w:r>
          </w:p>
        </w:tc>
        <w:tc>
          <w:tcPr>
            <w:tcW w:type="dxa" w:w="13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是</w:t>
            </w:r>
          </w:p>
        </w:tc>
        <w:tc>
          <w:tcPr>
            <w:tcW w:type="dxa" w:w="5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服务端按MD5(appId + SECRET_KEY + timestamp)生成。</w:t>
            </w:r>
          </w:p>
        </w:tc>
      </w:tr>
      <w:tr>
        <w:trPr>
          <w:cantSplit/>
        </w:trPr>
        <w:tc>
          <w:tcPr>
            <w:tcW w:type="dxa" w:w="16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timestamp</w:t>
            </w:r>
          </w:p>
        </w:tc>
        <w:tc>
          <w:tcPr>
            <w:tcW w:type="dxa" w:w="13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Header</w:t>
            </w:r>
          </w:p>
        </w:tc>
        <w:tc>
          <w:tcPr>
            <w:tcW w:type="dxa" w:w="13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是</w:t>
            </w:r>
          </w:p>
        </w:tc>
        <w:tc>
          <w:tcPr>
            <w:tcW w:type="dxa" w:w="5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秒级时间戳。</w:t>
            </w:r>
          </w:p>
        </w:tc>
      </w:tr>
      <w:tr>
        <w:trPr>
          <w:cantSplit/>
        </w:trPr>
        <w:tc>
          <w:tcPr>
            <w:tcW w:type="dxa" w:w="16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startTime</w:t>
            </w:r>
          </w:p>
        </w:tc>
        <w:tc>
          <w:tcPr>
            <w:tcW w:type="dxa" w:w="13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Body</w:t>
            </w:r>
          </w:p>
        </w:tc>
        <w:tc>
          <w:tcPr>
            <w:tcW w:type="dxa" w:w="13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是</w:t>
            </w:r>
          </w:p>
        </w:tc>
        <w:tc>
          <w:tcPr>
            <w:tcW w:type="dxa" w:w="5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查询开始时间，包含该时间点。页面选择开始日期后传当日00:00:00。</w:t>
            </w:r>
          </w:p>
        </w:tc>
      </w:tr>
      <w:tr>
        <w:trPr>
          <w:cantSplit/>
        </w:trPr>
        <w:tc>
          <w:tcPr>
            <w:tcW w:type="dxa" w:w="16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endTime</w:t>
            </w:r>
          </w:p>
        </w:tc>
        <w:tc>
          <w:tcPr>
            <w:tcW w:type="dxa" w:w="13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Body</w:t>
            </w:r>
          </w:p>
        </w:tc>
        <w:tc>
          <w:tcPr>
            <w:tcW w:type="dxa" w:w="13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是</w:t>
            </w:r>
          </w:p>
        </w:tc>
        <w:tc>
          <w:tcPr>
            <w:tcW w:type="dxa" w:w="5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查询结束时间，不包含该时间点。页面按自然日查询时，所选结束日期转换为次日00:00:00。</w:t>
            </w:r>
          </w:p>
        </w:tc>
      </w:tr>
      <w:tr>
        <w:trPr>
          <w:cantSplit/>
        </w:trPr>
        <w:tc>
          <w:tcPr>
            <w:tcW w:type="dxa" w:w="16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pageNo</w:t>
            </w:r>
          </w:p>
        </w:tc>
        <w:tc>
          <w:tcPr>
            <w:tcW w:type="dxa" w:w="13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Body</w:t>
            </w:r>
          </w:p>
        </w:tc>
        <w:tc>
          <w:tcPr>
            <w:tcW w:type="dxa" w:w="13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是</w:t>
            </w:r>
          </w:p>
        </w:tc>
        <w:tc>
          <w:tcPr>
            <w:tcW w:type="dxa" w:w="5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页码从1开始；查询条件或每页数量变化时回到第1页。</w:t>
            </w:r>
          </w:p>
        </w:tc>
      </w:tr>
      <w:tr>
        <w:trPr>
          <w:cantSplit/>
        </w:trPr>
        <w:tc>
          <w:tcPr>
            <w:tcW w:type="dxa" w:w="16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pageSize</w:t>
            </w:r>
          </w:p>
        </w:tc>
        <w:tc>
          <w:tcPr>
            <w:tcW w:type="dxa" w:w="13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Body</w:t>
            </w:r>
          </w:p>
        </w:tc>
        <w:tc>
          <w:tcPr>
            <w:tcW w:type="dxa" w:w="13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是</w:t>
            </w:r>
          </w:p>
        </w:tc>
        <w:tc>
          <w:tcPr>
            <w:tcW w:type="dxa" w:w="5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每页组合主表数量，接口最大500；页面提供10、20、50、100条/页。</w:t>
            </w:r>
          </w:p>
        </w:tc>
      </w:tr>
    </w:tbl>
    <w:p>
      <w:pPr>
        <w:spacing w:before="0" w:after="40"/>
      </w:pPr>
    </w:p>
    <w:p>
      <w:pPr/>
      <w:r>
        <w:rPr>
          <w:rFonts w:ascii="Calibri" w:hAnsi="Calibri" w:eastAsia="Microsoft YaHei"/>
          <w:b w:val="0"/>
          <w:i w:val="0"/>
          <w:color w:val="000000"/>
          <w:sz w:val="22"/>
        </w:rPr>
        <w:t>查询按钮：同时提交时间范围、pageNo和pageSize。重置按钮：清空页面时间条件并恢复默认页码和每页数量；若生产接口要求时间必填，重置后的首次查询应由服务端补充默认增量时间窗或在页面提示选择完整范围。</w:t>
      </w:r>
    </w:p>
    <w:p>
      <w:pPr>
        <w:pStyle w:val="Heading2"/>
        <w:keepNext/>
      </w:pPr>
      <w:r>
        <w:rPr>
          <w:rFonts w:ascii="Calibri" w:hAnsi="Calibri" w:eastAsia="Microsoft YaHei"/>
          <w:b/>
          <w:i w:val="0"/>
          <w:color w:val="2E74B5"/>
          <w:sz w:val="26"/>
        </w:rPr>
        <w:t>5.3 管理后台-组合价列表</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900"/>
        <w:gridCol w:w="2100"/>
        <w:gridCol w:w="5360"/>
      </w:tblGrid>
      <w:tr>
        <w:trPr>
          <w:tblHeader w:val="true"/>
          <w:cantSplit/>
        </w:trPr>
        <w:tc>
          <w:tcPr>
            <w:tcW w:type="dxa" w:w="190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显示项</w:t>
            </w:r>
          </w:p>
        </w:tc>
        <w:tc>
          <w:tcPr>
            <w:tcW w:type="dxa" w:w="210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接口字段</w:t>
            </w:r>
          </w:p>
        </w:tc>
        <w:tc>
          <w:tcPr>
            <w:tcW w:type="dxa" w:w="536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展示规则</w:t>
            </w:r>
          </w:p>
        </w:tc>
      </w:tr>
      <w:tr>
        <w:trPr>
          <w:cantSplit/>
        </w:trPr>
        <w:tc>
          <w:tcPr>
            <w:tcW w:type="dxa" w:w="19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组合编码</w:t>
            </w:r>
          </w:p>
        </w:tc>
        <w:tc>
          <w:tcPr>
            <w:tcW w:type="dxa" w:w="21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warecode</w:t>
            </w:r>
          </w:p>
        </w:tc>
        <w:tc>
          <w:tcPr>
            <w:tcW w:type="dxa" w:w="53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按字符串展示，保留前导0；为空显示“—”。</w:t>
            </w:r>
          </w:p>
        </w:tc>
      </w:tr>
      <w:tr>
        <w:trPr>
          <w:cantSplit/>
        </w:trPr>
        <w:tc>
          <w:tcPr>
            <w:tcW w:type="dxa" w:w="19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组合名称</w:t>
            </w:r>
          </w:p>
        </w:tc>
        <w:tc>
          <w:tcPr>
            <w:tcW w:type="dxa" w:w="21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warename</w:t>
            </w:r>
          </w:p>
        </w:tc>
        <w:tc>
          <w:tcPr>
            <w:tcW w:type="dxa" w:w="53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完整展示或在列宽内省略，悬停可查看完整值；为空显示“—”。</w:t>
            </w:r>
          </w:p>
        </w:tc>
      </w:tr>
      <w:tr>
        <w:trPr>
          <w:cantSplit/>
        </w:trPr>
        <w:tc>
          <w:tcPr>
            <w:tcW w:type="dxa" w:w="19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规格/单位</w:t>
            </w:r>
          </w:p>
        </w:tc>
        <w:tc>
          <w:tcPr>
            <w:tcW w:type="dxa" w:w="21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warespec / wareunit</w:t>
            </w:r>
          </w:p>
        </w:tc>
        <w:tc>
          <w:tcPr>
            <w:tcW w:type="dxa" w:w="53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两者都有时显示“规格 / 单位”；只有一个时展示已有值。</w:t>
            </w:r>
          </w:p>
        </w:tc>
      </w:tr>
      <w:tr>
        <w:trPr>
          <w:cantSplit/>
        </w:trPr>
        <w:tc>
          <w:tcPr>
            <w:tcW w:type="dxa" w:w="19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厂家</w:t>
            </w:r>
          </w:p>
        </w:tc>
        <w:tc>
          <w:tcPr>
            <w:tcW w:type="dxa" w:w="21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factoryname</w:t>
            </w:r>
          </w:p>
        </w:tc>
        <w:tc>
          <w:tcPr>
            <w:tcW w:type="dxa" w:w="53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为空显示“—”。</w:t>
            </w:r>
          </w:p>
        </w:tc>
      </w:tr>
      <w:tr>
        <w:trPr>
          <w:cantSplit/>
        </w:trPr>
        <w:tc>
          <w:tcPr>
            <w:tcW w:type="dxa" w:w="19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营销类型</w:t>
            </w:r>
          </w:p>
        </w:tc>
        <w:tc>
          <w:tcPr>
            <w:tcW w:type="dxa" w:w="21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marketingType</w:t>
            </w:r>
          </w:p>
        </w:tc>
        <w:tc>
          <w:tcPr>
            <w:tcW w:type="dxa" w:w="53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按接口原值展示，当前示例为“组合价”。</w:t>
            </w:r>
          </w:p>
        </w:tc>
      </w:tr>
      <w:tr>
        <w:trPr>
          <w:cantSplit/>
        </w:trPr>
        <w:tc>
          <w:tcPr>
            <w:tcW w:type="dxa" w:w="19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组成商品数</w:t>
            </w:r>
          </w:p>
        </w:tc>
        <w:tc>
          <w:tcPr>
            <w:tcW w:type="dxa" w:w="21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cnt</w:t>
            </w:r>
          </w:p>
        </w:tc>
        <w:tc>
          <w:tcPr>
            <w:tcW w:type="dxa" w:w="53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展示接口返回的组合商品数量；为空时可使用itemList实际条数作为兜底并记录异常。</w:t>
            </w:r>
          </w:p>
        </w:tc>
      </w:tr>
      <w:tr>
        <w:trPr>
          <w:cantSplit/>
        </w:trPr>
        <w:tc>
          <w:tcPr>
            <w:tcW w:type="dxa" w:w="19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操作</w:t>
            </w:r>
          </w:p>
        </w:tc>
        <w:tc>
          <w:tcPr>
            <w:tcW w:type="dxa" w:w="21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w:t>
            </w:r>
          </w:p>
        </w:tc>
        <w:tc>
          <w:tcPr>
            <w:tcW w:type="dxa" w:w="53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仅提供“查看”。</w:t>
            </w:r>
          </w:p>
        </w:tc>
      </w:tr>
    </w:tbl>
    <w:p>
      <w:pPr>
        <w:spacing w:before="0" w:after="40"/>
      </w:pPr>
    </w:p>
    <w:p>
      <w:pPr/>
      <w:r>
        <w:rPr>
          <w:rFonts w:ascii="Calibri" w:hAnsi="Calibri" w:eastAsia="Microsoft YaHei"/>
          <w:b w:val="0"/>
          <w:i w:val="0"/>
          <w:color w:val="000000"/>
          <w:sz w:val="22"/>
        </w:rPr>
        <w:t>列表不展示：最后修改时间、组合售价、活动状态、活动时间、适用门店、渠道、库存、图片等接口未返回字段。</w:t>
      </w:r>
    </w:p>
    <w:p>
      <w:pPr>
        <w:pStyle w:val="Heading2"/>
        <w:keepNext/>
      </w:pPr>
      <w:r>
        <w:rPr>
          <w:rFonts w:ascii="Calibri" w:hAnsi="Calibri" w:eastAsia="Microsoft YaHei"/>
          <w:b/>
          <w:i w:val="0"/>
          <w:color w:val="2E74B5"/>
          <w:sz w:val="26"/>
        </w:rPr>
        <w:t>5.4 管理后台-组合价详情</w:t>
      </w:r>
    </w:p>
    <w:p>
      <w:pPr/>
      <w:r>
        <w:rPr>
          <w:rFonts w:ascii="Calibri" w:hAnsi="Calibri" w:eastAsia="Microsoft YaHei"/>
          <w:b w:val="0"/>
          <w:i w:val="0"/>
          <w:color w:val="000000"/>
          <w:sz w:val="22"/>
        </w:rPr>
        <w:t>详情页分为“基本信息”和“组合商品明细”两部分，不提供任何维护按钮或状态徽标。</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500"/>
        <w:gridCol w:w="1900"/>
        <w:gridCol w:w="2300"/>
        <w:gridCol w:w="3660"/>
      </w:tblGrid>
      <w:tr>
        <w:trPr>
          <w:tblHeader w:val="true"/>
          <w:cantSplit/>
        </w:trPr>
        <w:tc>
          <w:tcPr>
            <w:tcW w:type="dxa" w:w="150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区域</w:t>
            </w:r>
          </w:p>
        </w:tc>
        <w:tc>
          <w:tcPr>
            <w:tcW w:type="dxa" w:w="190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显示项</w:t>
            </w:r>
          </w:p>
        </w:tc>
        <w:tc>
          <w:tcPr>
            <w:tcW w:type="dxa" w:w="230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接口字段</w:t>
            </w:r>
          </w:p>
        </w:tc>
        <w:tc>
          <w:tcPr>
            <w:tcW w:type="dxa" w:w="366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展示规则</w:t>
            </w:r>
          </w:p>
        </w:tc>
      </w:tr>
      <w:tr>
        <w:trPr>
          <w:cantSplit/>
        </w:trPr>
        <w:tc>
          <w:tcPr>
            <w:tcW w:type="dxa" w:w="15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基本信息</w:t>
            </w:r>
          </w:p>
        </w:tc>
        <w:tc>
          <w:tcPr>
            <w:tcW w:type="dxa" w:w="19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组合名称</w:t>
            </w:r>
          </w:p>
        </w:tc>
        <w:tc>
          <w:tcPr>
            <w:tcW w:type="dxa" w:w="2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warename</w:t>
            </w:r>
          </w:p>
        </w:tc>
        <w:tc>
          <w:tcPr>
            <w:tcW w:type="dxa" w:w="36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为空显示“—”。</w:t>
            </w:r>
          </w:p>
        </w:tc>
      </w:tr>
      <w:tr>
        <w:trPr>
          <w:cantSplit/>
        </w:trPr>
        <w:tc>
          <w:tcPr>
            <w:tcW w:type="dxa" w:w="15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基本信息</w:t>
            </w:r>
          </w:p>
        </w:tc>
        <w:tc>
          <w:tcPr>
            <w:tcW w:type="dxa" w:w="19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组合编码</w:t>
            </w:r>
          </w:p>
        </w:tc>
        <w:tc>
          <w:tcPr>
            <w:tcW w:type="dxa" w:w="2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warecode</w:t>
            </w:r>
          </w:p>
        </w:tc>
        <w:tc>
          <w:tcPr>
            <w:tcW w:type="dxa" w:w="36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按字符串展示并保留前导0。</w:t>
            </w:r>
          </w:p>
        </w:tc>
      </w:tr>
      <w:tr>
        <w:trPr>
          <w:cantSplit/>
        </w:trPr>
        <w:tc>
          <w:tcPr>
            <w:tcW w:type="dxa" w:w="15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基本信息</w:t>
            </w:r>
          </w:p>
        </w:tc>
        <w:tc>
          <w:tcPr>
            <w:tcW w:type="dxa" w:w="19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组合ID</w:t>
            </w:r>
          </w:p>
        </w:tc>
        <w:tc>
          <w:tcPr>
            <w:tcW w:type="dxa" w:w="2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wareid</w:t>
            </w:r>
          </w:p>
        </w:tc>
        <w:tc>
          <w:tcPr>
            <w:tcW w:type="dxa" w:w="36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展示组合主表ID。</w:t>
            </w:r>
          </w:p>
        </w:tc>
      </w:tr>
      <w:tr>
        <w:trPr>
          <w:cantSplit/>
        </w:trPr>
        <w:tc>
          <w:tcPr>
            <w:tcW w:type="dxa" w:w="15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基本信息</w:t>
            </w:r>
          </w:p>
        </w:tc>
        <w:tc>
          <w:tcPr>
            <w:tcW w:type="dxa" w:w="19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营销类型</w:t>
            </w:r>
          </w:p>
        </w:tc>
        <w:tc>
          <w:tcPr>
            <w:tcW w:type="dxa" w:w="2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marketingType</w:t>
            </w:r>
          </w:p>
        </w:tc>
        <w:tc>
          <w:tcPr>
            <w:tcW w:type="dxa" w:w="36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按接口原值展示。</w:t>
            </w:r>
          </w:p>
        </w:tc>
      </w:tr>
      <w:tr>
        <w:trPr>
          <w:cantSplit/>
        </w:trPr>
        <w:tc>
          <w:tcPr>
            <w:tcW w:type="dxa" w:w="15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基本信息</w:t>
            </w:r>
          </w:p>
        </w:tc>
        <w:tc>
          <w:tcPr>
            <w:tcW w:type="dxa" w:w="19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组合规格</w:t>
            </w:r>
          </w:p>
        </w:tc>
        <w:tc>
          <w:tcPr>
            <w:tcW w:type="dxa" w:w="2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warespec</w:t>
            </w:r>
          </w:p>
        </w:tc>
        <w:tc>
          <w:tcPr>
            <w:tcW w:type="dxa" w:w="36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为空显示“—”。</w:t>
            </w:r>
          </w:p>
        </w:tc>
      </w:tr>
      <w:tr>
        <w:trPr>
          <w:cantSplit/>
        </w:trPr>
        <w:tc>
          <w:tcPr>
            <w:tcW w:type="dxa" w:w="15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基本信息</w:t>
            </w:r>
          </w:p>
        </w:tc>
        <w:tc>
          <w:tcPr>
            <w:tcW w:type="dxa" w:w="19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组合单位</w:t>
            </w:r>
          </w:p>
        </w:tc>
        <w:tc>
          <w:tcPr>
            <w:tcW w:type="dxa" w:w="2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wareunit</w:t>
            </w:r>
          </w:p>
        </w:tc>
        <w:tc>
          <w:tcPr>
            <w:tcW w:type="dxa" w:w="36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为空显示“—”。</w:t>
            </w:r>
          </w:p>
        </w:tc>
      </w:tr>
      <w:tr>
        <w:trPr>
          <w:cantSplit/>
        </w:trPr>
        <w:tc>
          <w:tcPr>
            <w:tcW w:type="dxa" w:w="15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基本信息</w:t>
            </w:r>
          </w:p>
        </w:tc>
        <w:tc>
          <w:tcPr>
            <w:tcW w:type="dxa" w:w="19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组合厂家</w:t>
            </w:r>
          </w:p>
        </w:tc>
        <w:tc>
          <w:tcPr>
            <w:tcW w:type="dxa" w:w="2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factoryname</w:t>
            </w:r>
          </w:p>
        </w:tc>
        <w:tc>
          <w:tcPr>
            <w:tcW w:type="dxa" w:w="36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为空显示“—”。</w:t>
            </w:r>
          </w:p>
        </w:tc>
      </w:tr>
      <w:tr>
        <w:trPr>
          <w:cantSplit/>
        </w:trPr>
        <w:tc>
          <w:tcPr>
            <w:tcW w:type="dxa" w:w="15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基本信息</w:t>
            </w:r>
          </w:p>
        </w:tc>
        <w:tc>
          <w:tcPr>
            <w:tcW w:type="dxa" w:w="19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组成商品数</w:t>
            </w:r>
          </w:p>
        </w:tc>
        <w:tc>
          <w:tcPr>
            <w:tcW w:type="dxa" w:w="2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cnt</w:t>
            </w:r>
          </w:p>
        </w:tc>
        <w:tc>
          <w:tcPr>
            <w:tcW w:type="dxa" w:w="36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展示接口返回数量。</w:t>
            </w:r>
          </w:p>
        </w:tc>
      </w:tr>
      <w:tr>
        <w:trPr>
          <w:cantSplit/>
        </w:trPr>
        <w:tc>
          <w:tcPr>
            <w:tcW w:type="dxa" w:w="15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商品明细</w:t>
            </w:r>
          </w:p>
        </w:tc>
        <w:tc>
          <w:tcPr>
            <w:tcW w:type="dxa" w:w="19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商品ID</w:t>
            </w:r>
          </w:p>
        </w:tc>
        <w:tc>
          <w:tcPr>
            <w:tcW w:type="dxa" w:w="2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itemList.wareid</w:t>
            </w:r>
          </w:p>
        </w:tc>
        <w:tc>
          <w:tcPr>
            <w:tcW w:type="dxa" w:w="36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展示绑定商品ID。</w:t>
            </w:r>
          </w:p>
        </w:tc>
      </w:tr>
      <w:tr>
        <w:trPr>
          <w:cantSplit/>
        </w:trPr>
        <w:tc>
          <w:tcPr>
            <w:tcW w:type="dxa" w:w="15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商品明细</w:t>
            </w:r>
          </w:p>
        </w:tc>
        <w:tc>
          <w:tcPr>
            <w:tcW w:type="dxa" w:w="19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商品名称</w:t>
            </w:r>
          </w:p>
        </w:tc>
        <w:tc>
          <w:tcPr>
            <w:tcW w:type="dxa" w:w="2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itemList.warename</w:t>
            </w:r>
          </w:p>
        </w:tc>
        <w:tc>
          <w:tcPr>
            <w:tcW w:type="dxa" w:w="36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为空显示“—”。</w:t>
            </w:r>
          </w:p>
        </w:tc>
      </w:tr>
      <w:tr>
        <w:trPr>
          <w:cantSplit/>
        </w:trPr>
        <w:tc>
          <w:tcPr>
            <w:tcW w:type="dxa" w:w="15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商品明细</w:t>
            </w:r>
          </w:p>
        </w:tc>
        <w:tc>
          <w:tcPr>
            <w:tcW w:type="dxa" w:w="19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每组数量</w:t>
            </w:r>
          </w:p>
        </w:tc>
        <w:tc>
          <w:tcPr>
            <w:tcW w:type="dxa" w:w="2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itemList.wareqty</w:t>
            </w:r>
          </w:p>
        </w:tc>
        <w:tc>
          <w:tcPr>
            <w:tcW w:type="dxa" w:w="36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展示每一组组合所需数量，不解释为库存或限购数量。</w:t>
            </w:r>
          </w:p>
        </w:tc>
      </w:tr>
    </w:tbl>
    <w:p>
      <w:pPr>
        <w:spacing w:before="0" w:after="40"/>
      </w:pPr>
    </w:p>
    <w:p>
      <w:pPr/>
      <w:r>
        <w:rPr>
          <w:rFonts w:ascii="Calibri" w:hAnsi="Calibri" w:eastAsia="Microsoft YaHei"/>
          <w:b w:val="0"/>
          <w:i w:val="0"/>
          <w:color w:val="000000"/>
          <w:sz w:val="22"/>
        </w:rPr>
        <w:t>商品明细不展示商品编码和商品规格，因为当前接口未返回这两个字段。itemList按接口返回顺序展示，不做独立分页。</w:t>
      </w:r>
    </w:p>
    <w:p>
      <w:pPr>
        <w:pStyle w:val="Heading2"/>
        <w:keepNext/>
      </w:pPr>
      <w:r>
        <w:rPr>
          <w:rFonts w:ascii="Calibri" w:hAnsi="Calibri" w:eastAsia="Microsoft YaHei"/>
          <w:b/>
          <w:i w:val="0"/>
          <w:color w:val="2E74B5"/>
          <w:sz w:val="26"/>
        </w:rPr>
        <w:t>5.5 小程序端-组合价功能入口</w:t>
      </w:r>
    </w:p>
    <w:p>
      <w:pPr/>
      <w:r>
        <w:rPr>
          <w:rFonts w:ascii="Calibri" w:hAnsi="Calibri" w:eastAsia="Microsoft YaHei"/>
          <w:b w:val="0"/>
          <w:i w:val="0"/>
          <w:color w:val="000000"/>
          <w:sz w:val="22"/>
        </w:rPr>
        <w:t>商城现有组合购组件已挂载在商品详情页，并提供handleOpenCombinationPurchase方法，但当前编译模板未发现调用该方法的可见按钮或活动行。因此本期必须补齐真实入口，不能仅保留不可触达的弹层组件。</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200"/>
        <w:gridCol w:w="7160"/>
      </w:tblGrid>
      <w:tr>
        <w:trPr>
          <w:tblHeader w:val="true"/>
          <w:cantSplit/>
        </w:trPr>
        <w:tc>
          <w:tcPr>
            <w:tcW w:type="dxa" w:w="220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场景</w:t>
            </w:r>
          </w:p>
        </w:tc>
        <w:tc>
          <w:tcPr>
            <w:tcW w:type="dxa" w:w="716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产品规则</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入口显示</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商品详情加载后，根据当前商品、门店和用户上下文查询可用组合。存在至少1个可交易组合时展示“组合价”优惠行或“组合购”按钮；无组合时隐藏。</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入口点击</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点击后打开现有组合购底部弹层，并以当前商品productId调用queryMallCollocationList。</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加载中</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入口点击后展示加载状态；不得先展示虚构套餐或价格。</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无可用组合</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接口返回空列表时关闭弹层并提示“当前商品暂无可用组合”。</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接口失败</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保留商品详情页正常购买能力，提示“组合价加载失败，请稍后重试”。</w:t>
            </w:r>
          </w:p>
        </w:tc>
      </w:tr>
    </w:tbl>
    <w:p>
      <w:pPr>
        <w:spacing w:before="0" w:after="40"/>
      </w:pPr>
    </w:p>
    <w:tbl>
      <w:tblPr>
        <w:tblW w:type="dxa" w:w="9360"/>
        <w:tblLayout w:type="fixed"/>
        <w:tblLook w:firstColumn="1" w:firstRow="1" w:lastColumn="0" w:lastRow="0" w:noHBand="0" w:noVBand="1" w:val="04A0"/>
        <w:tblInd w:w="120" w:type="dxa"/>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9360"/>
      </w:tblGrid>
      <w:tr>
        <w:trPr>
          <w:tblHeader w:val="true"/>
          <w:cantSplit/>
        </w:trPr>
        <w:tc>
          <w:tcPr>
            <w:tcW w:type="dxa" w:w="9360"/>
            <w:shd w:fill="F4F6F9" w:val="clear"/>
            <w:tcMar>
              <w:top w:w="80" w:type="dxa"/>
              <w:start w:w="120" w:type="dxa"/>
              <w:bottom w:w="80" w:type="dxa"/>
              <w:end w:w="120" w:type="dxa"/>
            </w:tcMar>
            <w:vAlign w:val="center"/>
          </w:tcPr>
          <w:p>
            <w:pPr>
              <w:spacing w:before="0" w:after="0" w:line="264" w:lineRule="auto"/>
            </w:pPr>
            <w:r>
              <w:rPr>
                <w:rFonts w:ascii="Calibri" w:hAnsi="Calibri" w:eastAsia="Microsoft YaHei"/>
                <w:b/>
                <w:i w:val="0"/>
                <w:color w:val="1F4D78"/>
                <w:sz w:val="21"/>
              </w:rPr>
              <w:t>接口分工：</w:t>
            </w:r>
            <w:r>
              <w:rPr>
                <w:rFonts w:ascii="Calibri" w:hAnsi="Calibri" w:eastAsia="Microsoft YaHei"/>
                <w:b w:val="0"/>
                <w:i w:val="0"/>
                <w:color w:val="333333"/>
                <w:sz w:val="21"/>
              </w:rPr>
              <w:t>小程序使用商城接口 histore-gw/mallApi/apiCollocation/queryMallCollocationList 查询可交易组合；管理后台使用ERP开放分页接口查询主数据。商城不得直接使用后台分页结果进行计价。</w:t>
            </w:r>
          </w:p>
        </w:tc>
      </w:tr>
    </w:tbl>
    <w:p>
      <w:pPr>
        <w:spacing w:after="40"/>
      </w:pPr>
    </w:p>
    <w:p>
      <w:pPr>
        <w:pStyle w:val="Heading2"/>
        <w:keepNext/>
      </w:pPr>
      <w:r>
        <w:rPr>
          <w:rFonts w:ascii="Calibri" w:hAnsi="Calibri" w:eastAsia="Microsoft YaHei"/>
          <w:b/>
          <w:i w:val="0"/>
          <w:color w:val="2E74B5"/>
          <w:sz w:val="26"/>
        </w:rPr>
        <w:t>5.6 小程序端-组合商品选择</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3600"/>
        <w:gridCol w:w="3960"/>
      </w:tblGrid>
      <w:tr>
        <w:trPr>
          <w:tblHeader w:val="true"/>
          <w:cantSplit/>
        </w:trPr>
        <w:tc>
          <w:tcPr>
            <w:tcW w:type="dxa" w:w="180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区域/动作</w:t>
            </w:r>
          </w:p>
        </w:tc>
        <w:tc>
          <w:tcPr>
            <w:tcW w:type="dxa" w:w="360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商城现有逻辑</w:t>
            </w:r>
          </w:p>
        </w:tc>
        <w:tc>
          <w:tcPr>
            <w:tcW w:type="dxa" w:w="396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本期产品要求</w:t>
            </w:r>
          </w:p>
        </w:tc>
      </w:tr>
      <w:tr>
        <w:trPr>
          <w:cantSplit/>
        </w:trPr>
        <w:tc>
          <w:tcPr>
            <w:tcW w:type="dxa" w:w="18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套餐切换</w:t>
            </w:r>
          </w:p>
        </w:tc>
        <w:tc>
          <w:tcPr>
            <w:tcW w:type="dxa" w:w="36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展示combinationList中的套餐标题，默认选择第一组。</w:t>
            </w:r>
          </w:p>
        </w:tc>
        <w:tc>
          <w:tcPr>
            <w:tcW w:type="dxa" w:w="39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切换套餐后刷新商品、价格、SKU选择和组合ID；不同套餐的选择状态不得串用。</w:t>
            </w:r>
          </w:p>
        </w:tc>
      </w:tr>
      <w:tr>
        <w:trPr>
          <w:cantSplit/>
        </w:trPr>
        <w:tc>
          <w:tcPr>
            <w:tcW w:type="dxa" w:w="18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主商品</w:t>
            </w:r>
          </w:p>
        </w:tc>
        <w:tc>
          <w:tcPr>
            <w:tcW w:type="dxa" w:w="36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mainFlag商品默认选中且不能取消。</w:t>
            </w:r>
          </w:p>
        </w:tc>
        <w:tc>
          <w:tcPr>
            <w:tcW w:type="dxa" w:w="39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主商品必须固定选中，并以明确样式区分；未返回主商品时禁止购买并记录数据异常。</w:t>
            </w:r>
          </w:p>
        </w:tc>
      </w:tr>
      <w:tr>
        <w:trPr>
          <w:cantSplit/>
        </w:trPr>
        <w:tc>
          <w:tcPr>
            <w:tcW w:type="dxa" w:w="18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其他商品</w:t>
            </w:r>
          </w:p>
        </w:tc>
        <w:tc>
          <w:tcPr>
            <w:tcW w:type="dxa" w:w="36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非主商品可勾选或取消。</w:t>
            </w:r>
          </w:p>
        </w:tc>
        <w:tc>
          <w:tcPr>
            <w:tcW w:type="dxa" w:w="39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至少再选择1个商品，最终选中商品总数不得少于2个。</w:t>
            </w:r>
          </w:p>
        </w:tc>
      </w:tr>
      <w:tr>
        <w:trPr>
          <w:cantSplit/>
        </w:trPr>
        <w:tc>
          <w:tcPr>
            <w:tcW w:type="dxa" w:w="18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商品展示</w:t>
            </w:r>
          </w:p>
        </w:tc>
        <w:tc>
          <w:tcPr>
            <w:tcW w:type="dxa" w:w="36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展示图片、商品名、组合销售价minSalePrice、原价originalPrice和已选规格。</w:t>
            </w:r>
          </w:p>
        </w:tc>
        <w:tc>
          <w:tcPr>
            <w:tcW w:type="dxa" w:w="39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缺失图片或价格时使用空态，不以后台itemList或Mock值补齐。</w:t>
            </w:r>
          </w:p>
        </w:tc>
      </w:tr>
      <w:tr>
        <w:trPr>
          <w:cantSplit/>
        </w:trPr>
        <w:tc>
          <w:tcPr>
            <w:tcW w:type="dxa" w:w="18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规格选择</w:t>
            </w:r>
          </w:p>
        </w:tc>
        <w:tc>
          <w:tcPr>
            <w:tcW w:type="dxa" w:w="36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有规格商品通过SKU弹层选择；查询商品基础信息时携带collocationId，选择后更新skuId、规格和组合价。</w:t>
            </w:r>
          </w:p>
        </w:tc>
        <w:tc>
          <w:tcPr>
            <w:tcW w:type="dxa" w:w="39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每个选中商品必须具备有效skuId；切换SKU后立即重算套餐价和优惠金额。</w:t>
            </w:r>
          </w:p>
        </w:tc>
      </w:tr>
      <w:tr>
        <w:trPr>
          <w:cantSplit/>
        </w:trPr>
        <w:tc>
          <w:tcPr>
            <w:tcW w:type="dxa" w:w="18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购买套数</w:t>
            </w:r>
          </w:p>
        </w:tc>
        <w:tc>
          <w:tcPr>
            <w:tcW w:type="dxa" w:w="36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goodCount默认1，现有组件上限maxCount为999。</w:t>
            </w:r>
          </w:p>
        </w:tc>
        <w:tc>
          <w:tcPr>
            <w:tcW w:type="dxa" w:w="39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套数作用于全部选中商品；上限应由各商品库存、限购和每组数量共同计算，不能只使用固定999。</w:t>
            </w:r>
          </w:p>
        </w:tc>
      </w:tr>
    </w:tbl>
    <w:p>
      <w:pPr>
        <w:spacing w:before="0" w:after="40"/>
      </w:pPr>
    </w:p>
    <w:p>
      <w:pPr/>
      <w:r>
        <w:rPr>
          <w:rFonts w:ascii="Calibri" w:hAnsi="Calibri" w:eastAsia="Microsoft YaHei"/>
          <w:b w:val="0"/>
          <w:i w:val="0"/>
          <w:color w:val="000000"/>
          <w:sz w:val="22"/>
        </w:rPr>
        <w:t>现有代码把所有选中SKU的quantity都设置为goodCount。ERP查询接口同时存在itemList.wareqty（每组数量）。若某商品每组数量大于1，正确实际数量应为“每组数量 × 购买套数”；在商城接口未提供或未使用每组数量前，不能认定当前实现支持该类组合。</w:t>
      </w:r>
    </w:p>
    <w:p>
      <w:pPr>
        <w:pStyle w:val="Heading2"/>
        <w:keepNext/>
      </w:pPr>
      <w:r>
        <w:rPr>
          <w:rFonts w:ascii="Calibri" w:hAnsi="Calibri" w:eastAsia="Microsoft YaHei"/>
          <w:b/>
          <w:i w:val="0"/>
          <w:color w:val="2E74B5"/>
          <w:sz w:val="26"/>
        </w:rPr>
        <w:t>5.7 小程序端-金额计算、购买校验与订单</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200"/>
        <w:gridCol w:w="7160"/>
      </w:tblGrid>
      <w:tr>
        <w:trPr>
          <w:tblHeader w:val="true"/>
          <w:cantSplit/>
        </w:trPr>
        <w:tc>
          <w:tcPr>
            <w:tcW w:type="dxa" w:w="220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环节</w:t>
            </w:r>
          </w:p>
        </w:tc>
        <w:tc>
          <w:tcPr>
            <w:tcW w:type="dxa" w:w="716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规则</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最高省</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现有逻辑对当前套餐全部商品计算max(原价-originalPrice与组合销售价minSalePrice之差, 0)后求和，用于“最高省X元”展示。</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套餐价</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仅对当前选中商品的minSalePrice求和，再乘购买套数；按2位小数展示。</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当前优惠</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仅对当前选中商品的原价与组合销售价差额求和，再乘购买套数；负数按0处理。</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购买前校验</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选中商品至少2个；每个选中商品必须已选SKU；任一SKU库存小于所需实际数量时禁止进入订单并提示具体商品。</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订单预览参数</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校验通过后生成collocationId和skuList；skuList包含productId、skuId、quantity，跳转fromPage=collocation。</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专用预览</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订单页根据fromPage=collocation调用组合购专用预览接口；同时传配送方式，以及地址或自提门店信息。</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数量锁定</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订单确认页存在collocationId时隐藏普通商品数量加减器，按预览返回数量展示，防止破坏组合结构。</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权威金额</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弹层金额仅作预估。商品价格、优惠、运费、优惠券资格和应付金额以订单预览接口返回为准。</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订单提交</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提交时携带预览结果、collocationId、submitToken、配送信息和服务端计算的应付金额，使用统一submitOrder生成订单。</w:t>
            </w:r>
          </w:p>
        </w:tc>
      </w:tr>
    </w:tbl>
    <w:p>
      <w:pPr>
        <w:spacing w:before="0" w:after="40"/>
      </w:pPr>
    </w:p>
    <w:p>
      <w:pPr/>
      <w:r>
        <w:rPr>
          <w:rFonts w:ascii="Calibri" w:hAnsi="Calibri" w:eastAsia="Microsoft YaHei"/>
          <w:b w:val="0"/>
          <w:i w:val="0"/>
          <w:color w:val="000000"/>
          <w:sz w:val="22"/>
        </w:rPr>
        <w:t>商城现有组合购路径为直接进入订单预览，未发现加入普通购物车的组合逻辑。因此本期PRD不把购物车凑单、组合卡片或购物车改数量写成已支持能力。</w:t>
      </w:r>
    </w:p>
    <w:p>
      <w:pPr>
        <w:pStyle w:val="Heading2"/>
        <w:keepNext/>
      </w:pPr>
      <w:r>
        <w:rPr>
          <w:rFonts w:ascii="Calibri" w:hAnsi="Calibri" w:eastAsia="Microsoft YaHei"/>
          <w:b/>
          <w:i w:val="0"/>
          <w:color w:val="2E74B5"/>
          <w:sz w:val="26"/>
        </w:rPr>
        <w:t>5.8 状态、异常与系统边界</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200"/>
        <w:gridCol w:w="7160"/>
      </w:tblGrid>
      <w:tr>
        <w:trPr>
          <w:tblHeader w:val="true"/>
          <w:cantSplit/>
        </w:trPr>
        <w:tc>
          <w:tcPr>
            <w:tcW w:type="dxa" w:w="220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场景</w:t>
            </w:r>
          </w:p>
        </w:tc>
        <w:tc>
          <w:tcPr>
            <w:tcW w:type="dxa" w:w="716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产品处理</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后台正常分页</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使用pageNo、pageSize和total分页；切页保留查询条件。startTime包含、endTime不包含。</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后台空值/空明细</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空字段统一显示“—”；itemList为空时显示“暂无组合商品明细”；cnt与实际条数不一致时记录异常。</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后台接口错误</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400提示查询条件有误；500或请求失败提示加载失败并保留页面状态。</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商城组合失效</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入口打开后无可用套餐、SKU失效、库存不足或预览接口判定失效时，不允许按弹层预估价下单。</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配送变化</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切换骑手配送、快递或自提后重新预览，保留collocationId；若商品不支持当前方式，按预览结果提示。</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普通购物车</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本期组合购买不加入普通购物车；普通购物车逻辑不得把组合内商品拆成独立优惠行后继续沿用组合价。</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优惠券/会员价</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订单页存在优惠券入口，但组合价能否叠加优惠券、满减或会员价未在现有组合组件中定义，以预览接口结果为准并列入待确认。</w:t>
            </w:r>
          </w:p>
        </w:tc>
      </w:tr>
      <w:tr>
        <w:trPr>
          <w:cantSplit/>
        </w:trPr>
        <w:tc>
          <w:tcPr>
            <w:tcW w:type="dxa" w:w="22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售后</w:t>
            </w:r>
          </w:p>
        </w:tc>
        <w:tc>
          <w:tcPr>
            <w:tcW w:type="dxa" w:w="71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现有代码未发现组合专用退款、换货或优惠回收规则；不得自行假设可按单品原成交价退款。</w:t>
            </w:r>
          </w:p>
        </w:tc>
      </w:tr>
    </w:tbl>
    <w:p>
      <w:pPr>
        <w:spacing w:before="0" w:after="40"/>
      </w:pPr>
    </w:p>
    <w:tbl>
      <w:tblPr>
        <w:tblW w:type="dxa" w:w="9360"/>
        <w:tblLayout w:type="fixed"/>
        <w:tblLook w:firstColumn="1" w:firstRow="1" w:lastColumn="0" w:lastRow="0" w:noHBand="0" w:noVBand="1" w:val="04A0"/>
        <w:tblInd w:w="120" w:type="dxa"/>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9360"/>
      </w:tblGrid>
      <w:tr>
        <w:trPr>
          <w:tblHeader w:val="true"/>
          <w:cantSplit/>
        </w:trPr>
        <w:tc>
          <w:tcPr>
            <w:tcW w:type="dxa" w:w="9360"/>
            <w:shd w:fill="F4F6F9" w:val="clear"/>
            <w:tcMar>
              <w:top w:w="80" w:type="dxa"/>
              <w:start w:w="120" w:type="dxa"/>
              <w:bottom w:w="80" w:type="dxa"/>
              <w:end w:w="120" w:type="dxa"/>
            </w:tcMar>
            <w:vAlign w:val="center"/>
          </w:tcPr>
          <w:p>
            <w:pPr>
              <w:spacing w:before="0" w:after="0" w:line="264" w:lineRule="auto"/>
            </w:pPr>
            <w:r>
              <w:rPr>
                <w:rFonts w:ascii="Calibri" w:hAnsi="Calibri" w:eastAsia="Microsoft YaHei"/>
                <w:b/>
                <w:i w:val="0"/>
                <w:color w:val="1F4D78"/>
                <w:sz w:val="21"/>
              </w:rPr>
              <w:t>数据边界：</w:t>
            </w:r>
            <w:r>
              <w:rPr>
                <w:rFonts w:ascii="Calibri" w:hAnsi="Calibri" w:eastAsia="Microsoft YaHei"/>
                <w:b w:val="0"/>
                <w:i w:val="0"/>
                <w:color w:val="333333"/>
                <w:sz w:val="21"/>
              </w:rPr>
              <w:t>ERP后台分页接口不返回交易价格、活动时间、状态、门店、图片或库存；商城交易接口会返回组合标题、商品、SKU和价格。两套数据需通过明确的组合标识映射，前端不得按名称猜测关联。</w:t>
            </w:r>
          </w:p>
        </w:tc>
      </w:tr>
    </w:tbl>
    <w:p>
      <w:pPr>
        <w:spacing w:after="40"/>
      </w:pPr>
    </w:p>
    <w:p>
      <w:pPr>
        <w:pStyle w:val="Heading2"/>
        <w:keepNext/>
      </w:pPr>
      <w:r>
        <w:rPr>
          <w:rFonts w:ascii="Calibri" w:hAnsi="Calibri" w:eastAsia="Microsoft YaHei"/>
          <w:b/>
          <w:i w:val="0"/>
          <w:color w:val="2E74B5"/>
          <w:sz w:val="26"/>
        </w:rPr>
        <w:t>5.9 验收标准</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100"/>
        <w:gridCol w:w="2300"/>
        <w:gridCol w:w="5960"/>
      </w:tblGrid>
      <w:tr>
        <w:trPr>
          <w:tblHeader w:val="true"/>
          <w:cantSplit/>
        </w:trPr>
        <w:tc>
          <w:tcPr>
            <w:tcW w:type="dxa" w:w="110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编号</w:t>
            </w:r>
          </w:p>
        </w:tc>
        <w:tc>
          <w:tcPr>
            <w:tcW w:type="dxa" w:w="230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验收项</w:t>
            </w:r>
          </w:p>
        </w:tc>
        <w:tc>
          <w:tcPr>
            <w:tcW w:type="dxa" w:w="5960"/>
            <w:shd w:fill="F2F4F7" w:val="clear"/>
            <w:tcMar>
              <w:top w:w="80" w:type="dxa"/>
              <w:start w:w="120" w:type="dxa"/>
              <w:bottom w:w="80" w:type="dxa"/>
              <w:end w:w="120" w:type="dxa"/>
            </w:tcMar>
            <w:vAlign w:val="center"/>
          </w:tcPr>
          <w:p>
            <w:pPr>
              <w:spacing w:before="0" w:after="0" w:line="264" w:lineRule="auto"/>
              <w:jc w:val="center"/>
            </w:pPr>
            <w:r>
              <w:rPr>
                <w:rFonts w:ascii="Calibri" w:hAnsi="Calibri" w:eastAsia="Microsoft YaHei"/>
                <w:b/>
                <w:i w:val="0"/>
                <w:color w:val="0B2545"/>
                <w:sz w:val="20"/>
              </w:rPr>
              <w:t>通过标准</w:t>
            </w:r>
          </w:p>
        </w:tc>
      </w:tr>
      <w:tr>
        <w:trPr>
          <w:cantSplit/>
        </w:trPr>
        <w:tc>
          <w:tcPr>
            <w:tcW w:type="dxa" w:w="11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AC-01</w:t>
            </w:r>
          </w:p>
        </w:tc>
        <w:tc>
          <w:tcPr>
            <w:tcW w:type="dxa" w:w="2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ERP与后台边界</w:t>
            </w:r>
          </w:p>
        </w:tc>
        <w:tc>
          <w:tcPr>
            <w:tcW w:type="dxa" w:w="59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管理后台仅查询、重置、分页和查看；无新增、编辑、删除、启停、审批或回写ERP。</w:t>
            </w:r>
          </w:p>
        </w:tc>
      </w:tr>
      <w:tr>
        <w:trPr>
          <w:cantSplit/>
        </w:trPr>
        <w:tc>
          <w:tcPr>
            <w:tcW w:type="dxa" w:w="11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AC-02</w:t>
            </w:r>
          </w:p>
        </w:tc>
        <w:tc>
          <w:tcPr>
            <w:tcW w:type="dxa" w:w="2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后台字段</w:t>
            </w:r>
          </w:p>
        </w:tc>
        <w:tc>
          <w:tcPr>
            <w:tcW w:type="dxa" w:w="59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列表与详情仅展示ERP查询接口真实字段；不展示最后修改时间、组合交易价或商品规格等未返回内容。</w:t>
            </w:r>
          </w:p>
        </w:tc>
      </w:tr>
      <w:tr>
        <w:trPr>
          <w:cantSplit/>
        </w:trPr>
        <w:tc>
          <w:tcPr>
            <w:tcW w:type="dxa" w:w="11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AC-03</w:t>
            </w:r>
          </w:p>
        </w:tc>
        <w:tc>
          <w:tcPr>
            <w:tcW w:type="dxa" w:w="2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小程序入口</w:t>
            </w:r>
          </w:p>
        </w:tc>
        <w:tc>
          <w:tcPr>
            <w:tcW w:type="dxa" w:w="59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有可用组合的商品显示可点击入口并能打开组合弹层；无组合、失败或加载中状态均有明确处理。</w:t>
            </w:r>
          </w:p>
        </w:tc>
      </w:tr>
      <w:tr>
        <w:trPr>
          <w:cantSplit/>
        </w:trPr>
        <w:tc>
          <w:tcPr>
            <w:tcW w:type="dxa" w:w="11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AC-04</w:t>
            </w:r>
          </w:p>
        </w:tc>
        <w:tc>
          <w:tcPr>
            <w:tcW w:type="dxa" w:w="2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套餐选择</w:t>
            </w:r>
          </w:p>
        </w:tc>
        <w:tc>
          <w:tcPr>
            <w:tcW w:type="dxa" w:w="59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默认第一组；主商品必选；非主商品可选；切换套餐、SKU或套数后金额与选择状态正确刷新。</w:t>
            </w:r>
          </w:p>
        </w:tc>
      </w:tr>
      <w:tr>
        <w:trPr>
          <w:cantSplit/>
        </w:trPr>
        <w:tc>
          <w:tcPr>
            <w:tcW w:type="dxa" w:w="11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AC-05</w:t>
            </w:r>
          </w:p>
        </w:tc>
        <w:tc>
          <w:tcPr>
            <w:tcW w:type="dxa" w:w="2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购买校验</w:t>
            </w:r>
          </w:p>
        </w:tc>
        <w:tc>
          <w:tcPr>
            <w:tcW w:type="dxa" w:w="59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少于2个商品、缺少SKU、库存不足或每组数量无法正确计算时均不能进入订单。</w:t>
            </w:r>
          </w:p>
        </w:tc>
      </w:tr>
      <w:tr>
        <w:trPr>
          <w:cantSplit/>
        </w:trPr>
        <w:tc>
          <w:tcPr>
            <w:tcW w:type="dxa" w:w="11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AC-06</w:t>
            </w:r>
          </w:p>
        </w:tc>
        <w:tc>
          <w:tcPr>
            <w:tcW w:type="dxa" w:w="2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订单预览</w:t>
            </w:r>
          </w:p>
        </w:tc>
        <w:tc>
          <w:tcPr>
            <w:tcW w:type="dxa" w:w="59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组合购买携带collocationId和完整skuList进入专用预览；配送方式或地址变化后重新计算且保留组合标识。</w:t>
            </w:r>
          </w:p>
        </w:tc>
      </w:tr>
      <w:tr>
        <w:trPr>
          <w:cantSplit/>
        </w:trPr>
        <w:tc>
          <w:tcPr>
            <w:tcW w:type="dxa" w:w="11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AC-07</w:t>
            </w:r>
          </w:p>
        </w:tc>
        <w:tc>
          <w:tcPr>
            <w:tcW w:type="dxa" w:w="2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价格一致</w:t>
            </w:r>
          </w:p>
        </w:tc>
        <w:tc>
          <w:tcPr>
            <w:tcW w:type="dxa" w:w="59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弹层仅展示预估，订单应付以服务端预览为准；预览失败或价格变化时不得沿用旧价格下单。</w:t>
            </w:r>
          </w:p>
        </w:tc>
      </w:tr>
      <w:tr>
        <w:trPr>
          <w:cantSplit/>
        </w:trPr>
        <w:tc>
          <w:tcPr>
            <w:tcW w:type="dxa" w:w="11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AC-08</w:t>
            </w:r>
          </w:p>
        </w:tc>
        <w:tc>
          <w:tcPr>
            <w:tcW w:type="dxa" w:w="2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数量完整性</w:t>
            </w:r>
          </w:p>
        </w:tc>
        <w:tc>
          <w:tcPr>
            <w:tcW w:type="dxa" w:w="59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每个商品实际数量等于每组数量乘购买套数；订单页组合商品数量不可被单独修改。</w:t>
            </w:r>
          </w:p>
        </w:tc>
      </w:tr>
      <w:tr>
        <w:trPr>
          <w:cantSplit/>
        </w:trPr>
        <w:tc>
          <w:tcPr>
            <w:tcW w:type="dxa" w:w="11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AC-09</w:t>
            </w:r>
          </w:p>
        </w:tc>
        <w:tc>
          <w:tcPr>
            <w:tcW w:type="dxa" w:w="2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购物车边界</w:t>
            </w:r>
          </w:p>
        </w:tc>
        <w:tc>
          <w:tcPr>
            <w:tcW w:type="dxa" w:w="59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组合购直接进入订单预览，不把普通购物车组合展示写成已支持功能。</w:t>
            </w:r>
          </w:p>
        </w:tc>
      </w:tr>
      <w:tr>
        <w:trPr>
          <w:cantSplit/>
        </w:trPr>
        <w:tc>
          <w:tcPr>
            <w:tcW w:type="dxa" w:w="1100"/>
            <w:tcMar>
              <w:top w:w="80" w:type="dxa"/>
              <w:start w:w="120" w:type="dxa"/>
              <w:bottom w:w="80" w:type="dxa"/>
              <w:end w:w="120" w:type="dxa"/>
            </w:tcMar>
            <w:vAlign w:val="center"/>
          </w:tcPr>
          <w:p>
            <w:pPr>
              <w:spacing w:before="0" w:after="0" w:line="264" w:lineRule="auto"/>
              <w:jc w:val="center"/>
            </w:pPr>
            <w:r>
              <w:rPr>
                <w:rFonts w:ascii="Calibri" w:hAnsi="Calibri" w:eastAsia="Microsoft YaHei"/>
                <w:b w:val="0"/>
                <w:i w:val="0"/>
                <w:color w:val="000000"/>
                <w:sz w:val="20"/>
              </w:rPr>
              <w:t>AC-10</w:t>
            </w:r>
          </w:p>
        </w:tc>
        <w:tc>
          <w:tcPr>
            <w:tcW w:type="dxa" w:w="230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安全与显示</w:t>
            </w:r>
          </w:p>
        </w:tc>
        <w:tc>
          <w:tcPr>
            <w:tcW w:type="dxa" w:w="5960"/>
            <w:tcMar>
              <w:top w:w="80" w:type="dxa"/>
              <w:start w:w="120" w:type="dxa"/>
              <w:bottom w:w="80" w:type="dxa"/>
              <w:end w:w="120" w:type="dxa"/>
            </w:tcMar>
            <w:vAlign w:val="center"/>
          </w:tcPr>
          <w:p>
            <w:pPr>
              <w:spacing w:before="0" w:after="0" w:line="264" w:lineRule="auto"/>
              <w:jc w:val="left"/>
            </w:pPr>
            <w:r>
              <w:rPr>
                <w:rFonts w:ascii="Calibri" w:hAnsi="Calibri" w:eastAsia="Microsoft YaHei"/>
                <w:b w:val="0"/>
                <w:i w:val="0"/>
                <w:color w:val="000000"/>
                <w:sz w:val="20"/>
              </w:rPr>
              <w:t>SECRET_KEY不下发前端；管理后台不展示ERP同步、只读、接口原型或Mock数据徽标。</w:t>
            </w:r>
          </w:p>
        </w:tc>
      </w:tr>
    </w:tbl>
    <w:p>
      <w:pPr>
        <w:spacing w:before="0" w:after="40"/>
      </w:pPr>
    </w:p>
    <w:p>
      <w:pPr>
        <w:pStyle w:val="Heading2"/>
        <w:keepNext/>
      </w:pPr>
      <w:r>
        <w:rPr>
          <w:rFonts w:ascii="Calibri" w:hAnsi="Calibri" w:eastAsia="Microsoft YaHei"/>
          <w:b/>
          <w:i w:val="0"/>
          <w:color w:val="2E74B5"/>
          <w:sz w:val="26"/>
        </w:rPr>
        <w:t>5.10 待确认项</w:t>
      </w:r>
    </w:p>
    <w:p>
      <w:pPr>
        <w:spacing w:before="0" w:after="160" w:line="280" w:lineRule="auto"/>
        <w:numPr>
          <w:ilvl w:val="0"/>
          <w:numId w:val="10"/>
        </w:numPr>
      </w:pPr>
      <w:r>
        <w:rPr>
          <w:rFonts w:ascii="Calibri" w:hAnsi="Calibri" w:eastAsia="Microsoft YaHei"/>
          <w:b w:val="0"/>
          <w:i w:val="0"/>
          <w:color w:val="000000"/>
          <w:sz w:val="22"/>
        </w:rPr>
        <w:t>高优先级：确认ERP itemList.wareqty如何映射到商城productRespList，以及商城下单quantity是否应为wareqty × goodCount。当前代码统一传goodCount，可能无法支持每组数量大于1。</w:t>
      </w:r>
    </w:p>
    <w:p>
      <w:pPr>
        <w:spacing w:before="0" w:after="160" w:line="280" w:lineRule="auto"/>
        <w:numPr>
          <w:ilvl w:val="0"/>
          <w:numId w:val="10"/>
        </w:numPr>
      </w:pPr>
      <w:r>
        <w:rPr>
          <w:rFonts w:ascii="Calibri" w:hAnsi="Calibri" w:eastAsia="Microsoft YaHei"/>
          <w:b w:val="0"/>
          <w:i w:val="0"/>
          <w:color w:val="000000"/>
          <w:sz w:val="22"/>
        </w:rPr>
        <w:t>确认商品详情组合价入口的触发条件和位置。当前组件与打开方法存在，但编译版模板未发现可见触发入口。</w:t>
      </w:r>
    </w:p>
    <w:p>
      <w:pPr>
        <w:spacing w:before="0" w:after="160" w:line="280" w:lineRule="auto"/>
        <w:numPr>
          <w:ilvl w:val="0"/>
          <w:numId w:val="10"/>
        </w:numPr>
      </w:pPr>
      <w:r>
        <w:rPr>
          <w:rFonts w:ascii="Calibri" w:hAnsi="Calibri" w:eastAsia="Microsoft YaHei"/>
          <w:b w:val="0"/>
          <w:i w:val="0"/>
          <w:color w:val="000000"/>
          <w:sz w:val="22"/>
        </w:rPr>
        <w:t>确认ERP组合wareid/warecode与商城collocationId的唯一映射方式，以及同步失败、删除、停用和门店切换时的处理。</w:t>
      </w:r>
    </w:p>
    <w:p>
      <w:pPr>
        <w:spacing w:before="0" w:after="160" w:line="280" w:lineRule="auto"/>
        <w:numPr>
          <w:ilvl w:val="0"/>
          <w:numId w:val="10"/>
        </w:numPr>
      </w:pPr>
      <w:r>
        <w:rPr>
          <w:rFonts w:ascii="Calibri" w:hAnsi="Calibri" w:eastAsia="Microsoft YaHei"/>
          <w:b w:val="0"/>
          <w:i w:val="0"/>
          <w:color w:val="000000"/>
          <w:sz w:val="22"/>
        </w:rPr>
        <w:t>确认组合价与会员价、优惠券、满减及其他促销的叠加优先级。现有订单页可选择优惠券，但组合规则由预览接口决定。</w:t>
      </w:r>
    </w:p>
    <w:p>
      <w:pPr>
        <w:spacing w:before="0" w:after="160" w:line="280" w:lineRule="auto"/>
        <w:numPr>
          <w:ilvl w:val="0"/>
          <w:numId w:val="10"/>
        </w:numPr>
      </w:pPr>
      <w:r>
        <w:rPr>
          <w:rFonts w:ascii="Calibri" w:hAnsi="Calibri" w:eastAsia="Microsoft YaHei"/>
          <w:b w:val="0"/>
          <w:i w:val="0"/>
          <w:color w:val="000000"/>
          <w:sz w:val="22"/>
        </w:rPr>
        <w:t>确认购买套数上限口径：库存、限购、处方药限制及每组数量如何共同确定，替代当前固定maxCount=999。</w:t>
      </w:r>
    </w:p>
    <w:p>
      <w:pPr>
        <w:spacing w:before="0" w:after="160" w:line="280" w:lineRule="auto"/>
        <w:numPr>
          <w:ilvl w:val="0"/>
          <w:numId w:val="10"/>
        </w:numPr>
      </w:pPr>
      <w:r>
        <w:rPr>
          <w:rFonts w:ascii="Calibri" w:hAnsi="Calibri" w:eastAsia="Microsoft YaHei"/>
          <w:b w:val="0"/>
          <w:i w:val="0"/>
          <w:color w:val="000000"/>
          <w:sz w:val="22"/>
        </w:rPr>
        <w:t>确认订单行如何保存组合ID、套餐ID、每组数量、购买套数和优惠分摊，以支持对账与订单详情展示。</w:t>
      </w:r>
    </w:p>
    <w:p>
      <w:pPr>
        <w:spacing w:before="0" w:after="160" w:line="280" w:lineRule="auto"/>
        <w:numPr>
          <w:ilvl w:val="0"/>
          <w:numId w:val="10"/>
        </w:numPr>
      </w:pPr>
      <w:r>
        <w:rPr>
          <w:rFonts w:ascii="Calibri" w:hAnsi="Calibri" w:eastAsia="Microsoft YaHei"/>
          <w:b w:val="0"/>
          <w:i w:val="0"/>
          <w:color w:val="000000"/>
          <w:sz w:val="22"/>
        </w:rPr>
        <w:t>确认整组退款、部分商品退款、换货和取消后的组合优惠回收及金额分摊规则。</w:t>
      </w:r>
    </w:p>
    <w:p>
      <w:pPr>
        <w:spacing w:before="0" w:after="160" w:line="280" w:lineRule="auto"/>
        <w:numPr>
          <w:ilvl w:val="0"/>
          <w:numId w:val="10"/>
        </w:numPr>
      </w:pPr>
      <w:r>
        <w:rPr>
          <w:rFonts w:ascii="Calibri" w:hAnsi="Calibri" w:eastAsia="Microsoft YaHei"/>
          <w:b w:val="0"/>
          <w:i w:val="0"/>
          <w:color w:val="000000"/>
          <w:sz w:val="22"/>
        </w:rPr>
        <w:t>接口示例中cnt与itemList条数不一致，需接口方确认生产数据是否保证一致。</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Microsoft YaHei"/>
        <w:b w:val="0"/>
        <w:i w:val="0"/>
        <w:color w:val="666666"/>
        <w:sz w:val="18"/>
      </w:rPr>
      <w:t xml:space="preserve">第 </w:t>
    </w:r>
    <w:r>
      <w:fldChar w:fldCharType="begin"/>
      <w:instrText xml:space="preserve"> PAGE </w:instrText>
      <w:fldChar w:fldCharType="separate"/>
      <w:t>1</w:t>
      <w:fldChar w:fldCharType="end"/>
    </w:r>
    <w:r>
      <w:rPr>
        <w:rFonts w:ascii="Calibri" w:hAnsi="Calibri" w:eastAsia="Microsoft YaHei"/>
        <w:b w:val="0"/>
        <w:i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icrosoft YaHei"/>
        <w:b w:val="0"/>
        <w:i w:val="0"/>
        <w:color w:val="666666"/>
        <w:sz w:val="18"/>
      </w:rPr>
      <w:t>千金大药房 | 产品需求文档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千金小程序需求-组合价</dc:title>
  <dc:subject>ERP组合商品、管理后台查询与小程序组合购</dc:subject>
  <dc:creator>千金大药房</dc:creator>
  <cp:keywords>组合价, 组合购, ERP, 管理后台, 小程序, PRD</cp:keywords>
  <dc:description>generated by python-docx</dc:description>
  <cp:lastModifiedBy/>
  <cp:revision>1</cp:revision>
  <dcterms:created xsi:type="dcterms:W3CDTF">2013-12-23T23:15:00Z</dcterms:created>
  <dcterms:modified xsi:type="dcterms:W3CDTF">2013-12-23T23:15:00Z</dcterms:modified>
  <cp:category/>
</cp:coreProperties>
</file>