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4"/>
          <w:szCs w:val="44"/>
        </w:rPr>
        <w:t xml:space="preserve">白薇5-6月生意规划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4"/>
          <w:szCs w:val="24"/>
        </w:rPr>
        <w:t xml:space="preserve">（M1-M4商家分型）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一、商家分型定义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按1-4月DGMV同比增速将262家商家分为4类：</w:t>
      </w:r>
    </w:p>
    <w:p>
      <w:pPr>
        <w:spacing w:after="16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200"/>
        <w:gridCol w:w="3000"/>
        <w:gridCol w:w="2000"/>
        <w:gridCol w:w="1000"/>
        <w:gridCol w:w="1200"/>
        <w:gridCol w:w="800"/>
      </w:tblGrid>
      <w:tr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分型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标准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商家数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1-4月DGMV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占比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M1-高增长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同比增速≥30%或新商家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YOY≥+30%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158家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7431万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76.3%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M2-平缓增长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同比增速0%~30%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0%≤YOY&lt;+30%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9家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421万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4.3%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M3-维稳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同比微跌-20%~0%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-20%≤YOY&lt;0%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7家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1.9%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M4-下跌趋势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同比跌幅&lt;-20%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YOY&lt;-20%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88家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1701万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17.5%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合计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262家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9735万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18"/>
          <w:szCs w:val="18"/>
        </w:rPr>
        <w:t xml:space="preserve">说明：M1包含大量新入驻商家（如薯壹优选、果贰生鲜），是5-6月增量的主力来源。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二、各分型代表商家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7E34"/>
          <w:sz w:val="24"/>
          <w:szCs w:val="24"/>
        </w:rPr>
        <w:t xml:space="preserve">M1-高增长（158家）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500"/>
        <w:gridCol w:w="1400"/>
        <w:gridCol w:w="1000"/>
        <w:gridCol w:w="1500"/>
      </w:tblGrid>
      <w:tr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商家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1-4月DGMV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主营品类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海边原著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874万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+39%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虾仁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小吴女士的大闸蟹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560万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+125%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大闸蟹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海边东子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479万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+284%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虾仁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薯壹优选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419万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新商家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蓝莓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魏建伟卖大闸蟹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400万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+196%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大闸蟹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阿花家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387万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+69%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芭乐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MAD MEAT疯肉商店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+168%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牛肉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果贰生鲜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259万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新商家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蓝莓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B06000"/>
          <w:sz w:val="24"/>
          <w:szCs w:val="24"/>
        </w:rPr>
        <w:t xml:space="preserve">M2-平缓增长（9家）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500"/>
        <w:gridCol w:w="1400"/>
        <w:gridCol w:w="1000"/>
        <w:gridCol w:w="2000"/>
      </w:tblGrid>
      <w:tr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商家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1-4月DGMV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主营品类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侯玥儿儿儿～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芭乐/虾类预制菜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蟹的旅行Journey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106万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虾类制品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四时鲜果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87万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无花果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鲜美超～怀山药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山药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荃家大闸蟹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大闸蟹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967D2"/>
          <w:sz w:val="24"/>
          <w:szCs w:val="24"/>
        </w:rPr>
        <w:t xml:space="preserve">M3-维稳（7家）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500"/>
        <w:gridCol w:w="1400"/>
        <w:gridCol w:w="1000"/>
        <w:gridCol w:w="1500"/>
      </w:tblGrid>
      <w:tr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商家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1-4月DGMV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主营品类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很爱吃🦐的人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虾干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快晓鲜海鲜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海水鱼类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木白生鲜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虾类制品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屋头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-7%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蔬菜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谢蟹老板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-16%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大闸蟹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93025"/>
          <w:sz w:val="24"/>
          <w:szCs w:val="24"/>
        </w:rPr>
        <w:t xml:space="preserve">M4-下跌趋势（88家）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200"/>
        <w:gridCol w:w="1200"/>
        <w:gridCol w:w="800"/>
        <w:gridCol w:w="1400"/>
        <w:gridCol w:w="2500"/>
      </w:tblGrid>
      <w:tr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商家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1-4月DGMV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主营品类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下跌原因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sweet果记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335万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-66%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蓝莓/草莓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去年主力今年大幅下滑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一号农场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-36%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蔬菜沙拉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季节性品类过季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源味十二季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130万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-38%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苹果/蓝莓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多品类分散，无爆品承接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谷饲安格斯牛肉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111万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牛肉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被MAD MEAT等头部挤压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蟹工坊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-67%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大闸蟹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非大闸蟹季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贝海和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-65%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牛肉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同上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西蒙小战斧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-56%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羊肉/牛肉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同上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大汗和牛生鲜店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-53%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牛肉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同上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93025"/>
          <w:sz w:val="18"/>
          <w:szCs w:val="18"/>
        </w:rPr>
        <w:t xml:space="preserve">⚠️ M4预警：88家下跌商家合计1701万，占总量17.5%，其中牛肉类下跌最集中（谷饲/贝海和/西蒙/大汗合计-53%~-65%），需重点关注是否被头部商家（MAD MEAT）虹吸。</w:t>
      </w: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三、5-6月ΔDGMV目标拆解（按分型×场域）</w:t>
      </w:r>
    </w:p>
    <w:p>
      <w:pPr>
        <w:spacing w:after="16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500"/>
        <w:gridCol w:w="1200"/>
        <w:gridCol w:w="700"/>
        <w:gridCol w:w="600"/>
        <w:gridCol w:w="800"/>
        <w:gridCol w:w="600"/>
        <w:gridCol w:w="1200"/>
        <w:gridCol w:w="3500"/>
        <w:gridCol w:w="1800"/>
        <w:gridCol w:w="1400"/>
        <w:gridCol w:w="1000"/>
        <w:gridCol w:w="1000"/>
      </w:tblGrid>
      <w:tr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商家分型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场域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商家数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ΔDGMV
(万)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优先级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时间节奏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过程监控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关键指标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总计ΔDGMV</w:t>
            </w:r>
          </w:p>
        </w:tc>
        <w:tc>
          <w:tcPr>
            <w:shd w:fill="1F4E79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总计完成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白薇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M1-高增长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店播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560.0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93025"/>
                <w:sz w:val="16"/>
                <w:szCs w:val="16"/>
              </w:rPr>
              <w:t xml:space="preserve">P0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5月启动+618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头部商家店播日播常态化，海边原著/东子/大闸蟹专场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开播≥10H/日，场观/GPM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GPM≥4000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1400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1400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商笔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350.0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93025"/>
                <w:sz w:val="16"/>
                <w:szCs w:val="16"/>
              </w:rPr>
              <w:t xml:space="preserve">P0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5-6月持续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高卡笔记日更+爆款内容复制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周发布量，爆文率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爆文率≥15%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210.0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核心关键词SEO+Onebox卡位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搜索流量占比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搜索转化≥10%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K播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140.0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达人K播合作（健身/美食KOL×头部商家）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合作达人数量/场次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ROI≥2.0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广告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140.0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618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头部商家商业化投流，618集中投放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消耗金额/ROI监控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ROI≥1.5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白薇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M2-平缓增长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店播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90.0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93025"/>
                <w:sz w:val="16"/>
                <w:szCs w:val="16"/>
              </w:rPr>
              <w:t xml:space="preserve">P0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5月起量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店播频次提升，周播→日播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开播率/开播时长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GPM≥2000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300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商笔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90.0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93025"/>
                <w:sz w:val="16"/>
                <w:szCs w:val="16"/>
              </w:rPr>
              <w:t xml:space="preserve">P0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笔记种草+差异化卖点（产地溯源）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笔记发布量/爆文数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爆文率≥10%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长尾词覆盖优化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搜索流量增长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搜索转化≥8%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K播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中腰部达人匹配合作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合作达人数量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ROI≥1.5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广告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小额投流测试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消耗/ROI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ROI≥1.2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白薇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M3-维稳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店播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91.0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5-6月持续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保持稳定开播频次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开播率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维持GPM≥1500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商笔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65.0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基础内容发布，商品笔记日更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发布量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稳定曝光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39.0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关键词维护，排名不掉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搜索流量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排名不跌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K播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达人合作测试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合作场次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ROI≥1.5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广告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39.0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广告持续投放，保持存在感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消耗/ROI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ROI≥1.2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白薇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M4-下跌趋势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店播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256.2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93025"/>
                <w:sz w:val="16"/>
                <w:szCs w:val="16"/>
              </w:rPr>
              <w:t xml:space="preserve">P0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5月诊断+重启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诊断下跌原因，重启店播/优化直播间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开播率/GPM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止跌回稳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854</w:t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商笔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213.5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5月优化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内容优化，重新定位卖点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爆文率/互动率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互动率回升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170.8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5月起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SEO重新优化，挽回搜索流量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搜索流量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流量回升≥20%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K播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85.4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5-6月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K播增量尝试，引入新流量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合作达人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新流量来源</w:t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广告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128.1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5月起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投流救急，精准定向投放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消耗/ROI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ROI≥1.0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合计</w:t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262</w:t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2814.0</w:t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2814</w:t>
            </w:r>
          </w:p>
        </w:tc>
        <w:tc>
          <w:tcPr>
            <w:shd w:fill="E2EFDA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2814</w:t>
            </w:r>
          </w:p>
        </w:tc>
      </w:tr>
    </w:tbl>
    <w:p>
      <w:pPr>
        <w:spacing w:after="30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四、各分型核心策略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7E34"/>
          <w:sz w:val="24"/>
          <w:szCs w:val="24"/>
        </w:rPr>
        <w:t xml:space="preserve">M1-高增长（158家，1400万增量）→ 全力放大</w:t>
      </w:r>
    </w:p>
    <w:p>
      <w:pPr>
        <w:shd w:fill="E6F4EA"/>
        <w:spacing w:after="160"/>
        <w:ind w:left="200"/>
      </w:pPr>
      <w:r>
        <w:rPr>
          <w:rFonts w:ascii="Microsoft YaHei" w:cs="Microsoft YaHei" w:eastAsia="Microsoft YaHei" w:hAnsi="Microsoft YaHei"/>
          <w:b/>
          <w:bCs/>
          <w:color w:val="1E7E34"/>
          <w:sz w:val="20"/>
          <w:szCs w:val="20"/>
        </w:rPr>
        <w:t xml:space="preserve">核心策略：资源倾斜，拉高上限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店播P0：海边原著/东子/大闸蟹等头部商家店播日播常态化，目标GPM≥4000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商笔P0：高卡笔记日更，爆款内容快速复制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搜索P1：核心关键词（水蜜桃/樱桃/虾仁等）SEO+Onebox卡位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K播P1：健身/美食KOL×头部商家合作，ROI≥2.0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广告P1：618集中投放，ROI≥1.5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B06000"/>
          <w:sz w:val="24"/>
          <w:szCs w:val="24"/>
        </w:rPr>
        <w:t xml:space="preserve">M2-平缓增长（9家，300万增量）→ 提速起量</w:t>
      </w:r>
    </w:p>
    <w:p>
      <w:pPr>
        <w:shd w:fill="FEF7E0"/>
        <w:spacing w:after="160"/>
        <w:ind w:left="200"/>
      </w:pPr>
      <w:r>
        <w:rPr>
          <w:rFonts w:ascii="Microsoft YaHei" w:cs="Microsoft YaHei" w:eastAsia="Microsoft YaHei" w:hAnsi="Microsoft YaHei"/>
          <w:b/>
          <w:bCs/>
          <w:color w:val="B06000"/>
          <w:sz w:val="20"/>
          <w:szCs w:val="20"/>
        </w:rPr>
        <w:t xml:space="preserve">核心策略：店播+商笔双轮驱动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店播P0：周播→日播，开播率≥60%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商笔P0：笔记种草+差异化卖点（产地溯源/稀缺感）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搜索/K播P1：长尾词覆盖+中腰部达人匹配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967D2"/>
          <w:sz w:val="24"/>
          <w:szCs w:val="24"/>
        </w:rPr>
        <w:t xml:space="preserve">M3-维稳（7家，260万增量）→ 稳住基本盘</w:t>
      </w:r>
    </w:p>
    <w:p>
      <w:pPr>
        <w:shd w:fill="E8F0FE"/>
        <w:spacing w:after="160"/>
        <w:ind w:left="200"/>
      </w:pPr>
      <w:r>
        <w:rPr>
          <w:rFonts w:ascii="Microsoft YaHei" w:cs="Microsoft YaHei" w:eastAsia="Microsoft YaHei" w:hAnsi="Microsoft YaHei"/>
          <w:b/>
          <w:bCs/>
          <w:color w:val="1967D2"/>
          <w:sz w:val="20"/>
          <w:szCs w:val="20"/>
        </w:rPr>
        <w:t xml:space="preserve">核心策略：维持现状，不拖后腿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各场域P1为主，保持稳定开播和内容发布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关键词维护，排名不跌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广告持续投放保持存在感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93025"/>
          <w:sz w:val="24"/>
          <w:szCs w:val="24"/>
        </w:rPr>
        <w:t xml:space="preserve">M4-下跌趋势（88家，854万增量）→ 诊断救急</w:t>
      </w:r>
    </w:p>
    <w:p>
      <w:pPr>
        <w:shd w:fill="FCE8E6"/>
        <w:spacing w:after="160"/>
        <w:ind w:left="200"/>
      </w:pPr>
      <w:r>
        <w:rPr>
          <w:rFonts w:ascii="Microsoft YaHei" w:cs="Microsoft YaHei" w:eastAsia="Microsoft YaHei" w:hAnsi="Microsoft YaHei"/>
          <w:b/>
          <w:bCs/>
          <w:color w:val="D93025"/>
          <w:sz w:val="20"/>
          <w:szCs w:val="20"/>
        </w:rPr>
        <w:t xml:space="preserve">核心策略：先诊断再动作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店播P0：5月完成下跌原因诊断，重启店播/优化直播间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商笔P1：内容优化，重新定位卖点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搜索P1：SEO重新优化，挽回搜索流量≥20%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K播/广告P2：新流量来源尝试，投流救急</w:t>
      </w:r>
    </w:p>
    <w:p>
      <w:pPr>
        <w:spacing w:after="160"/>
      </w:pP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93025"/>
          <w:sz w:val="18"/>
          <w:szCs w:val="18"/>
        </w:rPr>
        <w:t xml:space="preserve">⚠️ M4重点关注：牛肉类商家（谷饲安格斯/贝海和/西蒙/大汗）集中下跌-40%~-67%，需排查是否被MAD MEAT虹吸，以及是否有品类的季节性因素。</w:t>
      </w:r>
    </w:p>
    <w:p>
      <w:pPr>
        <w:spacing w:after="200"/>
      </w:pPr>
    </w:p>
    <w:p>
      <w:pPr>
        <w:pStyle w:val="Heading1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五、数据说明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分型标准：按1-4月累计DGMV同比增速划分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数据源：白薇名下商家四级类目成交数据（2025年1-4月 vs 2026年1-4月）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ΔDGMV目标：基于爆品预测2814万按分型特性分配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场域占比：参考4.8-4.21双周报场域结构，按分型特性调整</w:t>
      </w:r>
    </w:p>
    <w:p>
      <w:pPr>
        <w:spacing w:after="8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文档创建时间：2026-04-24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2026-04-24T02:05:10.375Z</dcterms:created>
  <dcterms:modified xsi:type="dcterms:W3CDTF">2026-04-24T02:05:10.375Z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