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56"/>
        </w:rPr>
        <w:t>计算机软件著作权</w:t>
        <w:br/>
        <w:t>设 计 说 明 书</w:t>
      </w:r>
    </w:p>
    <w:p/>
    <w:p>
      <w:pPr>
        <w:jc w:val="center"/>
      </w:pPr>
      <w:r>
        <w:rPr>
          <w:rFonts w:ascii="宋体" w:hAnsi="宋体" w:eastAsia="宋体"/>
          <w:sz w:val="32"/>
        </w:rPr>
        <w:t>BV-GCA 上下文感知访问控制算法</w:t>
        <w:br/>
        <w:t>（Algorithm 2：运行时自适应交付引擎）</w:t>
      </w:r>
    </w:p>
    <w:p/>
    <w:p/>
    <w:p/>
    <w:p/>
    <w:p>
      <w:pPr>
        <w:jc w:val="center"/>
      </w:pPr>
      <w:r>
        <w:rPr>
          <w:rFonts w:ascii="宋体" w:hAnsi="宋体" w:eastAsia="宋体"/>
          <w:sz w:val="26"/>
        </w:rPr>
        <w:t>软件名称：FlexiGuard CAAC — 上下文感知访问控制系统</w:t>
      </w:r>
    </w:p>
    <w:p>
      <w:pPr>
        <w:jc w:val="center"/>
      </w:pPr>
      <w:r>
        <w:rPr>
          <w:rFonts w:ascii="宋体" w:hAnsi="宋体" w:eastAsia="宋体"/>
          <w:sz w:val="26"/>
        </w:rPr>
        <w:t>版本号：V2.2.0</w:t>
      </w:r>
    </w:p>
    <w:p>
      <w:pPr>
        <w:jc w:val="center"/>
      </w:pPr>
      <w:r>
        <w:rPr>
          <w:rFonts w:ascii="宋体" w:hAnsi="宋体" w:eastAsia="宋体"/>
          <w:sz w:val="26"/>
        </w:rPr>
        <w:t>算法名称：BV-GCA Algorithm 2（运行时自适应交付引擎）</w:t>
      </w:r>
    </w:p>
    <w:p>
      <w:pPr>
        <w:jc w:val="center"/>
      </w:pPr>
      <w:r>
        <w:rPr>
          <w:rFonts w:ascii="宋体" w:hAnsi="宋体" w:eastAsia="宋体"/>
          <w:sz w:val="26"/>
        </w:rPr>
        <w:t>文档版本：V1.0</w:t>
      </w:r>
    </w:p>
    <w:p>
      <w:pPr>
        <w:jc w:val="center"/>
      </w:pPr>
      <w:r>
        <w:rPr>
          <w:rFonts w:ascii="宋体" w:hAnsi="宋体" w:eastAsia="宋体"/>
          <w:sz w:val="26"/>
        </w:rPr>
        <w:t>编制日期：2026年06月09日</w:t>
      </w:r>
    </w:p>
    <w:p>
      <w:r>
        <w:br w:type="page"/>
      </w:r>
    </w:p>
    <w:p>
      <w:pPr>
        <w:pStyle w:val="Heading1"/>
        <w:jc w:val="center"/>
      </w:pPr>
      <w:r>
        <w:t>目  录</w:t>
      </w:r>
    </w:p>
    <w:p>
      <w:pPr>
        <w:spacing w:before="40" w:after="40"/>
      </w:pPr>
      <w:r>
        <w:rPr>
          <w:b/>
          <w:sz w:val="22"/>
        </w:rPr>
        <w:t>1  软件概述</w:t>
      </w:r>
    </w:p>
    <w:p>
      <w:pPr>
        <w:spacing w:before="40" w:after="40"/>
      </w:pPr>
      <w:r>
        <w:rPr>
          <w:sz w:val="20"/>
        </w:rPr>
        <w:t>1.1  软件名称与定位</w:t>
      </w:r>
    </w:p>
    <w:p>
      <w:pPr>
        <w:spacing w:before="40" w:after="40"/>
      </w:pPr>
      <w:r>
        <w:rPr>
          <w:sz w:val="20"/>
        </w:rPr>
        <w:t>1.2  设计思想</w:t>
      </w:r>
    </w:p>
    <w:p>
      <w:pPr>
        <w:spacing w:before="40" w:after="40"/>
      </w:pPr>
      <w:r>
        <w:rPr>
          <w:b/>
          <w:sz w:val="22"/>
        </w:rPr>
        <w:t>2  算法二总体架构</w:t>
      </w:r>
    </w:p>
    <w:p>
      <w:pPr>
        <w:spacing w:before="40" w:after="40"/>
      </w:pPr>
      <w:r>
        <w:rPr>
          <w:sz w:val="20"/>
        </w:rPr>
        <w:t>2.1  架构总览</w:t>
      </w:r>
    </w:p>
    <w:p>
      <w:pPr>
        <w:spacing w:before="40" w:after="40"/>
      </w:pPr>
      <w:r>
        <w:rPr>
          <w:sz w:val="20"/>
        </w:rPr>
        <w:t>2.2  与算法一的协作关系</w:t>
      </w:r>
    </w:p>
    <w:p>
      <w:pPr>
        <w:spacing w:before="40" w:after="40"/>
      </w:pPr>
      <w:r>
        <w:rPr>
          <w:b/>
          <w:sz w:val="22"/>
        </w:rPr>
        <w:t>3  子机制一：连续撤销检查（CRP）</w:t>
      </w:r>
    </w:p>
    <w:p>
      <w:pPr>
        <w:spacing w:before="40" w:after="40"/>
      </w:pPr>
      <w:r>
        <w:rPr>
          <w:b/>
          <w:sz w:val="22"/>
        </w:rPr>
        <w:t>4  子机制二：信任奖励吞吐量分配（TRTA）</w:t>
      </w:r>
    </w:p>
    <w:p>
      <w:pPr>
        <w:spacing w:before="40" w:after="40"/>
      </w:pPr>
      <w:r>
        <w:rPr>
          <w:sz w:val="20"/>
        </w:rPr>
        <w:t>4.1  窗口预算计算公式</w:t>
      </w:r>
    </w:p>
    <w:p>
      <w:pPr>
        <w:spacing w:before="40" w:after="40"/>
      </w:pPr>
      <w:r>
        <w:rPr>
          <w:sz w:val="20"/>
        </w:rPr>
        <w:t>4.2  层级参数配置</w:t>
      </w:r>
    </w:p>
    <w:p>
      <w:pPr>
        <w:spacing w:before="40" w:after="40"/>
      </w:pPr>
      <w:r>
        <w:rPr>
          <w:sz w:val="20"/>
        </w:rPr>
        <w:t>4.3  加速机制（ψ Acceleration）</w:t>
      </w:r>
    </w:p>
    <w:p>
      <w:pPr>
        <w:spacing w:before="40" w:after="40"/>
      </w:pPr>
      <w:r>
        <w:rPr>
          <w:b/>
          <w:sz w:val="22"/>
        </w:rPr>
        <w:t>5  子机制三：集群风险传播（CSRP）</w:t>
      </w:r>
    </w:p>
    <w:p>
      <w:pPr>
        <w:spacing w:before="40" w:after="40"/>
      </w:pPr>
      <w:r>
        <w:rPr>
          <w:sz w:val="20"/>
        </w:rPr>
        <w:t>5.1  集群风险模型</w:t>
      </w:r>
    </w:p>
    <w:p>
      <w:pPr>
        <w:spacing w:before="40" w:after="40"/>
      </w:pPr>
      <w:r>
        <w:rPr>
          <w:sz w:val="20"/>
        </w:rPr>
        <w:t>5.2  子网自动封禁机制</w:t>
      </w:r>
    </w:p>
    <w:p>
      <w:pPr>
        <w:spacing w:before="40" w:after="40"/>
      </w:pPr>
      <w:r>
        <w:rPr>
          <w:b/>
          <w:sz w:val="22"/>
        </w:rPr>
        <w:t>6  子机制四：风险预算服务（Risk Budget）</w:t>
      </w:r>
    </w:p>
    <w:p>
      <w:pPr>
        <w:spacing w:before="40" w:after="40"/>
      </w:pPr>
      <w:r>
        <w:rPr>
          <w:sz w:val="20"/>
        </w:rPr>
        <w:t>6.1  预算函数</w:t>
      </w:r>
    </w:p>
    <w:p>
      <w:pPr>
        <w:spacing w:before="40" w:after="40"/>
      </w:pPr>
      <w:r>
        <w:rPr>
          <w:sz w:val="20"/>
        </w:rPr>
        <w:t>6.2  宽限机制（Grace Contribution）</w:t>
      </w:r>
    </w:p>
    <w:p>
      <w:pPr>
        <w:spacing w:before="40" w:after="40"/>
      </w:pPr>
      <w:r>
        <w:rPr>
          <w:sz w:val="20"/>
        </w:rPr>
        <w:t>6.3  定理二保障</w:t>
      </w:r>
    </w:p>
    <w:p>
      <w:pPr>
        <w:spacing w:before="40" w:after="40"/>
      </w:pPr>
      <w:r>
        <w:rPr>
          <w:b/>
          <w:sz w:val="22"/>
        </w:rPr>
        <w:t>7  子机制五：EMA 信任演化（Trust Evolution）</w:t>
      </w:r>
    </w:p>
    <w:p>
      <w:pPr>
        <w:spacing w:before="40" w:after="40"/>
      </w:pPr>
      <w:r>
        <w:rPr>
          <w:sz w:val="20"/>
        </w:rPr>
        <w:t>7.1  自适应伽马参数</w:t>
      </w:r>
    </w:p>
    <w:p>
      <w:pPr>
        <w:spacing w:before="40" w:after="40"/>
      </w:pPr>
      <w:r>
        <w:rPr>
          <w:sz w:val="20"/>
        </w:rPr>
        <w:t>7.2  非对称恢复机制</w:t>
      </w:r>
    </w:p>
    <w:p>
      <w:pPr>
        <w:spacing w:before="40" w:after="40"/>
      </w:pPr>
      <w:r>
        <w:rPr>
          <w:b/>
          <w:sz w:val="22"/>
        </w:rPr>
        <w:t>8  子机制六：异常行为检测（Anomaly Detection）</w:t>
      </w:r>
    </w:p>
    <w:p>
      <w:pPr>
        <w:spacing w:before="40" w:after="40"/>
      </w:pPr>
      <w:r>
        <w:rPr>
          <w:sz w:val="20"/>
        </w:rPr>
        <w:t>8.1  突发访问检测</w:t>
      </w:r>
    </w:p>
    <w:p>
      <w:pPr>
        <w:spacing w:before="40" w:after="40"/>
      </w:pPr>
      <w:r>
        <w:rPr>
          <w:sz w:val="20"/>
        </w:rPr>
        <w:t>8.2  信任跳跃与敏感度升级检测</w:t>
      </w:r>
    </w:p>
    <w:p>
      <w:pPr>
        <w:spacing w:before="40" w:after="40"/>
      </w:pPr>
      <w:r>
        <w:rPr>
          <w:sz w:val="20"/>
        </w:rPr>
        <w:t>8.3  自动隔离机制</w:t>
      </w:r>
    </w:p>
    <w:p>
      <w:pPr>
        <w:spacing w:before="40" w:after="40"/>
      </w:pPr>
      <w:r>
        <w:rPr>
          <w:b/>
          <w:sz w:val="22"/>
        </w:rPr>
        <w:t>9  子机制七：CAAR 合规记录</w:t>
      </w:r>
    </w:p>
    <w:p>
      <w:pPr>
        <w:spacing w:before="40" w:after="40"/>
      </w:pPr>
      <w:r>
        <w:rPr>
          <w:b/>
          <w:sz w:val="22"/>
        </w:rPr>
        <w:t>10  算法与定理总结</w:t>
      </w:r>
    </w:p>
    <w:p>
      <w:pPr>
        <w:spacing w:before="40" w:after="40"/>
      </w:pPr>
      <w:r>
        <w:rPr>
          <w:sz w:val="20"/>
        </w:rPr>
        <w:t>10.1  算法二总体流程</w:t>
      </w:r>
    </w:p>
    <w:p>
      <w:pPr>
        <w:spacing w:before="40" w:after="40"/>
      </w:pPr>
      <w:r>
        <w:rPr>
          <w:sz w:val="20"/>
        </w:rPr>
        <w:t>10.2  定理汇总</w:t>
      </w:r>
    </w:p>
    <w:p>
      <w:pPr>
        <w:spacing w:before="40" w:after="40"/>
      </w:pPr>
      <w:r>
        <w:rPr>
          <w:b/>
          <w:sz w:val="22"/>
        </w:rPr>
        <w:t>11  运行环境</w:t>
      </w:r>
    </w:p>
    <w:p>
      <w:pPr>
        <w:spacing w:before="40" w:after="40"/>
      </w:pPr>
      <w:r>
        <w:rPr>
          <w:b/>
          <w:sz w:val="22"/>
        </w:rPr>
        <w:t>12  技术特点</w:t>
      </w:r>
    </w:p>
    <w:p>
      <w:r>
        <w:br w:type="page"/>
      </w:r>
    </w:p>
    <w:p>
      <w:pPr>
        <w:pStyle w:val="Heading1"/>
      </w:pPr>
      <w:r>
        <w:rPr>
          <w:rFonts w:ascii="黑体" w:hAnsi="黑体" w:eastAsia="黑体"/>
        </w:rPr>
        <w:t>1  软件概述</w:t>
      </w:r>
    </w:p>
    <w:p>
      <w:pPr>
        <w:pStyle w:val="Heading2"/>
      </w:pPr>
      <w:r>
        <w:rPr>
          <w:rFonts w:ascii="黑体" w:hAnsi="黑体" w:eastAsia="黑体"/>
        </w:rPr>
        <w:t>1.1  软件名称与定位</w:t>
      </w:r>
    </w:p>
    <w:p>
      <w:pPr>
        <w:spacing w:line="360" w:lineRule="auto"/>
        <w:ind w:firstLine="420"/>
      </w:pPr>
      <w:r>
        <w:rPr>
          <w:rFonts w:ascii="宋体" w:hAnsi="宋体" w:eastAsia="宋体"/>
          <w:sz w:val="22"/>
        </w:rPr>
        <w:t>软件全称为“FlexiGuard 上下文感知访问控制系统”（Context-Aware Access Control System，简称 CAAC），版本号 V2.2.0。本系统实现了一套基于贝叶斯向量-门控上下文算法（Bayesian Vector - Gated Context Algorithm，简称 BV-GCA）的零信任动态访问控制引擎，适用于分布式文件存储环境下的细粒度权限管控。</w:t>
      </w:r>
    </w:p>
    <w:p>
      <w:pPr>
        <w:pStyle w:val="Heading2"/>
      </w:pPr>
      <w:r>
        <w:rPr>
          <w:rFonts w:ascii="黑体" w:hAnsi="黑体" w:eastAsia="黑体"/>
        </w:rPr>
        <w:t>1.2  设计思想</w:t>
      </w:r>
    </w:p>
    <w:p>
      <w:pPr>
        <w:spacing w:line="360" w:lineRule="auto"/>
        <w:ind w:firstLine="420"/>
      </w:pPr>
      <w:r>
        <w:rPr>
          <w:rFonts w:ascii="宋体" w:hAnsi="宋体" w:eastAsia="宋体"/>
          <w:sz w:val="22"/>
        </w:rPr>
        <w:t>本软件的设计核心遵循“假设失限，持续验证”（Assume Breach, Continuously Verify）的零信任安全理念。系统将访问控制拆解为两个互补算法：</w:t>
      </w:r>
    </w:p>
    <w:p>
      <w:pPr>
        <w:spacing w:line="360" w:lineRule="auto"/>
        <w:ind w:firstLine="420"/>
      </w:pPr>
      <w:r>
        <w:rPr>
          <w:rFonts w:ascii="宋体" w:hAnsi="宋体" w:eastAsia="宋体"/>
          <w:sz w:val="22"/>
        </w:rPr>
        <w:t>算法一（静态准入引擎）：基于用户角色等级(R_sub)、上下文分数(L_trust/N_status/D_sec/T_req)、行为频率惩罚(B_freq)等维度，通过加权融合公式计算信任得分 DT_score，与文件安全阈值 P_req 比较后输出 PERMIT/DENY 二值决策。该算法部署在 Hyperledger Fabric 区块链链码中，确保决策规则不可篡改。</w:t>
      </w:r>
    </w:p>
    <w:p>
      <w:pPr>
        <w:spacing w:line="360" w:lineRule="auto"/>
        <w:ind w:firstLine="420"/>
      </w:pPr>
      <w:r>
        <w:rPr>
          <w:rFonts w:ascii="宋体" w:hAnsi="宋体" w:eastAsia="宋体"/>
          <w:sz w:val="22"/>
        </w:rPr>
        <w:t>算法二（运行时自适应交付引擎，即本文档所述核心算法）：在算法一授予 PERMIT 之后接管控制，负责文件流传输阶段的全生命周期管理。算法二包含七大子机制——连续撤销检查(CRP)、信任奖励吞吐量分配(TRTA)、集群风险传播(CSRP)、风险预算服务(Risk Budget)、信任演化(Trust Evolution)、异常检测(Anomaly Detection)、合规记录(CAAR)，共同实现“传输中持续验证、泄露量有界可控、异常行为即时响应”的设计目标。</w:t>
      </w:r>
    </w:p>
    <w:p>
      <w:r>
        <w:br w:type="page"/>
      </w:r>
    </w:p>
    <w:p>
      <w:pPr>
        <w:pStyle w:val="Heading1"/>
      </w:pPr>
      <w:r>
        <w:rPr>
          <w:rFonts w:ascii="黑体" w:hAnsi="黑体" w:eastAsia="黑体"/>
        </w:rPr>
        <w:t>2  算法二总体架构</w:t>
      </w:r>
    </w:p>
    <w:p>
      <w:pPr>
        <w:pStyle w:val="Heading2"/>
      </w:pPr>
      <w:r>
        <w:rPr>
          <w:rFonts w:ascii="黑体" w:hAnsi="黑体" w:eastAsia="黑体"/>
        </w:rPr>
        <w:t>2.1  架构总览</w:t>
      </w:r>
    </w:p>
    <w:p>
      <w:pPr>
        <w:spacing w:line="360" w:lineRule="auto"/>
        <w:ind w:firstLine="420"/>
      </w:pPr>
      <w:r>
        <w:rPr>
          <w:rFonts w:ascii="宋体" w:hAnsi="宋体" w:eastAsia="宋体"/>
          <w:sz w:val="22"/>
        </w:rPr>
        <w:t>算法二不是一个单一函数，而是一个多组件协作的运行时系统。它部署在 CAAC Gateway 的 PEP（Policy Enforcement Point）中，在算法一（Hyperledger Fabric 链码中的 PDP 决策）返回 PERMIT 之后立刻激活。算法二的运行时包含以下层次结构：</w:t>
      </w:r>
    </w:p>
    <w:p>
      <w:pPr>
        <w:spacing w:line="360" w:lineRule="auto"/>
        <w:ind w:firstLine="420"/>
      </w:pPr>
      <w:r>
        <w:rPr>
          <w:rFonts w:ascii="宋体" w:hAnsi="宋体" w:eastAsia="宋体"/>
          <w:sz w:val="22"/>
        </w:rPr>
        <w:t>（1）传输层 —— 窗口化预算传输引擎（FileAccessController.streamFile），将文件切分为“预算窗口”，每个窗口只能发送不超过 L 字节的数据，窗口耗尽后重新评估上下文。</w:t>
      </w:r>
    </w:p>
    <w:p>
      <w:pPr>
        <w:spacing w:line="360" w:lineRule="auto"/>
        <w:ind w:firstLine="420"/>
      </w:pPr>
      <w:r>
        <w:rPr>
          <w:rFonts w:ascii="宋体" w:hAnsi="宋体" w:eastAsia="宋体"/>
          <w:sz w:val="22"/>
        </w:rPr>
        <w:t>（2）轮询层 —— 连续撤销检查器（RevocationScheduler.continuousRevocationCheck），按风险等级以不同周期(2s-4s)循环调用算法一重新评估，一旦 DT_score 跌至 P_req 以下立即撤销会话。</w:t>
      </w:r>
    </w:p>
    <w:p>
      <w:pPr>
        <w:spacing w:line="360" w:lineRule="auto"/>
        <w:ind w:firstLine="420"/>
      </w:pPr>
      <w:r>
        <w:rPr>
          <w:rFonts w:ascii="宋体" w:hAnsi="宋体" w:eastAsia="宋体"/>
          <w:sz w:val="22"/>
        </w:rPr>
        <w:t>（3）传播层 —— 集群风险传播器（CSRP），同一/24子网内的会话共享集群撤销事件记录，通过指数衰减风险模型 R_N(t) 调整各会话的风险边际。</w:t>
      </w:r>
    </w:p>
    <w:p>
      <w:pPr>
        <w:spacing w:line="360" w:lineRule="auto"/>
        <w:ind w:firstLine="420"/>
      </w:pPr>
      <w:r>
        <w:rPr>
          <w:rFonts w:ascii="宋体" w:hAnsi="宋体" w:eastAsia="宋体"/>
          <w:sz w:val="22"/>
        </w:rPr>
        <w:t>（4）预算层 —— 风险预算管理器（RiskBudgetService），按用户-对象-日期追踪累计数据暴露量，当超过预算上限时拒绝进一步访问。</w:t>
      </w:r>
    </w:p>
    <w:p>
      <w:pPr>
        <w:spacing w:line="360" w:lineRule="auto"/>
        <w:ind w:firstLine="420"/>
      </w:pPr>
      <w:r>
        <w:rPr>
          <w:rFonts w:ascii="宋体" w:hAnsi="宋体" w:eastAsia="宋体"/>
          <w:sz w:val="22"/>
        </w:rPr>
        <w:t>（5）演化层 —— EMA信任演化器（SessionManager.evolveTSub），在每个会话关闭后依据是否被撤销，以非对称伽马速率更新用户的 T_sub 信任评分。</w:t>
      </w:r>
    </w:p>
    <w:p>
      <w:pPr>
        <w:spacing w:line="360" w:lineRule="auto"/>
        <w:ind w:firstLine="420"/>
      </w:pPr>
      <w:r>
        <w:rPr>
          <w:rFonts w:ascii="宋体" w:hAnsi="宋体" w:eastAsia="宋体"/>
          <w:sz w:val="22"/>
        </w:rPr>
        <w:t>（6）检测层 —— 异常行为检测器（AnomalyDetector），监控突发访问、信任跳跃、敏感度升级等异常模式，通过临时封禁和 B_freq 惩罚间接抑制攻击。</w:t>
      </w:r>
    </w:p>
    <w:p>
      <w:pPr>
        <w:spacing w:line="360" w:lineRule="auto"/>
        <w:ind w:firstLine="420"/>
      </w:pPr>
      <w:r>
        <w:rPr>
          <w:rFonts w:ascii="宋体" w:hAnsi="宋体" w:eastAsia="宋体"/>
          <w:sz w:val="22"/>
        </w:rPr>
        <w:t>（7）审计层 —— CAAR合规记录器，每个会话关闭后向 Hyperledger Fabric 区块链提交不可篡改的合规凭证。</w:t>
      </w:r>
    </w:p>
    <w:p>
      <w:pPr>
        <w:pStyle w:val="Heading2"/>
      </w:pPr>
      <w:r>
        <w:rPr>
          <w:rFonts w:ascii="黑体" w:hAnsi="黑体" w:eastAsia="黑体"/>
        </w:rPr>
        <w:t>2.2  与算法一的协作关系</w:t>
      </w:r>
    </w:p>
    <w:p>
      <w:pPr>
        <w:spacing w:line="360" w:lineRule="auto"/>
        <w:ind w:firstLine="420"/>
      </w:pPr>
      <w:r>
        <w:rPr>
          <w:rFonts w:ascii="宋体" w:hAnsi="宋体" w:eastAsia="宋体"/>
          <w:sz w:val="22"/>
        </w:rPr>
        <w:t>算法一提供静态准入决策（PERMIT/DENY），算法二在 PERMIT 后接管传输监管。二者的接口通过 OracleClient 封装：</w:t>
      </w:r>
    </w:p>
    <w:p>
      <w:pPr>
        <w:pStyle w:val="ListBullet"/>
        <w:spacing w:line="312" w:lineRule="auto"/>
        <w:ind w:left="567"/>
      </w:pPr>
      <w:r>
        <w:rPr>
          <w:rFonts w:ascii="宋体" w:hAnsi="宋体" w:eastAsia="宋体"/>
          <w:sz w:val="21"/>
        </w:rPr>
        <w:t>算法一输入：R_sub, T_sub, B_freq, S_level, P_req, L_trust, N_status, D_sec, T_req, w1-w3, α, β, λ, τ</w:t>
      </w:r>
    </w:p>
    <w:p>
      <w:pPr>
        <w:pStyle w:val="ListBullet"/>
        <w:spacing w:line="312" w:lineRule="auto"/>
        <w:ind w:left="567"/>
      </w:pPr>
      <w:r>
        <w:rPr>
          <w:rFonts w:ascii="宋体" w:hAnsi="宋体" w:eastAsia="宋体"/>
          <w:sz w:val="21"/>
        </w:rPr>
        <w:t>算法一输出：PERMIT|DT_score|CE_score 或 DENY|0.0|0.0</w:t>
      </w:r>
    </w:p>
    <w:p>
      <w:pPr>
        <w:pStyle w:val="ListBullet"/>
        <w:spacing w:line="312" w:lineRule="auto"/>
        <w:ind w:left="567"/>
      </w:pPr>
      <w:r>
        <w:rPr>
          <w:rFonts w:ascii="宋体" w:hAnsi="宋体" w:eastAsia="宋体"/>
          <w:sz w:val="21"/>
        </w:rPr>
        <w:t>算法二持续输入：会话上下文迭代传递给算法一，实时获取最新的 DT_score</w:t>
      </w:r>
    </w:p>
    <w:p>
      <w:pPr>
        <w:pStyle w:val="ListBullet"/>
        <w:spacing w:line="312" w:lineRule="auto"/>
        <w:ind w:left="567"/>
      </w:pPr>
      <w:r>
        <w:rPr>
          <w:rFonts w:ascii="宋体" w:hAnsi="宋体" w:eastAsia="宋体"/>
          <w:sz w:val="21"/>
        </w:rPr>
        <w:t>算法二输出：窗口化文件流、撤销信号、CAAR合规记录</w:t>
      </w:r>
    </w:p>
    <w:p>
      <w:r>
        <w:br w:type="page"/>
      </w:r>
    </w:p>
    <w:p>
      <w:pPr>
        <w:pStyle w:val="Heading1"/>
      </w:pPr>
      <w:r>
        <w:rPr>
          <w:rFonts w:ascii="黑体" w:hAnsi="黑体" w:eastAsia="黑体"/>
        </w:rPr>
        <w:t>3  子机制一：连续撤销检查（CRP — Continuous Revocation Polling）</w:t>
      </w:r>
    </w:p>
    <w:p>
      <w:pPr>
        <w:spacing w:line="360" w:lineRule="auto"/>
        <w:ind w:firstLine="420"/>
      </w:pPr>
      <w:r>
        <w:rPr>
          <w:rFonts w:ascii="宋体" w:hAnsi="宋体" w:eastAsia="宋体"/>
          <w:sz w:val="22"/>
        </w:rPr>
        <w:t>连续撤销检查是算法二的基础安全屏障。它确保从算法一获得访问许可后，用户的上下文环境在任何时刻发生恶化都能被及时发现并终止传输。</w:t>
      </w:r>
    </w:p>
    <w:p>
      <w:pPr>
        <w:pStyle w:val="Heading2"/>
      </w:pPr>
      <w:r>
        <w:rPr>
          <w:rFonts w:ascii="黑体" w:hAnsi="黑体" w:eastAsia="黑体"/>
        </w:rPr>
        <w:t>3.1  轮询周期</w:t>
      </w:r>
    </w:p>
    <w:p>
      <w:pPr>
        <w:spacing w:line="360" w:lineRule="auto"/>
        <w:ind w:firstLine="420"/>
      </w:pPr>
      <w:r>
        <w:rPr>
          <w:rFonts w:ascii="宋体" w:hAnsi="宋体" w:eastAsia="宋体"/>
          <w:sz w:val="22"/>
        </w:rPr>
        <w:t>系统以 1s 为基础时钟周期（BASE_TICK_MS=1000ms），对每个活跃会话按照当前风险等级确定其实际轮询间隔 Δt：</w:t>
      </w:r>
    </w:p>
    <w:p>
      <w:pPr>
        <w:pStyle w:val="ListBullet"/>
        <w:spacing w:line="312" w:lineRule="auto"/>
        <w:ind w:left="567"/>
      </w:pPr>
      <w:r>
        <w:rPr>
          <w:rFonts w:ascii="宋体" w:hAnsi="宋体" w:eastAsia="宋体"/>
          <w:sz w:val="21"/>
        </w:rPr>
        <w:t>HIGH-RISK 层级（margin &lt; 0.1）：Δt = 2s（最高频率轮询）</w:t>
      </w:r>
    </w:p>
    <w:p>
      <w:pPr>
        <w:pStyle w:val="ListBullet"/>
        <w:spacing w:line="312" w:lineRule="auto"/>
        <w:ind w:left="567"/>
      </w:pPr>
      <w:r>
        <w:rPr>
          <w:rFonts w:ascii="宋体" w:hAnsi="宋体" w:eastAsia="宋体"/>
          <w:sz w:val="21"/>
        </w:rPr>
        <w:t>MEDIUM-RISK 层级（0.1 ≤ margin &lt; 0.3）：Δt = 3s</w:t>
      </w:r>
    </w:p>
    <w:p>
      <w:pPr>
        <w:pStyle w:val="ListBullet"/>
        <w:spacing w:line="312" w:lineRule="auto"/>
        <w:ind w:left="567"/>
      </w:pPr>
      <w:r>
        <w:rPr>
          <w:rFonts w:ascii="宋体" w:hAnsi="宋体" w:eastAsia="宋体"/>
          <w:sz w:val="21"/>
        </w:rPr>
        <w:t>LOW-RISK 层级（margin ≥ 0.3）：Δt = 4s（最低频率轮询）</w:t>
      </w:r>
    </w:p>
    <w:p>
      <w:pPr>
        <w:spacing w:line="360" w:lineRule="auto"/>
        <w:ind w:firstLine="420"/>
      </w:pPr>
      <w:r>
        <w:rPr>
          <w:rFonts w:ascii="宋体" w:hAnsi="宋体" w:eastAsia="宋体"/>
          <w:sz w:val="22"/>
        </w:rPr>
        <w:t>其中 margin（风险边际）定义为：</w:t>
      </w:r>
    </w:p>
    <w:p>
      <w:pPr>
        <w:spacing w:before="120" w:after="120" w:line="312" w:lineRule="auto"/>
        <w:ind w:left="567"/>
      </w:pPr>
      <m:oMathPara>
        <m:oMath>
          <m:r>
            <m:rPr>
              <m:i m:val="1"/>
            </m:rPr>
            <m:t xml:space="preserve">margin</m:t>
          </m:r>
          <m:r>
            <m:rPr/>
            <m:t xml:space="preserve">=</m:t>
          </m:r>
          <m:r>
            <m:rPr>
              <m:i m:val="1"/>
            </m:rPr>
            <m:t xml:space="preserve">DT</m:t>
          </m:r>
          <m:sSub>
            <m:e>
              <m:r>
                <m:rPr/>
                <m:t xml:space="preserve">score</m:t>
              </m:r>
            </m:e>
            <m:sub>
              <m:e/>
            </m:sub>
          </m:sSub>
          <m:r>
            <m:rPr/>
            <m:t xml:space="preserve">−</m:t>
          </m:r>
          <m:r>
            <m:rPr>
              <m:i m:val="1"/>
            </m:rPr>
            <m:t xml:space="preserve">P</m:t>
          </m:r>
          <m:sSub>
            <m:e>
              <m:r>
                <m:rPr/>
                <m:t xml:space="preserve">req</m:t>
              </m:r>
            </m:e>
            <m:sub>
              <m:e/>
            </m:sub>
          </m:sSub>
        </m:oMath>
      </m:oMathPara>
    </w:p>
    <w:p>
      <w:pPr>
        <w:spacing w:before="0" w:after="160"/>
        <w:ind w:left="850"/>
      </w:pPr>
      <w:r>
        <w:rPr>
          <w:rFonts w:ascii="Courier New" w:hAnsi="Courier New" w:eastAsia="Courier New"/>
          <w:color w:val="646464"/>
          <w:sz w:val="16"/>
        </w:rPr>
        <w:t>{\text{margin}} = DT_{\text{score}} - P_{\text{req}}</w:t>
      </w:r>
    </w:p>
    <w:p>
      <w:pPr>
        <w:pStyle w:val="Heading2"/>
      </w:pPr>
      <w:r>
        <w:rPr>
          <w:rFonts w:ascii="黑体" w:hAnsi="黑体" w:eastAsia="黑体"/>
        </w:rPr>
        <w:t>3.2  撤销判定流程</w:t>
      </w:r>
    </w:p>
    <w:p>
      <w:pPr>
        <w:spacing w:line="360" w:lineRule="auto"/>
        <w:ind w:firstLine="420"/>
      </w:pPr>
      <w:r>
        <w:rPr>
          <w:rFonts w:ascii="宋体" w:hAnsi="宋体" w:eastAsia="宋体"/>
          <w:sz w:val="22"/>
        </w:rPr>
        <w:t>在每个轮询周期内，系统执行以下判定流程：</w:t>
      </w:r>
    </w:p>
    <w:p>
      <w:pPr>
        <w:spacing w:line="360" w:lineRule="auto"/>
        <w:ind w:firstLine="420"/>
      </w:pPr>
      <w:r>
        <w:rPr>
          <w:rFonts w:ascii="宋体" w:hAnsi="宋体" w:eastAsia="宋体"/>
          <w:sz w:val="22"/>
        </w:rPr>
        <w:t>（1）通过 OracleClient 将当前会话上下文提交至算法一，获取新的 DT_score 和 CE_score。</w:t>
      </w:r>
    </w:p>
    <w:p>
      <w:pPr>
        <w:spacing w:line="360" w:lineRule="auto"/>
        <w:ind w:firstLine="420"/>
      </w:pPr>
      <w:r>
        <w:rPr>
          <w:rFonts w:ascii="宋体" w:hAnsi="宋体" w:eastAsia="宋体"/>
          <w:sz w:val="22"/>
        </w:rPr>
        <w:t>（2）计算调整后风险边际 m’ = getAdjustedMargin(session)，该边际已经过 CSRP 集群风险修正。</w:t>
      </w:r>
    </w:p>
    <w:p>
      <w:pPr>
        <w:spacing w:line="360" w:lineRule="auto"/>
        <w:ind w:firstLine="420"/>
      </w:pPr>
      <w:r>
        <w:rPr>
          <w:rFonts w:ascii="宋体" w:hAnsi="宋体" w:eastAsia="宋体"/>
          <w:sz w:val="22"/>
        </w:rPr>
        <w:t>（3）若 DT_score &lt; P_req（算法一回落为 DENY），或调整后边际 m’ &lt; 0（集群风险导致边际为负），则触发撤销。</w:t>
      </w:r>
    </w:p>
    <w:p>
      <w:pPr>
        <w:spacing w:line="360" w:lineRule="auto"/>
        <w:ind w:firstLine="420"/>
      </w:pPr>
      <w:r>
        <w:rPr>
          <w:rFonts w:ascii="宋体" w:hAnsi="宋体" w:eastAsia="宋体"/>
          <w:sz w:val="22"/>
        </w:rPr>
        <w:t>（4）撤销后：标记会话为 revoked → 文件流输出线程检测到 revoked 标志 → 写出撤销消息 → 立刻终止流传输。</w:t>
      </w:r>
    </w:p>
    <w:p>
      <w:pPr>
        <w:spacing w:line="360" w:lineRule="auto"/>
        <w:ind w:firstLine="420"/>
      </w:pPr>
      <w:r>
        <w:rPr>
          <w:rFonts w:ascii="宋体" w:hAnsi="宋体" w:eastAsia="宋体"/>
          <w:sz w:val="22"/>
        </w:rPr>
        <w:t>（5）被撤销会话的关闭流程中会调用 evolveTSub 降低用户信任评分，并记录 CAAR 合规凭证。</w:t>
      </w:r>
    </w:p>
    <w:p>
      <w:r>
        <w:br w:type="page"/>
      </w:r>
    </w:p>
    <w:p>
      <w:pPr>
        <w:pStyle w:val="Heading1"/>
      </w:pPr>
      <w:r>
        <w:rPr>
          <w:rFonts w:ascii="黑体" w:hAnsi="黑体" w:eastAsia="黑体"/>
        </w:rPr>
        <w:t>4  子机制二：信任奖励吞吐量分配（TRTA — Trust-Rewarded Throughput Allocation）</w:t>
      </w:r>
    </w:p>
    <w:p>
      <w:pPr>
        <w:spacing w:line="360" w:lineRule="auto"/>
        <w:ind w:firstLine="420"/>
      </w:pPr>
      <w:r>
        <w:rPr>
          <w:rFonts w:ascii="宋体" w:hAnsi="宋体" w:eastAsia="宋体"/>
          <w:sz w:val="22"/>
        </w:rPr>
        <w:t>本机制是算法二中最为核心的数学公式，控制每一预算窗口内最多可传输的字节数。其设计目标是在保证泄露量有界的前提下，根据用户信任等级和上下文稳定性动态调整传输速率。信任度越高的用户获得越高的窗口预算，上下文越稳定的会话获得额外的加速奖励。</w:t>
      </w:r>
    </w:p>
    <w:p>
      <w:pPr>
        <w:pStyle w:val="Heading2"/>
      </w:pPr>
      <w:r>
        <w:rPr>
          <w:rFonts w:ascii="黑体" w:hAnsi="黑体" w:eastAsia="黑体"/>
        </w:rPr>
        <w:t>4.1  窗口预算计算公式</w:t>
      </w:r>
    </w:p>
    <w:p>
      <w:pPr>
        <w:spacing w:line="360" w:lineRule="auto"/>
        <w:ind w:firstLine="420"/>
      </w:pPr>
      <w:r>
        <w:rPr>
          <w:rFonts w:ascii="宋体" w:hAnsi="宋体" w:eastAsia="宋体"/>
          <w:sz w:val="22"/>
        </w:rPr>
        <w:t>单窗口的预算 L 由以下统一公式计算：</w:t>
      </w:r>
    </w:p>
    <w:p>
      <w:pPr>
        <w:spacing w:before="120" w:after="120" w:line="312" w:lineRule="auto"/>
        <w:ind w:left="567"/>
      </w:pPr>
      <m:oMathPara>
        <m:oMath>
          <m:r>
            <m:rPr>
              <m:i m:val="1"/>
            </m:rPr>
            <m:t xml:space="preserve">L</m:t>
          </m:r>
          <m:r>
            <m:rPr/>
            <m:t xml:space="preserve">(</m:t>
          </m:r>
          <m:r>
            <m:rPr>
              <m:i m:val="1"/>
            </m:rPr>
            <m:t xml:space="preserve">m</m:t>
          </m:r>
          <m:r>
            <m:rPr/>
            <m:t xml:space="preserve">,</m:t>
          </m:r>
          <m:r>
            <m:rPr>
              <m:i m:val="1"/>
            </m:rPr>
            <m:t xml:space="preserve">S</m:t>
          </m:r>
          <m:r>
            <m:rPr/>
            <m:t xml:space="preserve">,</m:t>
          </m:r>
          <m:r>
            <m:rPr>
              <m:i m:val="1"/>
            </m:rPr>
            <m:t xml:space="preserve">T</m:t>
          </m:r>
          <m:sSub>
            <m:e>
              <m:r>
                <m:rPr/>
                <m:t xml:space="preserve">sub</m:t>
              </m:r>
            </m:e>
            <m:sub>
              <m:e/>
            </m:sub>
          </m:sSub>
          <m:r>
            <m:rPr/>
            <m:t xml:space="preserve">,</m:t>
          </m:r>
          <m:r>
            <m:rPr>
              <m:i m:val="1"/>
            </m:rPr>
            <m:t xml:space="preserve">n</m:t>
          </m:r>
          <m:r>
            <m:rPr/>
            <m:t xml:space="preserve">)</m:t>
          </m:r>
          <m:r>
            <m:rPr/>
            <m:t xml:space="preserve">=</m:t>
          </m:r>
          <m:r>
            <m:rPr/>
            <m:t xml:space="preserve">min</m:t>
          </m:r>
          <m:r>
            <m:rPr/>
            <m:t xml:space="preserve">(</m:t>
          </m:r>
          <m:r>
            <m:rPr>
              <m:i m:val="1"/>
            </m:rPr>
            <m:t xml:space="preserve">B</m:t>
          </m:r>
          <m:sSub>
            <m:e>
              <m:r>
                <m:rPr/>
                <m:t xml:space="preserve">max</m:t>
              </m:r>
            </m:e>
            <m:sub>
              <m:e/>
            </m:sub>
          </m:sSub>
          <m:r>
            <m:rPr/>
            <m:t xml:space="preserve">(</m:t>
          </m:r>
          <m:r>
            <m:rPr>
              <m:i m:val="1"/>
            </m:rPr>
            <m:t xml:space="preserve">m</m:t>
          </m:r>
          <m:r>
            <m:rPr/>
            <m:t xml:space="preserve">)</m:t>
          </m:r>
          <m:r>
            <m:rPr/>
            <m:t xml:space="preserve">,</m:t>
          </m:r>
          <m:r>
            <m:rPr>
              <m:i m:val="1"/>
            </m:rPr>
            <m:t xml:space="preserve">μ</m:t>
          </m:r>
          <m:r>
            <m:rPr/>
            <m:t xml:space="preserve">(</m:t>
          </m:r>
          <m:r>
            <m:rPr>
              <m:i m:val="1"/>
            </m:rPr>
            <m:t xml:space="preserve">m</m:t>
          </m:r>
          <m:r>
            <m:rPr/>
            <m:t xml:space="preserve">)</m:t>
          </m:r>
          <m:r>
            <m:rPr/>
            <m:t xml:space="preserve">·</m:t>
          </m:r>
          <m:r>
            <m:rPr/>
            <m:t xml:space="preserve">(</m:t>
          </m:r>
          <m:r>
            <m:rPr/>
            <m:t xml:space="preserve">1</m:t>
          </m:r>
          <m:r>
            <m:rPr/>
            <m:t xml:space="preserve">+</m:t>
          </m:r>
          <m:r>
            <m:rPr>
              <m:i m:val="1"/>
            </m:rPr>
            <m:t xml:space="preserve">κ</m:t>
          </m:r>
          <m:r>
            <m:rPr/>
            <m:t xml:space="preserve">·</m:t>
          </m:r>
          <m:r>
            <m:rPr>
              <m:i m:val="1"/>
            </m:rPr>
            <m:t xml:space="preserve">T</m:t>
          </m:r>
          <m:sSub>
            <m:e>
              <m:r>
                <m:rPr/>
                <m:t xml:space="preserve">sub</m:t>
              </m:r>
            </m:e>
            <m:sub>
              <m:e/>
            </m:sub>
          </m:sSub>
          <m:r>
            <m:rPr/>
            <m:t xml:space="preserve">)</m:t>
          </m:r>
          <m:r>
            <m:rPr/>
            <m:t xml:space="preserve">·</m:t>
          </m:r>
          <m:r>
            <m:rPr>
              <m:i m:val="1"/>
            </m:rPr>
            <m:t xml:space="preserve">S</m:t>
          </m:r>
          <m:sSup>
            <m:e>
              <m:r>
                <m:rPr/>
                <m:t xml:space="preserve"/>
              </m:r>
            </m:e>
            <m:sup>
              <m:e>
                <m:r>
                  <m:rPr>
                    <m:i m:val="1"/>
                  </m:rPr>
                  <m:t xml:space="preserve">θ</m:t>
                </m:r>
                <m:r>
                  <m:rPr/>
                  <m:t xml:space="preserve">(</m:t>
                </m:r>
                <m:r>
                  <m:rPr>
                    <m:i m:val="1"/>
                  </m:rPr>
                  <m:t xml:space="preserve">m</m:t>
                </m:r>
                <m:r>
                  <m:rPr/>
                  <m:t xml:space="preserve">)</m:t>
                </m:r>
              </m:e>
            </m:sup>
          </m:sSup>
          <m:r>
            <m:rPr/>
            <m:t xml:space="preserve">·</m:t>
          </m:r>
          <m:r>
            <m:rPr/>
            <m:t xml:space="preserve">(</m:t>
          </m:r>
          <m:r>
            <m:rPr/>
            <m:t xml:space="preserve">1</m:t>
          </m:r>
          <m:r>
            <m:rPr/>
            <m:t xml:space="preserve">+</m:t>
          </m:r>
          <m:r>
            <m:rPr>
              <m:i m:val="1"/>
            </m:rPr>
            <m:t xml:space="preserve">ψ</m:t>
          </m:r>
          <m:r>
            <m:rPr/>
            <m:t xml:space="preserve">(</m:t>
          </m:r>
          <m:r>
            <m:rPr>
              <m:i m:val="1"/>
            </m:rPr>
            <m:t xml:space="preserve">m</m:t>
          </m:r>
          <m:r>
            <m:rPr/>
            <m:t xml:space="preserve">)</m:t>
          </m:r>
          <m:r>
            <m:rPr/>
            <m:t xml:space="preserve">·</m:t>
          </m:r>
          <m:r>
            <m:rPr>
              <m:i m:val="1"/>
            </m:rPr>
            <m:t xml:space="preserve">n</m:t>
          </m:r>
          <m:r>
            <m:rPr/>
            <m:t xml:space="preserve">)</m:t>
          </m:r>
          <m:r>
            <m:rPr/>
            <m:t xml:space="preserve">)</m:t>
          </m:r>
        </m:oMath>
      </m:oMathPara>
    </w:p>
    <w:p>
      <w:pPr>
        <w:spacing w:before="0" w:after="160"/>
        <w:ind w:left="850"/>
      </w:pPr>
      <w:r>
        <w:rPr>
          <w:rFonts w:ascii="Courier New" w:hAnsi="Courier New" w:eastAsia="Courier New"/>
          <w:color w:val="646464"/>
          <w:sz w:val="16"/>
        </w:rPr>
        <w:t>L(m, S, T_{\text{sub}}, n) = \min\!\bigl(B_{\max}(m),\;\mu(m) \cdot (1 + \kappa \cdot T_{\text{sub}}) \cdot S^{\theta(m)} \cdot (1 + \psi(m) \cdot n)\bigr)</w:t>
      </w:r>
    </w:p>
    <w:p>
      <w:pPr>
        <w:spacing w:line="360" w:lineRule="auto"/>
        <w:ind w:firstLine="420"/>
      </w:pPr>
      <w:r>
        <w:rPr>
          <w:rFonts w:ascii="宋体" w:hAnsi="宋体" w:eastAsia="宋体"/>
          <w:sz w:val="22"/>
        </w:rPr>
        <w:t>其中各个参数的设计依据如下：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参数</w:t>
            </w:r>
          </w:p>
        </w:tc>
        <w:tc>
          <w:tcPr>
            <w:tcW w:type="dxa" w:w="2160"/>
          </w:tcPr>
          <w:p>
            <w:r>
              <w:rPr>
                <w:b/>
              </w:rPr>
              <w:t>含义</w:t>
            </w:r>
          </w:p>
        </w:tc>
        <w:tc>
          <w:tcPr>
            <w:tcW w:type="dxa" w:w="2160"/>
          </w:tcPr>
          <w:p>
            <w:r>
              <w:rPr>
                <w:b/>
              </w:rPr>
              <w:t>公式来源/设计依据</w:t>
            </w:r>
          </w:p>
        </w:tc>
        <w:tc>
          <w:tcPr>
            <w:tcW w:type="dxa" w:w="2160"/>
          </w:tcPr>
          <w:p>
            <w:r>
              <w:rPr>
                <w:b/>
              </w:rPr>
              <w:t>层级依赖</w:t>
            </w:r>
          </w:p>
        </w:tc>
      </w:tr>
      <w:tr>
        <w:tc>
          <w:tcPr>
            <w:tcW w:type="dxa" w:w="2160"/>
          </w:tcPr>
          <w:p>
            <w:r/>
            <w:r>
              <w:rPr>
                <w:rFonts w:ascii="宋体" w:hAnsi="宋体" w:eastAsia="宋体"/>
                <w:sz w:val="18"/>
              </w:rPr>
              <w:t>μ(m)</w:t>
            </w:r>
          </w:p>
        </w:tc>
        <w:tc>
          <w:tcPr>
            <w:tcW w:type="dxa" w:w="2160"/>
          </w:tcPr>
          <w:p>
            <w:r/>
            <w:r>
              <w:rPr>
                <w:rFonts w:ascii="宋体" w:hAnsi="宋体" w:eastAsia="宋体"/>
                <w:sz w:val="18"/>
              </w:rPr>
              <w:t>层级基础速率</w:t>
            </w:r>
          </w:p>
        </w:tc>
        <w:tc>
          <w:tcPr>
            <w:tcW w:type="dxa" w:w="2160"/>
          </w:tcPr>
          <w:p>
            <w:r/>
            <w:r>
              <w:rPr>
                <w:rFonts w:ascii="宋体" w:hAnsi="宋体" w:eastAsia="宋体"/>
                <w:sz w:val="18"/>
              </w:rPr>
              <w:t>从校准策略点导出（1MB文件、默认信任度下的L₀值）</w:t>
            </w:r>
          </w:p>
        </w:tc>
        <w:tc>
          <w:tcPr>
            <w:tcW w:type="dxa" w:w="2160"/>
          </w:tcPr>
          <w:p>
            <w:r/>
            <w:r>
              <w:rPr>
                <w:rFonts w:ascii="宋体" w:hAnsi="宋体" w:eastAsia="宋体"/>
                <w:sz w:val="18"/>
              </w:rPr>
              <w:t>是</w:t>
            </w:r>
          </w:p>
        </w:tc>
      </w:tr>
      <w:tr>
        <w:tc>
          <w:tcPr>
            <w:tcW w:type="dxa" w:w="2160"/>
          </w:tcPr>
          <w:p>
            <w:r/>
            <w:r>
              <w:rPr>
                <w:rFonts w:ascii="宋体" w:hAnsi="宋体" w:eastAsia="宋体"/>
                <w:sz w:val="18"/>
              </w:rPr>
              <w:t>θ(m)</w:t>
            </w:r>
          </w:p>
        </w:tc>
        <w:tc>
          <w:tcPr>
            <w:tcW w:type="dxa" w:w="2160"/>
          </w:tcPr>
          <w:p>
            <w:r/>
            <w:r>
              <w:rPr>
                <w:rFonts w:ascii="宋体" w:hAnsi="宋体" w:eastAsia="宋体"/>
                <w:sz w:val="18"/>
              </w:rPr>
              <w:t>文件大小亚线性指数</w:t>
            </w:r>
          </w:p>
        </w:tc>
        <w:tc>
          <w:tcPr>
            <w:tcW w:type="dxa" w:w="2160"/>
          </w:tcPr>
          <w:p>
            <w:r/>
            <w:r>
              <w:rPr>
                <w:rFonts w:ascii="宋体" w:hAnsi="宋体" w:eastAsia="宋体"/>
                <w:sz w:val="18"/>
              </w:rPr>
              <w:t>“文件大小翻倍最多使泄露乘A倍” → θ = log₂(A)</w:t>
            </w:r>
          </w:p>
        </w:tc>
        <w:tc>
          <w:tcPr>
            <w:tcW w:type="dxa" w:w="2160"/>
          </w:tcPr>
          <w:p>
            <w:r/>
            <w:r>
              <w:rPr>
                <w:rFonts w:ascii="宋体" w:hAnsi="宋体" w:eastAsia="宋体"/>
                <w:sz w:val="18"/>
              </w:rPr>
              <w:t>是</w:t>
            </w:r>
          </w:p>
        </w:tc>
      </w:tr>
      <w:tr>
        <w:tc>
          <w:tcPr>
            <w:tcW w:type="dxa" w:w="2160"/>
          </w:tcPr>
          <w:p>
            <w:r/>
            <w:r>
              <w:rPr>
                <w:rFonts w:ascii="宋体" w:hAnsi="宋体" w:eastAsia="宋体"/>
                <w:sz w:val="18"/>
              </w:rPr>
              <w:t>κ = 1.0</w:t>
            </w:r>
          </w:p>
        </w:tc>
        <w:tc>
          <w:tcPr>
            <w:tcW w:type="dxa" w:w="2160"/>
          </w:tcPr>
          <w:p>
            <w:r/>
            <w:r>
              <w:rPr>
                <w:rFonts w:ascii="宋体" w:hAnsi="宋体" w:eastAsia="宋体"/>
                <w:sz w:val="18"/>
              </w:rPr>
              <w:t>信任度权重</w:t>
            </w:r>
          </w:p>
        </w:tc>
        <w:tc>
          <w:tcPr>
            <w:tcW w:type="dxa" w:w="2160"/>
          </w:tcPr>
          <w:p>
            <w:r/>
            <w:r>
              <w:rPr>
                <w:rFonts w:ascii="宋体" w:hAnsi="宋体" w:eastAsia="宋体"/>
                <w:sz w:val="18"/>
              </w:rPr>
              <w:t>“最大信任度最多获得2倍吞吐量”</w:t>
            </w:r>
          </w:p>
        </w:tc>
        <w:tc>
          <w:tcPr>
            <w:tcW w:type="dxa" w:w="2160"/>
          </w:tcPr>
          <w:p>
            <w:r/>
            <w:r>
              <w:rPr>
                <w:rFonts w:ascii="宋体" w:hAnsi="宋体" w:eastAsia="宋体"/>
                <w:sz w:val="18"/>
              </w:rPr>
              <w:t>否（全局常数）</w:t>
            </w:r>
          </w:p>
        </w:tc>
      </w:tr>
      <w:tr>
        <w:tc>
          <w:tcPr>
            <w:tcW w:type="dxa" w:w="2160"/>
          </w:tcPr>
          <w:p>
            <w:r/>
            <w:r>
              <w:rPr>
                <w:rFonts w:ascii="宋体" w:hAnsi="宋体" w:eastAsia="宋体"/>
                <w:sz w:val="18"/>
              </w:rPr>
              <w:t>ψ(m)</w:t>
            </w:r>
          </w:p>
        </w:tc>
        <w:tc>
          <w:tcPr>
            <w:tcW w:type="dxa" w:w="2160"/>
          </w:tcPr>
          <w:p>
            <w:r/>
            <w:r>
              <w:rPr>
                <w:rFonts w:ascii="宋体" w:hAnsi="宋体" w:eastAsia="宋体"/>
                <w:sz w:val="18"/>
              </w:rPr>
              <w:t>加速系数</w:t>
            </w:r>
          </w:p>
        </w:tc>
        <w:tc>
          <w:tcPr>
            <w:tcW w:type="dxa" w:w="2160"/>
          </w:tcPr>
          <w:p>
            <w:r/>
            <w:r>
              <w:rPr>
                <w:rFonts w:ascii="宋体" w:hAnsi="宋体" w:eastAsia="宋体"/>
                <w:sz w:val="18"/>
              </w:rPr>
              <w:t>“5次稳定轮询达到80%的B_max”</w:t>
            </w:r>
          </w:p>
        </w:tc>
        <w:tc>
          <w:tcPr>
            <w:tcW w:type="dxa" w:w="2160"/>
          </w:tcPr>
          <w:p>
            <w:r/>
            <w:r>
              <w:rPr>
                <w:rFonts w:ascii="宋体" w:hAnsi="宋体" w:eastAsia="宋体"/>
                <w:sz w:val="18"/>
              </w:rPr>
              <w:t>是</w:t>
            </w:r>
          </w:p>
        </w:tc>
      </w:tr>
      <w:tr>
        <w:tc>
          <w:tcPr>
            <w:tcW w:type="dxa" w:w="2160"/>
          </w:tcPr>
          <w:p>
            <w:r/>
            <w:r>
              <w:rPr>
                <w:rFonts w:ascii="宋体" w:hAnsi="宋体" w:eastAsia="宋体"/>
                <w:sz w:val="18"/>
              </w:rPr>
              <w:t>B_max(m)</w:t>
            </w:r>
          </w:p>
        </w:tc>
        <w:tc>
          <w:tcPr>
            <w:tcW w:type="dxa" w:w="2160"/>
          </w:tcPr>
          <w:p>
            <w:r/>
            <w:r>
              <w:rPr>
                <w:rFonts w:ascii="宋体" w:hAnsi="宋体" w:eastAsia="宋体"/>
                <w:sz w:val="18"/>
              </w:rPr>
              <w:t>层级硬上限</w:t>
            </w:r>
          </w:p>
        </w:tc>
        <w:tc>
          <w:tcPr>
            <w:tcW w:type="dxa" w:w="2160"/>
          </w:tcPr>
          <w:p>
            <w:r/>
            <w:r>
              <w:rPr>
                <w:rFonts w:ascii="宋体" w:hAnsi="宋体" w:eastAsia="宋体"/>
                <w:sz w:val="18"/>
              </w:rPr>
              <w:t>HIGH=512KB, MEDIUM=2MB, LOW=4MB</w:t>
            </w:r>
          </w:p>
        </w:tc>
        <w:tc>
          <w:tcPr>
            <w:tcW w:type="dxa" w:w="2160"/>
          </w:tcPr>
          <w:p>
            <w:r/>
            <w:r>
              <w:rPr>
                <w:rFonts w:ascii="宋体" w:hAnsi="宋体" w:eastAsia="宋体"/>
                <w:sz w:val="18"/>
              </w:rPr>
              <w:t>是</w:t>
            </w:r>
          </w:p>
        </w:tc>
      </w:tr>
      <w:tr>
        <w:tc>
          <w:tcPr>
            <w:tcW w:type="dxa" w:w="2160"/>
          </w:tcPr>
          <w:p>
            <w:r/>
            <w:r>
              <w:rPr>
                <w:rFonts w:ascii="宋体" w:hAnsi="宋体" w:eastAsia="宋体"/>
                <w:sz w:val="18"/>
              </w:rPr>
              <w:t>n</w:t>
            </w:r>
          </w:p>
        </w:tc>
        <w:tc>
          <w:tcPr>
            <w:tcW w:type="dxa" w:w="2160"/>
          </w:tcPr>
          <w:p>
            <w:r/>
            <w:r>
              <w:rPr>
                <w:rFonts w:ascii="宋体" w:hAnsi="宋体" w:eastAsia="宋体"/>
                <w:sz w:val="18"/>
              </w:rPr>
              <w:t>稳定轮询计数</w:t>
            </w:r>
          </w:p>
        </w:tc>
        <w:tc>
          <w:tcPr>
            <w:tcW w:type="dxa" w:w="2160"/>
          </w:tcPr>
          <w:p>
            <w:r/>
            <w:r>
              <w:rPr>
                <w:rFonts w:ascii="宋体" w:hAnsi="宋体" w:eastAsia="宋体"/>
                <w:sz w:val="18"/>
              </w:rPr>
              <w:t>连续未降级的算法一轮询次数</w:t>
            </w:r>
          </w:p>
        </w:tc>
        <w:tc>
          <w:tcPr>
            <w:tcW w:type="dxa" w:w="2160"/>
          </w:tcPr>
          <w:p>
            <w:r/>
            <w:r>
              <w:rPr>
                <w:rFonts w:ascii="宋体" w:hAnsi="宋体" w:eastAsia="宋体"/>
                <w:sz w:val="18"/>
              </w:rPr>
              <w:t>运行时累积</w:t>
            </w:r>
          </w:p>
        </w:tc>
      </w:tr>
      <w:tr>
        <w:tc>
          <w:tcPr>
            <w:tcW w:type="dxa" w:w="2160"/>
          </w:tcPr>
          <w:p>
            <w:r/>
            <w:r>
              <w:rPr>
                <w:rFonts w:ascii="宋体" w:hAnsi="宋体" w:eastAsia="宋体"/>
                <w:sz w:val="18"/>
              </w:rPr>
              <w:t>T_sub</w:t>
            </w:r>
          </w:p>
        </w:tc>
        <w:tc>
          <w:tcPr>
            <w:tcW w:type="dxa" w:w="2160"/>
          </w:tcPr>
          <w:p>
            <w:r/>
            <w:r>
              <w:rPr>
                <w:rFonts w:ascii="宋体" w:hAnsi="宋体" w:eastAsia="宋体"/>
                <w:sz w:val="18"/>
              </w:rPr>
              <w:t>用户信任评分</w:t>
            </w:r>
          </w:p>
        </w:tc>
        <w:tc>
          <w:tcPr>
            <w:tcW w:type="dxa" w:w="2160"/>
          </w:tcPr>
          <w:p>
            <w:r/>
            <w:r>
              <w:rPr>
                <w:rFonts w:ascii="宋体" w:hAnsi="宋体" w:eastAsia="宋体"/>
                <w:sz w:val="18"/>
              </w:rPr>
              <w:t>通过EMA信任演化机制实时更新</w:t>
            </w:r>
          </w:p>
        </w:tc>
        <w:tc>
          <w:tcPr>
            <w:tcW w:type="dxa" w:w="2160"/>
          </w:tcPr>
          <w:p>
            <w:r/>
            <w:r>
              <w:rPr>
                <w:rFonts w:ascii="宋体" w:hAnsi="宋体" w:eastAsia="宋体"/>
                <w:sz w:val="18"/>
              </w:rPr>
              <w:t>用户属性</w:t>
            </w:r>
          </w:p>
        </w:tc>
      </w:tr>
    </w:tbl>
    <w:p>
      <w:pPr>
        <w:pStyle w:val="Heading2"/>
      </w:pPr>
      <w:r>
        <w:rPr>
          <w:rFonts w:ascii="黑体" w:hAnsi="黑体" w:eastAsia="黑体"/>
        </w:rPr>
        <w:t>4.2  层级参数配置</w:t>
      </w:r>
    </w:p>
    <w:p>
      <w:pPr>
        <w:spacing w:line="360" w:lineRule="auto"/>
        <w:ind w:firstLine="420"/>
      </w:pPr>
      <w:r>
        <w:rPr>
          <w:rFonts w:ascii="宋体" w:hAnsi="宋体" w:eastAsia="宋体"/>
          <w:sz w:val="22"/>
        </w:rPr>
        <w:t>三个风险层级（LOW-RISK / MEDIUM-RISK / HIGH-RISK）各自对应一组完整的(μ, θ, ψ, B_max)参数，通过外部化配置类 CaacBudgetProperties 管理，支持不重新编译的情况下调优：</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层级</w:t>
            </w:r>
          </w:p>
        </w:tc>
        <w:tc>
          <w:tcPr>
            <w:tcW w:type="dxa" w:w="2160"/>
          </w:tcPr>
          <w:p>
            <w:r>
              <w:rPr>
                <w:b/>
              </w:rPr>
              <w:t>μ (基础速率)</w:t>
            </w:r>
          </w:p>
        </w:tc>
        <w:tc>
          <w:tcPr>
            <w:tcW w:type="dxa" w:w="2160"/>
          </w:tcPr>
          <w:p>
            <w:r>
              <w:rPr>
                <w:b/>
              </w:rPr>
              <w:t>θ (缩放指数)</w:t>
            </w:r>
          </w:p>
        </w:tc>
        <w:tc>
          <w:tcPr>
            <w:tcW w:type="dxa" w:w="2160"/>
          </w:tcPr>
          <w:p>
            <w:r>
              <w:rPr>
                <w:b/>
              </w:rPr>
              <w:t>B_max (硬上限)</w:t>
            </w:r>
          </w:p>
        </w:tc>
      </w:tr>
      <w:tr>
        <w:tc>
          <w:tcPr>
            <w:tcW w:type="dxa" w:w="2160"/>
          </w:tcPr>
          <w:p>
            <w:r/>
            <w:r>
              <w:rPr>
                <w:rFonts w:ascii="宋体" w:hAnsi="宋体" w:eastAsia="宋体"/>
                <w:sz w:val="18"/>
              </w:rPr>
              <w:t>LOW-RISK</w:t>
            </w:r>
          </w:p>
        </w:tc>
        <w:tc>
          <w:tcPr>
            <w:tcW w:type="dxa" w:w="2160"/>
          </w:tcPr>
          <w:p>
            <w:r/>
            <w:r>
              <w:rPr>
                <w:rFonts w:ascii="宋体" w:hAnsi="宋体" w:eastAsia="宋体"/>
                <w:sz w:val="18"/>
              </w:rPr>
              <w:t>μ_low</w:t>
            </w:r>
          </w:p>
        </w:tc>
        <w:tc>
          <w:tcPr>
            <w:tcW w:type="dxa" w:w="2160"/>
          </w:tcPr>
          <w:p>
            <w:r/>
            <w:r>
              <w:rPr>
                <w:rFonts w:ascii="宋体" w:hAnsi="宋体" w:eastAsia="宋体"/>
                <w:sz w:val="18"/>
              </w:rPr>
              <w:t>θ_low</w:t>
            </w:r>
          </w:p>
        </w:tc>
        <w:tc>
          <w:tcPr>
            <w:tcW w:type="dxa" w:w="2160"/>
          </w:tcPr>
          <w:p>
            <w:r/>
            <w:r>
              <w:rPr>
                <w:rFonts w:ascii="宋体" w:hAnsi="宋体" w:eastAsia="宋体"/>
                <w:sz w:val="18"/>
              </w:rPr>
              <w:t>4 MB</w:t>
            </w:r>
          </w:p>
        </w:tc>
      </w:tr>
      <w:tr>
        <w:tc>
          <w:tcPr>
            <w:tcW w:type="dxa" w:w="2160"/>
          </w:tcPr>
          <w:p>
            <w:r/>
            <w:r>
              <w:rPr>
                <w:rFonts w:ascii="宋体" w:hAnsi="宋体" w:eastAsia="宋体"/>
                <w:sz w:val="18"/>
              </w:rPr>
              <w:t>MEDIUM-RISK</w:t>
            </w:r>
          </w:p>
        </w:tc>
        <w:tc>
          <w:tcPr>
            <w:tcW w:type="dxa" w:w="2160"/>
          </w:tcPr>
          <w:p>
            <w:r/>
            <w:r>
              <w:rPr>
                <w:rFonts w:ascii="宋体" w:hAnsi="宋体" w:eastAsia="宋体"/>
                <w:sz w:val="18"/>
              </w:rPr>
              <w:t>μ_medium</w:t>
            </w:r>
          </w:p>
        </w:tc>
        <w:tc>
          <w:tcPr>
            <w:tcW w:type="dxa" w:w="2160"/>
          </w:tcPr>
          <w:p>
            <w:r/>
            <w:r>
              <w:rPr>
                <w:rFonts w:ascii="宋体" w:hAnsi="宋体" w:eastAsia="宋体"/>
                <w:sz w:val="18"/>
              </w:rPr>
              <w:t>θ_medium</w:t>
            </w:r>
          </w:p>
        </w:tc>
        <w:tc>
          <w:tcPr>
            <w:tcW w:type="dxa" w:w="2160"/>
          </w:tcPr>
          <w:p>
            <w:r/>
            <w:r>
              <w:rPr>
                <w:rFonts w:ascii="宋体" w:hAnsi="宋体" w:eastAsia="宋体"/>
                <w:sz w:val="18"/>
              </w:rPr>
              <w:t>2 MB</w:t>
            </w:r>
          </w:p>
        </w:tc>
      </w:tr>
      <w:tr>
        <w:tc>
          <w:tcPr>
            <w:tcW w:type="dxa" w:w="2160"/>
          </w:tcPr>
          <w:p>
            <w:r/>
            <w:r>
              <w:rPr>
                <w:rFonts w:ascii="宋体" w:hAnsi="宋体" w:eastAsia="宋体"/>
                <w:sz w:val="18"/>
              </w:rPr>
              <w:t>HIGH-RISK</w:t>
            </w:r>
          </w:p>
        </w:tc>
        <w:tc>
          <w:tcPr>
            <w:tcW w:type="dxa" w:w="2160"/>
          </w:tcPr>
          <w:p>
            <w:r/>
            <w:r>
              <w:rPr>
                <w:rFonts w:ascii="宋体" w:hAnsi="宋体" w:eastAsia="宋体"/>
                <w:sz w:val="18"/>
              </w:rPr>
              <w:t>μ_high</w:t>
            </w:r>
          </w:p>
        </w:tc>
        <w:tc>
          <w:tcPr>
            <w:tcW w:type="dxa" w:w="2160"/>
          </w:tcPr>
          <w:p>
            <w:r/>
            <w:r>
              <w:rPr>
                <w:rFonts w:ascii="宋体" w:hAnsi="宋体" w:eastAsia="宋体"/>
                <w:sz w:val="18"/>
              </w:rPr>
              <w:t>θ_high</w:t>
            </w:r>
          </w:p>
        </w:tc>
        <w:tc>
          <w:tcPr>
            <w:tcW w:type="dxa" w:w="2160"/>
          </w:tcPr>
          <w:p>
            <w:r/>
            <w:r>
              <w:rPr>
                <w:rFonts w:ascii="宋体" w:hAnsi="宋体" w:eastAsia="宋体"/>
                <w:sz w:val="18"/>
              </w:rPr>
              <w:t>512 KB</w:t>
            </w:r>
          </w:p>
        </w:tc>
      </w:tr>
    </w:tbl>
    <w:p>
      <w:pPr>
        <w:pStyle w:val="Heading2"/>
      </w:pPr>
      <w:r>
        <w:rPr>
          <w:rFonts w:ascii="黑体" w:hAnsi="黑体" w:eastAsia="黑体"/>
        </w:rPr>
        <w:t>4.3  加速机制（ψ Acceleration）</w:t>
      </w:r>
    </w:p>
    <w:p>
      <w:pPr>
        <w:spacing w:line="360" w:lineRule="auto"/>
        <w:ind w:firstLine="420"/>
      </w:pPr>
      <w:r>
        <w:rPr>
          <w:rFonts w:ascii="宋体" w:hAnsi="宋体" w:eastAsia="宋体"/>
          <w:sz w:val="22"/>
        </w:rPr>
        <w:t>当会话连续多次轮询结果保持稳定（DT_score 未发生超过 DELTA_DT_RESET_THRESHOLD=0.05 的变化、未发生层级切换、未被 CSRP 升级），则累加稳定计数 n。该计数通过(1+ψ·n)因子线性缩放吞吐量，奖励上下文稳定的会话。</w:t>
      </w:r>
    </w:p>
    <w:p>
      <w:pPr>
        <w:spacing w:line="360" w:lineRule="auto"/>
        <w:ind w:firstLine="420"/>
      </w:pPr>
      <w:r>
        <w:rPr>
          <w:rFonts w:ascii="宋体" w:hAnsi="宋体" w:eastAsia="宋体"/>
          <w:sz w:val="22"/>
        </w:rPr>
        <w:t>加速的重置条件包括：</w:t>
      </w:r>
    </w:p>
    <w:p>
      <w:pPr>
        <w:pStyle w:val="ListBullet"/>
        <w:spacing w:line="312" w:lineRule="auto"/>
        <w:ind w:left="567"/>
      </w:pPr>
      <w:r>
        <w:rPr>
          <w:rFonts w:ascii="宋体" w:hAnsi="宋体" w:eastAsia="宋体"/>
          <w:sz w:val="21"/>
        </w:rPr>
        <w:t>层级切换（如 HIGH-RISK → MEDIUM-RISK 或反之）</w:t>
      </w:r>
    </w:p>
    <w:p>
      <w:pPr>
        <w:pStyle w:val="ListBullet"/>
        <w:spacing w:line="312" w:lineRule="auto"/>
        <w:ind w:left="567"/>
      </w:pPr>
      <w:r>
        <w:rPr>
          <w:rFonts w:ascii="宋体" w:hAnsi="宋体" w:eastAsia="宋体"/>
          <w:sz w:val="21"/>
        </w:rPr>
        <w:t>DT_score 变化超过 0.05</w:t>
      </w:r>
    </w:p>
    <w:p>
      <w:pPr>
        <w:pStyle w:val="ListBullet"/>
        <w:spacing w:line="312" w:lineRule="auto"/>
        <w:ind w:left="567"/>
      </w:pPr>
      <w:r>
        <w:rPr>
          <w:rFonts w:ascii="宋体" w:hAnsi="宋体" w:eastAsia="宋体"/>
          <w:sz w:val="21"/>
        </w:rPr>
        <w:t>CSRP 集群风险升级标记被置位</w:t>
      </w:r>
    </w:p>
    <w:p>
      <w:pPr>
        <w:spacing w:line="360" w:lineRule="auto"/>
        <w:ind w:firstLine="420"/>
      </w:pPr>
      <w:r>
        <w:rPr>
          <w:rFonts w:ascii="宋体" w:hAnsi="宋体" w:eastAsia="宋体"/>
          <w:sz w:val="22"/>
        </w:rPr>
        <w:t>当会话被撤销或正常结束后，加速计数归零。</w:t>
      </w:r>
    </w:p>
    <w:p>
      <w:r>
        <w:br w:type="page"/>
      </w:r>
    </w:p>
    <w:p>
      <w:pPr>
        <w:pStyle w:val="Heading1"/>
      </w:pPr>
      <w:r>
        <w:rPr>
          <w:rFonts w:ascii="黑体" w:hAnsi="黑体" w:eastAsia="黑体"/>
        </w:rPr>
        <w:t>5  子机制三：集群风险传播（CSRP — Cluster-Sampled Risk Propagation）</w:t>
      </w:r>
    </w:p>
    <w:p>
      <w:pPr>
        <w:spacing w:line="360" w:lineRule="auto"/>
        <w:ind w:firstLine="420"/>
      </w:pPr>
      <w:r>
        <w:rPr>
          <w:rFonts w:ascii="宋体" w:hAnsi="宋体" w:eastAsia="宋体"/>
          <w:sz w:val="22"/>
        </w:rPr>
        <w:t>CSRP 是算法二中底御分布式攻击的关键创新。当一个/24子网内任意用户的会话因上下文恶化被撤销时，同子网内所有活跃会话的风险边际将动态调降，实现“群体免疫”效果。</w:t>
      </w:r>
    </w:p>
    <w:p>
      <w:pPr>
        <w:pStyle w:val="Heading2"/>
      </w:pPr>
      <w:r>
        <w:rPr>
          <w:rFonts w:ascii="黑体" w:hAnsi="黑体" w:eastAsia="黑体"/>
        </w:rPr>
        <w:t>5.1  集群风险模型</w:t>
      </w:r>
    </w:p>
    <w:p>
      <w:pPr>
        <w:spacing w:line="360" w:lineRule="auto"/>
        <w:ind w:firstLine="420"/>
      </w:pPr>
      <w:r>
        <w:rPr>
          <w:rFonts w:ascii="宋体" w:hAnsi="宋体" w:eastAsia="宋体"/>
          <w:sz w:val="22"/>
        </w:rPr>
        <w:t>每个活跃会话记录其 /24 子网指纹（subnet）。当该子网中的某个会话被撤销时，系统记录一次撤销事件的时间戳。子网 s 在时刻 t 的集群风险 R_N(t) 定义为所有历史撤销事件的指数衰减之和：</w:t>
      </w:r>
    </w:p>
    <w:p>
      <w:pPr>
        <w:spacing w:before="120" w:after="120" w:line="312" w:lineRule="auto"/>
        <w:ind w:left="567"/>
      </w:pPr>
      <m:oMathPara>
        <m:oMath>
          <m:r>
            <m:rPr>
              <m:i m:val="1"/>
            </m:rPr>
            <m:t xml:space="preserve">R</m:t>
          </m:r>
          <m:sSub>
            <m:e>
              <m:r>
                <m:rPr>
                  <m:i m:val="1"/>
                </m:rPr>
                <m:t xml:space="preserve">N</m:t>
              </m:r>
            </m:e>
            <m:sub>
              <m:e/>
            </m:sub>
          </m:sSub>
          <m:r>
            <m:rPr/>
            <m:t xml:space="preserve">(</m:t>
          </m:r>
          <m:r>
            <m:rPr>
              <m:i m:val="1"/>
            </m:rPr>
            <m:t xml:space="preserve">t</m:t>
          </m:r>
          <m:r>
            <m:rPr/>
            <m:t xml:space="preserve">)</m:t>
          </m:r>
          <m:r>
            <m:rPr/>
            <m:t xml:space="preserve">=</m:t>
          </m:r>
          <m:nary>
            <m:naryPr>
              <m:chr m:val="∑"/>
              <m:limLoc m:val="undOvr"/>
            </m:naryPr>
            <m:sub>
              <m:e>
                <m:rPr/>
                <m:t xml:space="preserve">i</m:t>
              </m:e>
            </m:sub>
            <m:sup>
              <m:e>
                <m:rPr/>
                <m:t xml:space="preserve"/>
              </m:e>
            </m:sup>
            <m:e>
              <m:e>
                <m:r>
                  <m:rPr/>
                  <m:t xml:space="preserve">e</m:t>
                </m:r>
                <m:sSup>
                  <m:e>
                    <m:r>
                      <m:rPr/>
                      <m:t xml:space="preserve"/>
                    </m:r>
                  </m:e>
                  <m:sup>
                    <m:e>
                      <m:r>
                        <m:rPr/>
                        <m:t xml:space="preserve">−</m:t>
                      </m:r>
                      <m:r>
                        <m:rPr>
                          <m:i m:val="1"/>
                        </m:rPr>
                        <m:t xml:space="preserve">λ</m:t>
                      </m:r>
                      <m:sSub>
                        <m:e>
                          <m:r>
                            <m:rPr>
                              <m:i m:val="1"/>
                            </m:rPr>
                            <m:t xml:space="preserve">c</m:t>
                          </m:r>
                        </m:e>
                        <m:sub>
                          <m:e/>
                        </m:sub>
                      </m:sSub>
                      <m:r>
                        <m:rPr/>
                        <m:t xml:space="preserve">·</m:t>
                      </m:r>
                      <m:r>
                        <m:rPr/>
                        <m:t xml:space="preserve">(</m:t>
                      </m:r>
                      <m:r>
                        <m:rPr>
                          <m:i m:val="1"/>
                        </m:rPr>
                        <m:t xml:space="preserve">t</m:t>
                      </m:r>
                      <m:r>
                        <m:rPr/>
                        <m:t xml:space="preserve">−</m:t>
                      </m:r>
                      <m:r>
                        <m:rPr>
                          <m:i m:val="1"/>
                        </m:rPr>
                        <m:t xml:space="preserve">t</m:t>
                      </m:r>
                      <m:sSub>
                        <m:e>
                          <m:r>
                            <m:rPr/>
                            <m:t xml:space="preserve">revoke</m:t>
                          </m:r>
                        </m:e>
                        <m:sub>
                          <m:e>
                            <m:r>
                              <m:rPr>
                                <m:i m:val="1"/>
                              </m:rPr>
                              <m:t xml:space="preserve">i</m:t>
                            </m:r>
                          </m:e>
                        </m:sub>
                      </m:sSub>
                      <m:r>
                        <m:rPr/>
                        <m:t xml:space="preserve">)</m:t>
                      </m:r>
                    </m:e>
                  </m:sup>
                </m:sSup>
              </m:e>
            </m:e>
          </m:nary>
          <m:r>
            <m:rPr/>
            <m:t xml:space="preserve">,</m:t>
          </m:r>
          <m:r>
            <m:rPr/>
            <m:t xml:space="preserve">0 ≤</m:t>
          </m:r>
          <m:r>
            <m:rPr>
              <m:i m:val="1"/>
            </m:rPr>
            <m:t xml:space="preserve">R</m:t>
          </m:r>
          <m:sSub>
            <m:e>
              <m:r>
                <m:rPr>
                  <m:i m:val="1"/>
                </m:rPr>
                <m:t xml:space="preserve">N</m:t>
              </m:r>
            </m:e>
            <m:sub>
              <m:e/>
            </m:sub>
          </m:sSub>
          <m:r>
            <m:rPr/>
            <m:t xml:space="preserve">(</m:t>
          </m:r>
          <m:r>
            <m:rPr>
              <m:i m:val="1"/>
            </m:rPr>
            <m:t xml:space="preserve">t</m:t>
          </m:r>
          <m:r>
            <m:rPr/>
            <m:t xml:space="preserve">) ≤ 1.0</m:t>
          </m:r>
        </m:oMath>
      </m:oMathPara>
    </w:p>
    <w:p>
      <w:pPr>
        <w:spacing w:before="0" w:after="160"/>
        <w:ind w:left="850"/>
      </w:pPr>
      <w:r>
        <w:rPr>
          <w:rFonts w:ascii="Courier New" w:hAnsi="Courier New" w:eastAsia="Courier New"/>
          <w:color w:val="646464"/>
          <w:sz w:val="16"/>
        </w:rPr>
        <w:t>R_N(t) = \sum_i \exp\!\bigl(-\lambda_c \cdot (t - t_{\text{revoke}_i})\bigr),\quad 0 \leq R_N(t) \leq 1.0</w:t>
      </w:r>
    </w:p>
    <w:p>
      <w:pPr>
        <w:spacing w:line="360" w:lineRule="auto"/>
        <w:ind w:firstLine="420"/>
      </w:pPr>
      <w:r>
        <w:rPr>
          <w:rFonts w:ascii="宋体" w:hAnsi="宋体" w:eastAsia="宋体"/>
          <w:sz w:val="22"/>
        </w:rPr>
        <w:t>其中 λ_c = 0.1 为衰减常数，控制单次撤销事件的“记忆时长”。当 R_N(t) &lt; RISK_DECAY_THRESHOLD = 0.01 时，该时间戳从列表中移除。</w:t>
      </w:r>
    </w:p>
    <w:p>
      <w:pPr>
        <w:spacing w:line="360" w:lineRule="auto"/>
        <w:ind w:firstLine="420"/>
      </w:pPr>
      <w:r>
        <w:rPr>
          <w:rFonts w:ascii="宋体" w:hAnsi="宋体" w:eastAsia="宋体"/>
          <w:sz w:val="22"/>
        </w:rPr>
        <w:t>每个活跃会话的风险边际根据集群风险进行动态调整：</w:t>
      </w:r>
    </w:p>
    <w:p>
      <w:pPr>
        <w:spacing w:before="120" w:after="120" w:line="312" w:lineRule="auto"/>
        <w:ind w:left="567"/>
      </w:pPr>
      <m:oMathPara>
        <m:oMath>
          <m:r>
            <m:rPr>
              <m:i m:val="1"/>
            </m:rPr>
            <m:t xml:space="preserve">m</m:t>
          </m:r>
          <m:r>
            <m:rPr/>
            <m:t xml:space="preserve">’</m:t>
          </m:r>
          <m:r>
            <m:rPr/>
            <m:t xml:space="preserve">=</m:t>
          </m:r>
          <m:r>
            <m:rPr>
              <m:i m:val="1"/>
            </m:rPr>
            <m:t xml:space="preserve">m</m:t>
          </m:r>
          <m:r>
            <m:rPr/>
            <m:t xml:space="preserve">−</m:t>
          </m:r>
          <m:r>
            <m:rPr>
              <m:i m:val="1"/>
            </m:rPr>
            <m:t xml:space="preserve">η</m:t>
          </m:r>
          <m:sSub>
            <m:e>
              <m:r>
                <m:rPr>
                  <m:i m:val="1"/>
                </m:rPr>
                <m:t xml:space="preserve">N</m:t>
              </m:r>
            </m:e>
            <m:sub>
              <m:e/>
            </m:sub>
          </m:sSub>
          <m:r>
            <m:rPr/>
            <m:t xml:space="preserve">·</m:t>
          </m:r>
          <m:r>
            <m:rPr/>
            <m:t xml:space="preserve">min</m:t>
          </m:r>
          <m:r>
            <m:rPr/>
            <m:t xml:space="preserve">(</m:t>
          </m:r>
          <m:r>
            <m:rPr>
              <m:i m:val="1"/>
            </m:rPr>
            <m:t xml:space="preserve">R</m:t>
          </m:r>
          <m:sSub>
            <m:e>
              <m:r>
                <m:rPr>
                  <m:i m:val="1"/>
                </m:rPr>
                <m:t xml:space="preserve">N</m:t>
              </m:r>
            </m:e>
            <m:sub>
              <m:e/>
            </m:sub>
          </m:sSub>
          <m:r>
            <m:rPr/>
            <m:t xml:space="preserve">,</m:t>
          </m:r>
          <m:r>
            <m:rPr/>
            <m:t xml:space="preserve">1.0</m:t>
          </m:r>
          <m:r>
            <m:rPr/>
            <m:t xml:space="preserve">)</m:t>
          </m:r>
        </m:oMath>
      </m:oMathPara>
    </w:p>
    <w:p>
      <w:pPr>
        <w:spacing w:before="0" w:after="160"/>
        <w:ind w:left="850"/>
      </w:pPr>
      <w:r>
        <w:rPr>
          <w:rFonts w:ascii="Courier New" w:hAnsi="Courier New" w:eastAsia="Courier New"/>
          <w:color w:val="646464"/>
          <w:sz w:val="16"/>
        </w:rPr>
        <w:t>m' = m - \eta_N \cdot \min(R_N, 1.0)</w:t>
      </w:r>
    </w:p>
    <w:p>
      <w:pPr>
        <w:spacing w:line="360" w:lineRule="auto"/>
        <w:ind w:firstLine="420"/>
      </w:pPr>
      <w:r>
        <w:rPr>
          <w:rFonts w:ascii="宋体" w:hAnsi="宋体" w:eastAsia="宋体"/>
          <w:sz w:val="22"/>
        </w:rPr>
        <w:t>其中 η_N = 0.2。调整后的边际 m’ 替代原始边际用于层级判定和撤销检查。若 m’ &lt; 0，即使算法一返回 PERMIT，系统也会因集群风险压力而强制撤销会话。</w:t>
      </w:r>
    </w:p>
    <w:p>
      <w:pPr>
        <w:pStyle w:val="Heading2"/>
      </w:pPr>
      <w:r>
        <w:rPr>
          <w:rFonts w:ascii="黑体" w:hAnsi="黑体" w:eastAsia="黑体"/>
        </w:rPr>
        <w:t>5.2  子网自动封禁机制</w:t>
      </w:r>
    </w:p>
    <w:p>
      <w:pPr>
        <w:spacing w:line="360" w:lineRule="auto"/>
        <w:ind w:firstLine="420"/>
      </w:pPr>
      <w:r>
        <w:rPr>
          <w:rFonts w:ascii="宋体" w:hAnsi="宋体" w:eastAsia="宋体"/>
          <w:sz w:val="22"/>
        </w:rPr>
        <w:t>CSRP 包含一个硬封禁（Hard Block）机制，对抗持续高压攻击：</w:t>
      </w:r>
    </w:p>
    <w:p>
      <w:pPr>
        <w:pStyle w:val="ListBullet"/>
        <w:spacing w:line="312" w:lineRule="auto"/>
        <w:ind w:left="567"/>
      </w:pPr>
      <w:r>
        <w:rPr>
          <w:rFonts w:ascii="宋体" w:hAnsi="宋体" w:eastAsia="宋体"/>
          <w:sz w:val="21"/>
        </w:rPr>
        <w:t>当某子网的 R_N &gt; 0.7 且持续超过 5 分钟 → 该子网被硬封禁 15 分钟</w:t>
      </w:r>
    </w:p>
    <w:p>
      <w:pPr>
        <w:pStyle w:val="ListBullet"/>
        <w:spacing w:line="312" w:lineRule="auto"/>
        <w:ind w:left="567"/>
      </w:pPr>
      <w:r>
        <w:rPr>
          <w:rFonts w:ascii="宋体" w:hAnsi="宋体" w:eastAsia="宋体"/>
          <w:sz w:val="21"/>
        </w:rPr>
        <w:t>封禁期间，该子网发起的任何新请求在 FileAccessController 的入口处即被拒绝，不经过算法一决策，直接返回 403</w:t>
      </w:r>
    </w:p>
    <w:p>
      <w:pPr>
        <w:pStyle w:val="ListBullet"/>
        <w:spacing w:line="312" w:lineRule="auto"/>
        <w:ind w:left="567"/>
      </w:pPr>
      <w:r>
        <w:rPr>
          <w:rFonts w:ascii="宋体" w:hAnsi="宋体" w:eastAsia="宋体"/>
          <w:sz w:val="21"/>
        </w:rPr>
        <w:t>封禁状态到期后自动解除，子网恢复正常访问</w:t>
      </w:r>
    </w:p>
    <w:p>
      <w:r>
        <w:br w:type="page"/>
      </w:r>
    </w:p>
    <w:p>
      <w:pPr>
        <w:pStyle w:val="Heading1"/>
      </w:pPr>
      <w:r>
        <w:rPr>
          <w:rFonts w:ascii="黑体" w:hAnsi="黑体" w:eastAsia="黑体"/>
        </w:rPr>
        <w:t>6  子机制四：风险预算服务（Risk Budget Service）</w:t>
      </w:r>
    </w:p>
    <w:p>
      <w:pPr>
        <w:spacing w:line="360" w:lineRule="auto"/>
        <w:ind w:firstLine="420"/>
      </w:pPr>
      <w:r>
        <w:rPr>
          <w:rFonts w:ascii="宋体" w:hAnsi="宋体" w:eastAsia="宋体"/>
          <w:sz w:val="22"/>
        </w:rPr>
        <w:t>风险预算服务追踪每个用户针对每个文件在当天（自然日）内的累计数据暴露量，防止算法一的 PERMIT 决策被反复利用以泄露超量数据。该服务标记为“BV-GCA Component 2”。</w:t>
      </w:r>
    </w:p>
    <w:p>
      <w:pPr>
        <w:pStyle w:val="Heading2"/>
      </w:pPr>
      <w:r>
        <w:rPr>
          <w:rFonts w:ascii="黑体" w:hAnsi="黑体" w:eastAsia="黑体"/>
        </w:rPr>
        <w:t>6.1  预算函数</w:t>
      </w:r>
    </w:p>
    <w:p>
      <w:pPr>
        <w:spacing w:line="360" w:lineRule="auto"/>
        <w:ind w:firstLine="420"/>
      </w:pPr>
      <w:r>
        <w:rPr>
          <w:rFonts w:ascii="宋体" w:hAnsi="宋体" w:eastAsia="宋体"/>
          <w:sz w:val="22"/>
        </w:rPr>
        <w:t>用户 u 对对象 o 在时间周期 t 的风险预算 B(u,o,t) 定义为：</w:t>
      </w:r>
    </w:p>
    <w:p>
      <w:pPr>
        <w:spacing w:before="120" w:after="120" w:line="312" w:lineRule="auto"/>
        <w:ind w:left="567"/>
      </w:pPr>
      <m:oMathPara>
        <m:oMath>
          <m:r>
            <m:rPr>
              <m:i m:val="1"/>
            </m:rPr>
            <m:t xml:space="preserve">B</m:t>
          </m:r>
          <m:r>
            <m:rPr/>
            <m:t xml:space="preserve">(</m:t>
          </m:r>
          <m:r>
            <m:rPr>
              <m:i m:val="1"/>
            </m:rPr>
            <m:t xml:space="preserve">u</m:t>
          </m:r>
          <m:r>
            <m:rPr/>
            <m:t xml:space="preserve">,</m:t>
          </m:r>
          <m:r>
            <m:rPr>
              <m:i m:val="1"/>
            </m:rPr>
            <m:t xml:space="preserve">o</m:t>
          </m:r>
          <m:r>
            <m:rPr/>
            <m:t xml:space="preserve">,</m:t>
          </m:r>
          <m:r>
            <m:rPr>
              <m:i m:val="1"/>
            </m:rPr>
            <m:t xml:space="preserve">t</m:t>
          </m:r>
          <m:r>
            <m:rPr/>
            <m:t xml:space="preserve">)</m:t>
          </m:r>
          <m:r>
            <m:rPr/>
            <m:t xml:space="preserve">=</m:t>
          </m:r>
          <m:r>
            <m:rPr/>
            <m:t xml:space="preserve">max</m:t>
          </m:r>
          <m:r>
            <m:rPr/>
            <m:t xml:space="preserve">(</m:t>
          </m:r>
          <m:r>
            <m:rPr/>
            <m:t xml:space="preserve">0.2</m:t>
          </m:r>
          <m:r>
            <m:rPr/>
            <m:t xml:space="preserve">×</m:t>
          </m:r>
          <m:r>
            <m:rPr>
              <m:i m:val="1"/>
            </m:rPr>
            <m:t xml:space="preserve">β</m:t>
          </m:r>
          <m:r>
            <m:rPr/>
            <m:t xml:space="preserve">,</m:t>
          </m:r>
          <m:r>
            <m:rPr>
              <m:i m:val="1"/>
            </m:rPr>
            <m:t xml:space="preserve">S</m:t>
          </m:r>
          <m:sSub>
            <m:e>
              <m:r>
                <m:rPr/>
                <m:t xml:space="preserve">file</m:t>
              </m:r>
            </m:e>
            <m:sub>
              <m:e/>
            </m:sub>
          </m:sSub>
          <m:r>
            <m:rPr/>
            <m:t xml:space="preserve">)</m:t>
          </m:r>
          <m:r>
            <m:rPr/>
            <m:t xml:space="preserve">·</m:t>
          </m:r>
          <m:r>
            <m:rPr/>
            <m:t xml:space="preserve">(</m:t>
          </m:r>
          <m:r>
            <m:rPr/>
            <m:t xml:space="preserve">1</m:t>
          </m:r>
          <m:r>
            <m:rPr/>
            <m:t xml:space="preserve">+</m:t>
          </m:r>
          <m:r>
            <m:rPr>
              <m:i m:val="1"/>
            </m:rPr>
            <m:t xml:space="preserve">T</m:t>
          </m:r>
          <m:sSub>
            <m:e>
              <m:r>
                <m:rPr/>
                <m:t xml:space="preserve">sub</m:t>
              </m:r>
            </m:e>
            <m:sub>
              <m:e/>
            </m:sub>
          </m:sSub>
          <m:r>
            <m:rPr/>
            <m:t xml:space="preserve">)</m:t>
          </m:r>
        </m:oMath>
      </m:oMathPara>
    </w:p>
    <w:p>
      <w:pPr>
        <w:spacing w:before="0" w:after="160"/>
        <w:ind w:left="850"/>
      </w:pPr>
      <w:r>
        <w:rPr>
          <w:rFonts w:ascii="Courier New" w:hAnsi="Courier New" w:eastAsia="Courier New"/>
          <w:color w:val="646464"/>
          <w:sz w:val="16"/>
        </w:rPr>
        <w:t>B(u, o, t) = \max(0.2 \times \beta,\; S_{\text{file}}) \cdot (1 + T_{\text{sub}})</w:t>
      </w:r>
    </w:p>
    <w:p>
      <w:pPr>
        <w:spacing w:line="360" w:lineRule="auto"/>
        <w:ind w:firstLine="420"/>
      </w:pPr>
      <w:r>
        <w:rPr>
          <w:rFonts w:ascii="宋体" w:hAnsi="宋体" w:eastAsia="宋体"/>
          <w:sz w:val="22"/>
        </w:rPr>
        <w:t>其中：</w:t>
      </w:r>
    </w:p>
    <w:p>
      <w:pPr>
        <w:pStyle w:val="ListBullet"/>
        <w:spacing w:line="312" w:lineRule="auto"/>
        <w:ind w:left="567"/>
      </w:pPr>
      <w:r>
        <w:rPr>
          <w:rFonts w:ascii="宋体" w:hAnsi="宋体" w:eastAsia="宋体"/>
          <w:sz w:val="21"/>
        </w:rPr>
        <w:t>β_text = 500 KB（文本文件基础倍率）</w:t>
      </w:r>
    </w:p>
    <w:p>
      <w:pPr>
        <w:pStyle w:val="ListBullet"/>
        <w:spacing w:line="312" w:lineRule="auto"/>
        <w:ind w:left="567"/>
      </w:pPr>
      <w:r>
        <w:rPr>
          <w:rFonts w:ascii="宋体" w:hAnsi="宋体" w:eastAsia="宋体"/>
          <w:sz w:val="21"/>
        </w:rPr>
        <w:t>β_binary = 50 MB（二进制文件基础倍率）</w:t>
      </w:r>
    </w:p>
    <w:p>
      <w:pPr>
        <w:pStyle w:val="ListBullet"/>
        <w:spacing w:line="312" w:lineRule="auto"/>
        <w:ind w:left="567"/>
      </w:pPr>
      <w:r>
        <w:rPr>
          <w:rFonts w:ascii="宋体" w:hAnsi="宋体" w:eastAsia="宋体"/>
          <w:sz w:val="21"/>
        </w:rPr>
        <w:t>S_file 为文件实际大小</w:t>
      </w:r>
    </w:p>
    <w:p>
      <w:pPr>
        <w:pStyle w:val="ListBullet"/>
        <w:spacing w:line="312" w:lineRule="auto"/>
        <w:ind w:left="567"/>
      </w:pPr>
      <w:r>
        <w:rPr>
          <w:rFonts w:ascii="宋体" w:hAnsi="宋体" w:eastAsia="宋体"/>
          <w:sz w:val="21"/>
        </w:rPr>
        <w:t>T_sub 为用户当前信任评分，预算随信任度线性增长（最多2倍）</w:t>
      </w:r>
    </w:p>
    <w:p>
      <w:pPr>
        <w:pStyle w:val="Heading2"/>
      </w:pPr>
      <w:r>
        <w:rPr>
          <w:rFonts w:ascii="黑体" w:hAnsi="黑体" w:eastAsia="黑体"/>
        </w:rPr>
        <w:t>6.2  宽限机制（Grace Contribution）</w:t>
      </w:r>
    </w:p>
    <w:p>
      <w:pPr>
        <w:spacing w:line="360" w:lineRule="auto"/>
        <w:ind w:firstLine="420"/>
      </w:pPr>
      <w:r>
        <w:rPr>
          <w:rFonts w:ascii="宋体" w:hAnsi="宋体" w:eastAsia="宋体"/>
          <w:sz w:val="22"/>
        </w:rPr>
        <w:t>当用户累计使用量达到预算上限后，系统不立即拒绝，而是提供一段宽限空间：</w:t>
      </w:r>
    </w:p>
    <w:p>
      <w:pPr>
        <w:spacing w:before="120" w:after="120" w:line="312" w:lineRule="auto"/>
        <w:ind w:left="567"/>
      </w:pPr>
      <m:oMathPara>
        <m:oMath>
          <m:r>
            <m:rPr>
              <m:i m:val="1"/>
            </m:rPr>
            <m:t xml:space="preserve">G</m:t>
          </m:r>
          <m:r>
            <m:rPr/>
            <m:t xml:space="preserve">=</m:t>
          </m:r>
          <m:r>
            <m:rPr/>
            <m:t xml:space="preserve">min</m:t>
          </m:r>
          <m:r>
            <m:rPr/>
            <m:t xml:space="preserve">(</m:t>
          </m:r>
          <m:r>
            <m:rPr>
              <m:i m:val="1"/>
            </m:rPr>
            <m:t xml:space="preserve">B</m:t>
          </m:r>
          <m:sSub>
            <m:e>
              <m:r>
                <m:rPr/>
                <m:t xml:space="preserve">max</m:t>
              </m:r>
            </m:e>
            <m:sub>
              <m:e/>
            </m:sub>
          </m:sSub>
          <m:r>
            <m:rPr/>
            <m:t xml:space="preserve">(</m:t>
          </m:r>
          <m:r>
            <m:rPr/>
            <m:t xml:space="preserve">HIGH</m:t>
          </m:r>
          <m:r>
            <m:rPr/>
            <m:t xml:space="preserve">)</m:t>
          </m:r>
          <m:r>
            <m:rPr/>
            <m:t xml:space="preserve">,</m:t>
          </m:r>
          <m:r>
            <m:rPr>
              <m:i m:val="1"/>
            </m:rPr>
            <m:t xml:space="preserve">S</m:t>
          </m:r>
          <m:sSub>
            <m:e>
              <m:r>
                <m:rPr/>
                <m:t xml:space="preserve">remaining</m:t>
              </m:r>
            </m:e>
            <m:sub>
              <m:e/>
            </m:sub>
          </m:sSub>
          <m:r>
            <m:rPr/>
            <m:t xml:space="preserve">,</m:t>
          </m:r>
          <m:r>
            <m:rPr>
              <m:i m:val="1"/>
            </m:rPr>
            <m:t xml:space="preserve">ρ</m:t>
          </m:r>
          <m:r>
            <m:rPr/>
            <m:t xml:space="preserve">·</m:t>
          </m:r>
          <m:r>
            <m:rPr>
              <m:i m:val="1"/>
            </m:rPr>
            <m:t xml:space="preserve">B</m:t>
          </m:r>
          <m:r>
            <m:rPr/>
            <m:t xml:space="preserve">)</m:t>
          </m:r>
        </m:oMath>
      </m:oMathPara>
    </w:p>
    <w:p>
      <w:pPr>
        <w:spacing w:before="0" w:after="160"/>
        <w:ind w:left="850"/>
      </w:pPr>
      <w:r>
        <w:rPr>
          <w:rFonts w:ascii="Courier New" w:hAnsi="Courier New" w:eastAsia="Courier New"/>
          <w:color w:val="646464"/>
          <w:sz w:val="16"/>
        </w:rPr>
        <w:t>G = \min\bigl(B_{\max}(\text{HIGH}),\; S_{\text{remaining}},\; \rho \cdot B\bigr)</w:t>
      </w:r>
    </w:p>
    <w:p>
      <w:pPr>
        <w:spacing w:line="360" w:lineRule="auto"/>
        <w:ind w:firstLine="420"/>
      </w:pPr>
      <w:r>
        <w:rPr>
          <w:rFonts w:ascii="宋体" w:hAnsi="宋体" w:eastAsia="宋体"/>
          <w:sz w:val="22"/>
        </w:rPr>
        <w:t>其中 ρ = 0.5，B_max(HIGH) = 512 KB，S_remaining = max(0, S_file − used) 为尚未传输的剩余字节数。</w:t>
      </w:r>
    </w:p>
    <w:p>
      <w:pPr>
        <w:spacing w:line="360" w:lineRule="auto"/>
        <w:ind w:firstLine="420"/>
      </w:pPr>
      <w:r>
        <w:rPr>
          <w:rFonts w:ascii="宋体" w:hAnsi="宋体" w:eastAsia="宋体"/>
          <w:sz w:val="22"/>
        </w:rPr>
        <w:t>系统的三档响应策略如下：</w:t>
      </w:r>
    </w:p>
    <w:p>
      <w:pPr>
        <w:pStyle w:val="ListBullet"/>
        <w:spacing w:line="312" w:lineRule="auto"/>
        <w:ind w:left="567"/>
      </w:pPr>
      <w:r>
        <w:rPr>
          <w:rFonts w:ascii="宋体" w:hAnsi="宋体" w:eastAsia="宋体"/>
          <w:sz w:val="21"/>
        </w:rPr>
        <w:t>累计使用量 ≤ B → 状态“OK”，按正常层级传输</w:t>
      </w:r>
    </w:p>
    <w:p>
      <w:pPr>
        <w:pStyle w:val="ListBullet"/>
        <w:spacing w:line="312" w:lineRule="auto"/>
        <w:ind w:left="567"/>
      </w:pPr>
      <w:r>
        <w:rPr>
          <w:rFonts w:ascii="宋体" w:hAnsi="宋体" w:eastAsia="宋体"/>
          <w:sz w:val="21"/>
        </w:rPr>
        <w:t>B &lt; 累计使用量 &lt; B + G → 状态“HIGH_RISK”，强制降级到 HIGH-RISK 层级传输</w:t>
      </w:r>
    </w:p>
    <w:p>
      <w:pPr>
        <w:pStyle w:val="ListBullet"/>
        <w:spacing w:line="312" w:lineRule="auto"/>
        <w:ind w:left="567"/>
      </w:pPr>
      <w:r>
        <w:rPr>
          <w:rFonts w:ascii="宋体" w:hAnsi="宋体" w:eastAsia="宋体"/>
          <w:sz w:val="21"/>
        </w:rPr>
        <w:t>累计使用量 ≥ B + G → 状态“DENY”，拒绝所有后续访问</w:t>
      </w:r>
    </w:p>
    <w:p>
      <w:pPr>
        <w:pStyle w:val="Heading2"/>
      </w:pPr>
      <w:r>
        <w:rPr>
          <w:rFonts w:ascii="黑体" w:hAnsi="黑体" w:eastAsia="黑体"/>
        </w:rPr>
        <w:t>6.3  定理二保障</w:t>
      </w:r>
    </w:p>
    <w:p>
      <w:pPr>
        <w:spacing w:line="360" w:lineRule="auto"/>
        <w:ind w:firstLine="420"/>
      </w:pPr>
      <w:r>
        <w:rPr>
          <w:rFonts w:ascii="宋体" w:hAnsi="宋体" w:eastAsia="宋体"/>
          <w:sz w:val="22"/>
        </w:rPr>
        <w:t>本算法的理论基础由以下定理保证：</w:t>
      </w:r>
    </w:p>
    <w:p>
      <w:pPr>
        <w:spacing w:before="120" w:after="120" w:line="312" w:lineRule="auto"/>
        <w:ind w:left="567"/>
      </w:pPr>
      <m:oMathPara>
        <m:oMath>
          <m:r>
            <m:rPr>
              <m:i m:val="1"/>
            </m:rPr>
            <m:t xml:space="preserve">L</m:t>
          </m:r>
          <m:sSub>
            <m:e>
              <m:r>
                <m:rPr/>
                <m:t xml:space="preserve">total</m:t>
              </m:r>
            </m:e>
            <m:sub>
              <m:e/>
            </m:sub>
          </m:sSub>
          <m:r>
            <m:rPr/>
            <m:t xml:space="preserve">(</m:t>
          </m:r>
          <m:r>
            <m:rPr>
              <m:i m:val="1"/>
            </m:rPr>
            <m:t xml:space="preserve">u</m:t>
          </m:r>
          <m:r>
            <m:rPr/>
            <m:t xml:space="preserve">,</m:t>
          </m:r>
          <m:r>
            <m:rPr>
              <m:i m:val="1"/>
            </m:rPr>
            <m:t xml:space="preserve">o</m:t>
          </m:r>
          <m:r>
            <m:rPr/>
            <m:t xml:space="preserve">,</m:t>
          </m:r>
          <m:r>
            <m:rPr>
              <m:i m:val="1"/>
            </m:rPr>
            <m:t xml:space="preserve">t</m:t>
          </m:r>
          <m:r>
            <m:rPr/>
            <m:t xml:space="preserve">)</m:t>
          </m:r>
          <m:r>
            <m:rPr/>
            <m:t xml:space="preserve">≤</m:t>
          </m:r>
          <m:r>
            <m:rPr>
              <m:i m:val="1"/>
            </m:rPr>
            <m:t xml:space="preserve">B</m:t>
          </m:r>
          <m:r>
            <m:rPr/>
            <m:t xml:space="preserve">+</m:t>
          </m:r>
          <m:r>
            <m:rPr>
              <m:i m:val="1"/>
            </m:rPr>
            <m:t xml:space="preserve">G</m:t>
          </m:r>
          <m:r>
            <m:rPr/>
            <m:t xml:space="preserve">+</m:t>
          </m:r>
          <m:r>
            <m:rPr>
              <m:i m:val="1"/>
            </m:rPr>
            <m:t xml:space="preserve">S</m:t>
          </m:r>
          <m:sSub>
            <m:e>
              <m:r>
                <m:rPr/>
                <m:t xml:space="preserve">max</m:t>
              </m:r>
            </m:e>
            <m:sub>
              <m:e/>
            </m:sub>
          </m:sSub>
        </m:oMath>
      </m:oMathPara>
    </w:p>
    <w:p>
      <w:pPr>
        <w:spacing w:before="0" w:after="160"/>
        <w:ind w:left="850"/>
      </w:pPr>
      <w:r>
        <w:rPr>
          <w:rFonts w:ascii="Courier New" w:hAnsi="Courier New" w:eastAsia="Courier New"/>
          <w:color w:val="646464"/>
          <w:sz w:val="16"/>
        </w:rPr>
        <w:t>L_{\text{total}}(u, o, t) \leq B + G + S_{\max}</w:t>
      </w:r>
    </w:p>
    <w:p>
      <w:pPr>
        <w:spacing w:line="360" w:lineRule="auto"/>
        <w:ind w:firstLine="420"/>
      </w:pPr>
      <w:r>
        <w:rPr>
          <w:rFonts w:ascii="宋体" w:hAnsi="宋体" w:eastAsia="宋体"/>
          <w:sz w:val="22"/>
        </w:rPr>
        <w:t>即任何用户对任何文件在单个自然日内的累积泄露量被严格控制在预算 B、宽限 G 和单次会话最大传输量 S_max 之和以内。系统通过每日午夜定时任务（cron="5 0 0 * * *"）清空前一天的累计数据，确保预算周期与日历日对齐。</w:t>
      </w:r>
    </w:p>
    <w:p>
      <w:r>
        <w:br w:type="page"/>
      </w:r>
    </w:p>
    <w:p>
      <w:pPr>
        <w:pStyle w:val="Heading1"/>
      </w:pPr>
      <w:r>
        <w:rPr>
          <w:rFonts w:ascii="黑体" w:hAnsi="黑体" w:eastAsia="黑体"/>
        </w:rPr>
        <w:t>7  子机制五：EMA 信任演化（Trust Evolution）</w:t>
      </w:r>
    </w:p>
    <w:p>
      <w:pPr>
        <w:spacing w:line="360" w:lineRule="auto"/>
        <w:ind w:firstLine="420"/>
      </w:pPr>
      <w:r>
        <w:rPr>
          <w:rFonts w:ascii="宋体" w:hAnsi="宋体" w:eastAsia="宋体"/>
          <w:sz w:val="22"/>
        </w:rPr>
        <w:t>每次会话关闭后（不论正常结束还是被撤销），SessionManager 会依据会话结果更新该用户的 T_sub 评分。T_sub 是算法一 DT_score 计算中的核心信任因子，直接影响用户能否通过未来的访问请求。</w:t>
      </w:r>
    </w:p>
    <w:p>
      <w:pPr>
        <w:pStyle w:val="Heading2"/>
      </w:pPr>
      <w:r>
        <w:rPr>
          <w:rFonts w:ascii="黑体" w:hAnsi="黑体" w:eastAsia="黑体"/>
        </w:rPr>
        <w:t>7.1  自适应伽马参数</w:t>
      </w:r>
    </w:p>
    <w:p>
      <w:pPr>
        <w:spacing w:line="360" w:lineRule="auto"/>
        <w:ind w:firstLine="420"/>
      </w:pPr>
      <w:r>
        <w:rPr>
          <w:rFonts w:ascii="宋体" w:hAnsi="宋体" w:eastAsia="宋体"/>
          <w:sz w:val="22"/>
        </w:rPr>
        <w:t>基础学习率（EMA gamma）根据用户的角色等级 R_sub 自适应调节：</w:t>
      </w:r>
    </w:p>
    <w:p>
      <w:pPr>
        <w:spacing w:before="120" w:after="120" w:line="312" w:lineRule="auto"/>
        <w:ind w:left="567"/>
      </w:pPr>
      <m:oMathPara>
        <m:oMath>
          <m:r>
            <m:rPr>
              <m:i m:val="1"/>
            </m:rPr>
            <m:t xml:space="preserve">γ</m:t>
          </m:r>
          <m:sSub>
            <m:e>
              <m:r>
                <m:rPr/>
                <m:t xml:space="preserve">base</m:t>
              </m:r>
            </m:e>
            <m:sub>
              <m:e/>
            </m:sub>
          </m:sSub>
          <m:r>
            <m:rPr/>
            <m:t xml:space="preserve">(</m:t>
          </m:r>
          <m:r>
            <m:rPr>
              <m:i m:val="1"/>
            </m:rPr>
            <m:t xml:space="preserve">R</m:t>
          </m:r>
          <m:sSub>
            <m:e>
              <m:r>
                <m:rPr/>
                <m:t xml:space="preserve">sub</m:t>
              </m:r>
            </m:e>
            <m:sub>
              <m:e/>
            </m:sub>
          </m:sSub>
          <m:r>
            <m:rPr/>
            <m:t xml:space="preserve">)</m:t>
          </m:r>
          <m:r>
            <m:rPr/>
            <m:t xml:space="preserve">=</m:t>
          </m:r>
          <m:r>
            <m:rPr/>
            <m:t xml:space="preserve">0.05</m:t>
          </m:r>
          <m:r>
            <m:rPr/>
            <m:t xml:space="preserve">+</m:t>
          </m:r>
          <m:r>
            <m:rPr/>
            <m:t xml:space="preserve">0.025</m:t>
          </m:r>
          <m:r>
            <m:rPr/>
            <m:t xml:space="preserve">·</m:t>
          </m:r>
          <m:r>
            <m:rPr/>
            <m:t xml:space="preserve">(</m:t>
          </m:r>
          <m:r>
            <m:rPr/>
            <m:t xml:space="preserve">5</m:t>
          </m:r>
          <m:r>
            <m:rPr/>
            <m:t xml:space="preserve">−</m:t>
          </m:r>
          <m:r>
            <m:rPr>
              <m:i m:val="1"/>
            </m:rPr>
            <m:t xml:space="preserve">R</m:t>
          </m:r>
          <m:sSub>
            <m:e>
              <m:r>
                <m:rPr/>
                <m:t xml:space="preserve">sub</m:t>
              </m:r>
            </m:e>
            <m:sub>
              <m:e/>
            </m:sub>
          </m:sSub>
          <m:r>
            <m:rPr/>
            <m:t xml:space="preserve">)</m:t>
          </m:r>
        </m:oMath>
      </m:oMathPara>
    </w:p>
    <w:p>
      <w:pPr>
        <w:spacing w:before="0" w:after="160"/>
        <w:ind w:left="850"/>
      </w:pPr>
      <w:r>
        <w:rPr>
          <w:rFonts w:ascii="Courier New" w:hAnsi="Courier New" w:eastAsia="Courier New"/>
          <w:color w:val="646464"/>
          <w:sz w:val="16"/>
        </w:rPr>
        <w:t>\gamma_{\text{base}}(R_{\text{sub}}) = 0.05 + 0.025 \cdot (5 - R_{\text{sub}})</w:t>
      </w:r>
    </w:p>
    <w:p>
      <w:pPr>
        <w:spacing w:line="360" w:lineRule="auto"/>
        <w:ind w:firstLine="420"/>
      </w:pPr>
      <w:r>
        <w:rPr>
          <w:rFonts w:ascii="宋体" w:hAnsi="宋体" w:eastAsia="宋体"/>
          <w:sz w:val="22"/>
        </w:rPr>
        <w:t>不同角色对应的收敛速率：</w:t>
      </w:r>
    </w:p>
    <w:p>
      <w:pPr>
        <w:pStyle w:val="ListBullet"/>
        <w:spacing w:line="312" w:lineRule="auto"/>
        <w:ind w:left="567"/>
      </w:pPr>
      <w:r>
        <w:rPr>
          <w:rFonts w:ascii="宋体" w:hAnsi="宋体" w:eastAsia="宋体"/>
          <w:sz w:val="21"/>
        </w:rPr>
        <w:t>R_sub = 5（管理员）→ γ_base = 0.05（收敛最慢，信任评分最稳定）</w:t>
      </w:r>
    </w:p>
    <w:p>
      <w:pPr>
        <w:pStyle w:val="ListBullet"/>
        <w:spacing w:line="312" w:lineRule="auto"/>
        <w:ind w:left="567"/>
      </w:pPr>
      <w:r>
        <w:rPr>
          <w:rFonts w:ascii="宋体" w:hAnsi="宋体" w:eastAsia="宋体"/>
          <w:sz w:val="21"/>
        </w:rPr>
        <w:t>R_sub = 3（普通用户）→ γ_base = 0.10</w:t>
      </w:r>
    </w:p>
    <w:p>
      <w:pPr>
        <w:pStyle w:val="ListBullet"/>
        <w:spacing w:line="312" w:lineRule="auto"/>
        <w:ind w:left="567"/>
      </w:pPr>
      <w:r>
        <w:rPr>
          <w:rFonts w:ascii="宋体" w:hAnsi="宋体" w:eastAsia="宋体"/>
          <w:sz w:val="21"/>
        </w:rPr>
        <w:t>R_sub = 1（访客）→ γ_base = 0.15（收敛最快，信任评分波动最大）</w:t>
      </w:r>
    </w:p>
    <w:p>
      <w:pPr>
        <w:pStyle w:val="Heading2"/>
      </w:pPr>
      <w:r>
        <w:rPr>
          <w:rFonts w:ascii="黑体" w:hAnsi="黑体" w:eastAsia="黑体"/>
        </w:rPr>
        <w:t>7.2  非对称恢复机制</w:t>
      </w:r>
    </w:p>
    <w:p>
      <w:pPr>
        <w:spacing w:line="360" w:lineRule="auto"/>
        <w:ind w:firstLine="420"/>
      </w:pPr>
      <w:r>
        <w:rPr>
          <w:rFonts w:ascii="宋体" w:hAnsi="宋体" w:eastAsia="宋体"/>
          <w:sz w:val="22"/>
        </w:rPr>
        <w:t>信任演化采用指数移动平均（EMA）公式，但根据会话是否被撤销应用不对称的 gamma 值：</w:t>
      </w:r>
    </w:p>
    <w:p>
      <w:pPr>
        <w:spacing w:before="120" w:after="120" w:line="312" w:lineRule="auto"/>
        <w:ind w:left="567"/>
      </w:pPr>
      <m:oMathPara>
        <m:oMath>
          <m:r>
            <m:rPr>
              <m:i m:val="1"/>
            </m:rPr>
            <m:t xml:space="preserve">T</m:t>
          </m:r>
          <m:sSub>
            <m:e>
              <m:r>
                <m:rPr/>
                <m:t xml:space="preserve">sub</m:t>
              </m:r>
            </m:e>
            <m:sub>
              <m:e>
                <m:r>
                  <m:rPr/>
                  <m:t xml:space="preserve">new</m:t>
                </m:r>
              </m:e>
            </m:sub>
          </m:sSub>
          <m:r>
            <m:rPr/>
            <m:t xml:space="preserve">=</m:t>
          </m:r>
          <m:r>
            <m:rPr>
              <m:i m:val="1"/>
            </m:rPr>
            <m:t xml:space="preserve">T</m:t>
          </m:r>
          <m:sSub>
            <m:e>
              <m:r>
                <m:rPr/>
                <m:t xml:space="preserve">sub</m:t>
              </m:r>
            </m:e>
            <m:sub>
              <m:e>
                <m:r>
                  <m:rPr/>
                  <m:t xml:space="preserve">current</m:t>
                </m:r>
              </m:e>
            </m:sub>
          </m:sSub>
          <m:r>
            <m:rPr/>
            <m:t xml:space="preserve">+</m:t>
          </m:r>
          <m:r>
            <m:rPr>
              <m:i m:val="1"/>
            </m:rPr>
            <m:t xml:space="preserve">γ</m:t>
          </m:r>
          <m:sSub>
            <m:e>
              <m:r>
                <m:rPr/>
                <m:t xml:space="preserve">eff</m:t>
              </m:r>
            </m:e>
            <m:sub>
              <m:e/>
            </m:sub>
          </m:sSub>
          <m:r>
            <m:rPr/>
            <m:t xml:space="preserve">·</m:t>
          </m:r>
          <m:r>
            <m:rPr/>
            <m:t xml:space="preserve">(</m:t>
          </m:r>
          <m:r>
            <m:rPr>
              <m:i m:val="1"/>
            </m:rPr>
            <m:t xml:space="preserve">T</m:t>
          </m:r>
          <m:sSub>
            <m:e>
              <m:r>
                <m:rPr/>
                <m:t xml:space="preserve">target</m:t>
              </m:r>
            </m:e>
            <m:sub>
              <m:e/>
            </m:sub>
          </m:sSub>
          <m:r>
            <m:rPr/>
            <m:t xml:space="preserve">−</m:t>
          </m:r>
          <m:r>
            <m:rPr>
              <m:i m:val="1"/>
            </m:rPr>
            <m:t xml:space="preserve">T</m:t>
          </m:r>
          <m:sSub>
            <m:e>
              <m:r>
                <m:rPr/>
                <m:t xml:space="preserve">sub</m:t>
              </m:r>
            </m:e>
            <m:sub>
              <m:e>
                <m:r>
                  <m:rPr/>
                  <m:t xml:space="preserve">current</m:t>
                </m:r>
              </m:e>
            </m:sub>
          </m:sSub>
          <m:r>
            <m:rPr/>
            <m:t xml:space="preserve">)</m:t>
          </m:r>
        </m:oMath>
      </m:oMathPara>
    </w:p>
    <w:p>
      <w:pPr>
        <w:spacing w:before="0" w:after="160"/>
        <w:ind w:left="850"/>
      </w:pPr>
      <w:r>
        <w:rPr>
          <w:rFonts w:ascii="Courier New" w:hAnsi="Courier New" w:eastAsia="Courier New"/>
          <w:color w:val="646464"/>
          <w:sz w:val="16"/>
        </w:rPr>
        <w:t>T_{\text{sub}_{\text{new}}} = T_{\text{sub}_{\text{current}}} + \gamma_{\text{eff}} \cdot (T_{\text{target}} - T_{\text{sub}_{\text{current}}})</w:t>
      </w:r>
    </w:p>
    <w:p>
      <w:pPr>
        <w:spacing w:line="360" w:lineRule="auto"/>
        <w:ind w:firstLine="420"/>
      </w:pPr>
      <w:r>
        <w:rPr>
          <w:rFonts w:ascii="宋体" w:hAnsi="宋体" w:eastAsia="宋体"/>
          <w:sz w:val="22"/>
        </w:rPr>
        <w:t>其中 T_target 在撤销时为 0.0（向低信任收敛），在正常关闭时为 1.0（向高信任收敛）。有效 gamma 的确定规则如下：</w:t>
      </w:r>
    </w:p>
    <w:p>
      <w:pPr>
        <w:spacing w:line="360" w:lineRule="auto"/>
        <w:ind w:firstLine="420"/>
      </w:pPr>
      <w:r>
        <w:rPr>
          <w:rFonts w:ascii="宋体" w:hAnsi="宋体" w:eastAsia="宋体"/>
          <w:sz w:val="22"/>
        </w:rPr>
        <w:t>（1）撤销场景（wasRevoked = true）：</w:t>
      </w:r>
    </w:p>
    <w:p>
      <w:pPr>
        <w:pStyle w:val="ListBullet"/>
        <w:spacing w:line="312" w:lineRule="auto"/>
        <w:ind w:left="567"/>
      </w:pPr>
      <w:r>
        <w:rPr>
          <w:rFonts w:ascii="宋体" w:hAnsi="宋体" w:eastAsia="宋体"/>
          <w:sz w:val="21"/>
        </w:rPr>
        <w:t>γ_eff = γ_base × DECAY_MULTIPLIER，其中 DECAY_MULTIPLIER = 2.0</w:t>
      </w:r>
    </w:p>
    <w:p>
      <w:pPr>
        <w:pStyle w:val="ListBullet"/>
        <w:spacing w:line="312" w:lineRule="auto"/>
        <w:ind w:left="567"/>
      </w:pPr>
      <w:r>
        <w:rPr>
          <w:rFonts w:ascii="宋体" w:hAnsi="宋体" w:eastAsia="宋体"/>
          <w:sz w:val="21"/>
        </w:rPr>
        <w:t>信任向 0 快速衰减（“快速惩罚”设计）</w:t>
      </w:r>
    </w:p>
    <w:p>
      <w:pPr>
        <w:pStyle w:val="ListBullet"/>
        <w:spacing w:line="312" w:lineRule="auto"/>
        <w:ind w:left="567"/>
      </w:pPr>
      <w:r>
        <w:rPr>
          <w:rFonts w:ascii="宋体" w:hAnsi="宋体" w:eastAsia="宋体"/>
          <w:sz w:val="21"/>
        </w:rPr>
        <w:t>用户的“连续正常会话计数”重置为 0</w:t>
      </w:r>
    </w:p>
    <w:p>
      <w:pPr>
        <w:spacing w:line="360" w:lineRule="auto"/>
        <w:ind w:firstLine="420"/>
      </w:pPr>
      <w:r>
        <w:rPr>
          <w:rFonts w:ascii="宋体" w:hAnsi="宋体" w:eastAsia="宋体"/>
          <w:sz w:val="22"/>
        </w:rPr>
        <w:t>（2）正常关闭场景（wasRevoked = false）：</w:t>
      </w:r>
    </w:p>
    <w:p>
      <w:pPr>
        <w:pStyle w:val="ListBullet"/>
        <w:spacing w:line="312" w:lineRule="auto"/>
        <w:ind w:left="567"/>
      </w:pPr>
      <w:r>
        <w:rPr>
          <w:rFonts w:ascii="宋体" w:hAnsi="宋体" w:eastAsia="宋体"/>
          <w:sz w:val="21"/>
        </w:rPr>
        <w:t>若连续正常会话计数 &lt; RECOVERY_STREAK_THRESHOLD(3)：γ_eff = 0.0，信任值保持不动，防止快速刷信任</w:t>
      </w:r>
    </w:p>
    <w:p>
      <w:pPr>
        <w:pStyle w:val="ListBullet"/>
        <w:spacing w:line="312" w:lineRule="auto"/>
        <w:ind w:left="567"/>
      </w:pPr>
      <w:r>
        <w:rPr>
          <w:rFonts w:ascii="宋体" w:hAnsi="宋体" w:eastAsia="宋体"/>
          <w:sz w:val="21"/>
        </w:rPr>
        <w:t>若连续正常会话计数 ≥ 3：γ_eff = γ_base × RECOVERY_MULTIPLIER，其中 RECOVERY_MULTIPLIER = 0.5，信任向 1.0 缓慢恢复</w:t>
      </w:r>
    </w:p>
    <w:p>
      <w:pPr>
        <w:spacing w:line="360" w:lineRule="auto"/>
        <w:ind w:firstLine="420"/>
      </w:pPr>
      <w:r>
        <w:rPr>
          <w:rFonts w:ascii="宋体" w:hAnsi="宋体" w:eastAsia="宋体"/>
          <w:sz w:val="22"/>
        </w:rPr>
        <w:t>此外，信任记忆带有 24 小时 TTL，超过 24 小时无活动的用户的信任记录自动清除。</w:t>
      </w:r>
    </w:p>
    <w:p>
      <w:r>
        <w:br w:type="page"/>
      </w:r>
    </w:p>
    <w:p>
      <w:pPr>
        <w:pStyle w:val="Heading1"/>
      </w:pPr>
      <w:r>
        <w:rPr>
          <w:rFonts w:ascii="黑体" w:hAnsi="黑体" w:eastAsia="黑体"/>
        </w:rPr>
        <w:t>8  子机制六：异常行为检测（Anomaly Detection）</w:t>
      </w:r>
    </w:p>
    <w:p>
      <w:pPr>
        <w:spacing w:line="360" w:lineRule="auto"/>
        <w:ind w:firstLine="420"/>
      </w:pPr>
      <w:r>
        <w:rPr>
          <w:rFonts w:ascii="宋体" w:hAnsi="宋体" w:eastAsia="宋体"/>
          <w:sz w:val="22"/>
        </w:rPr>
        <w:t>异常行为检测器监控用户行为中算法一和算法二的常规撤销检查无法捕获的异常模式，作为安全体系的重要补充。</w:t>
      </w:r>
    </w:p>
    <w:p>
      <w:pPr>
        <w:pStyle w:val="Heading2"/>
      </w:pPr>
      <w:r>
        <w:rPr>
          <w:rFonts w:ascii="黑体" w:hAnsi="黑体" w:eastAsia="黑体"/>
        </w:rPr>
        <w:t>8.1  突发访问检测（Access Burst Detection）</w:t>
      </w:r>
    </w:p>
    <w:p>
      <w:pPr>
        <w:spacing w:line="360" w:lineRule="auto"/>
        <w:ind w:firstLine="420"/>
      </w:pPr>
      <w:r>
        <w:rPr>
          <w:rFonts w:ascii="宋体" w:hAnsi="宋体" w:eastAsia="宋体"/>
          <w:sz w:val="22"/>
        </w:rPr>
        <w:t>监控每个用户在 120 秒滚动窗口内的文件访问次数：</w:t>
      </w:r>
    </w:p>
    <w:p>
      <w:pPr>
        <w:pStyle w:val="ListBullet"/>
        <w:spacing w:line="312" w:lineRule="auto"/>
        <w:ind w:left="567"/>
      </w:pPr>
      <w:r>
        <w:rPr>
          <w:rFonts w:ascii="宋体" w:hAnsi="宋体" w:eastAsia="宋体"/>
          <w:sz w:val="21"/>
        </w:rPr>
        <w:t>阈值：BURST_THRESHOLD = 10 次 / 120 秒</w:t>
      </w:r>
    </w:p>
    <w:p>
      <w:pPr>
        <w:pStyle w:val="ListBullet"/>
        <w:spacing w:line="312" w:lineRule="auto"/>
        <w:ind w:left="567"/>
      </w:pPr>
      <w:r>
        <w:rPr>
          <w:rFonts w:ascii="宋体" w:hAnsi="宋体" w:eastAsia="宋体"/>
          <w:sz w:val="21"/>
        </w:rPr>
        <w:t>超出阈值后触发指数级封禁：</w:t>
      </w:r>
    </w:p>
    <w:p>
      <w:pPr>
        <w:spacing w:before="120" w:after="120" w:line="312" w:lineRule="auto"/>
        <w:ind w:left="567"/>
      </w:pPr>
      <m:oMathPara>
        <m:oMath>
          <m:r>
            <m:rPr/>
            <m:t xml:space="preserve">block</m:t>
          </m:r>
          <m:sSub>
            <m:e>
              <m:r>
                <m:rPr/>
                <m:t xml:space="preserve">minutes</m:t>
              </m:r>
            </m:e>
            <m:sub>
              <m:e/>
            </m:sub>
          </m:sSub>
          <m:r>
            <m:rPr/>
            <m:t xml:space="preserve">=</m:t>
          </m:r>
          <m:r>
            <m:rPr/>
            <m:t xml:space="preserve">min</m:t>
          </m:r>
          <m:r>
            <m:rPr/>
            <m:t xml:space="preserve">(</m:t>
          </m:r>
          <m:r>
            <m:rPr/>
            <m:t xml:space="preserve">1440</m:t>
          </m:r>
          <m:r>
            <m:rPr/>
            <m:t xml:space="preserve">,</m:t>
          </m:r>
          <m:r>
            <m:rPr/>
            <m:t xml:space="preserve">10</m:t>
          </m:r>
          <m:r>
            <m:rPr/>
            <m:t xml:space="preserve">×</m:t>
          </m:r>
          <m:r>
            <m:rPr>
              <m:i m:val="1"/>
            </m:rPr>
            <m:t xml:space="preserve">e</m:t>
          </m:r>
          <m:sSup>
            <m:e>
              <m:r>
                <m:rPr/>
                <m:t xml:space="preserve"/>
              </m:r>
            </m:e>
            <m:sup>
              <m:e>
                <m:r>
                  <m:rPr/>
                  <m:t xml:space="preserve">2</m:t>
                </m:r>
                <m:r>
                  <m:rPr/>
                  <m:t xml:space="preserve">×</m:t>
                </m:r>
                <m:r>
                  <m:rPr>
                    <m:i m:val="1"/>
                  </m:rPr>
                  <m:t xml:space="preserve">offense</m:t>
                </m:r>
                <m:sSub>
                  <m:e>
                    <m:r>
                      <m:rPr/>
                      <m:t xml:space="preserve">count</m:t>
                    </m:r>
                  </m:e>
                  <m:sub>
                    <m:e/>
                  </m:sub>
                </m:sSub>
              </m:e>
            </m:sup>
          </m:sSup>
          <m:r>
            <m:rPr/>
            <m:t xml:space="preserve">)</m:t>
          </m:r>
        </m:oMath>
      </m:oMathPara>
    </w:p>
    <w:p>
      <w:pPr>
        <w:spacing w:before="0" w:after="160"/>
        <w:ind w:left="850"/>
      </w:pPr>
      <w:r>
        <w:rPr>
          <w:rFonts w:ascii="Courier New" w:hAnsi="Courier New" w:eastAsia="Courier New"/>
          <w:color w:val="646464"/>
          <w:sz w:val="16"/>
        </w:rPr>
        <w:t>\text{block}_{\text{minutes}} = \min\!\bigl(1440,\;10 \times e^{\,2 \times \text{offense}_{\text{count}}}\bigr)</w:t>
      </w:r>
    </w:p>
    <w:p>
      <w:pPr>
        <w:spacing w:line="360" w:lineRule="auto"/>
        <w:ind w:firstLine="420"/>
      </w:pPr>
      <w:r>
        <w:rPr>
          <w:rFonts w:ascii="宋体" w:hAnsi="宋体" w:eastAsia="宋体"/>
          <w:sz w:val="22"/>
        </w:rPr>
        <w:t>首次违规封禁 10 分钟，第二次约 74 分钟，第三次约 20 小时，上限 24 小时（1440 分钟）。违规计数按月度重置。</w:t>
      </w:r>
    </w:p>
    <w:p>
      <w:pPr>
        <w:pStyle w:val="Heading2"/>
      </w:pPr>
      <w:r>
        <w:rPr>
          <w:rFonts w:ascii="黑体" w:hAnsi="黑体" w:eastAsia="黑体"/>
        </w:rPr>
        <w:t>8.2  信任跳跃与敏感度升级检测</w:t>
      </w:r>
    </w:p>
    <w:p>
      <w:pPr>
        <w:spacing w:line="360" w:lineRule="auto"/>
        <w:ind w:firstLine="420"/>
      </w:pPr>
      <w:r>
        <w:rPr>
          <w:rFonts w:ascii="宋体" w:hAnsi="宋体" w:eastAsia="宋体"/>
          <w:sz w:val="22"/>
        </w:rPr>
        <w:t>信任跳跃检测（Trust Jump Detection）：若用户的 T_sub 单次上升超过 TRUST_JUMP_THRESHOLD = 0.15，且已有至少 3 次历史采样，则触发告警。此机制用于检测 T_sub 被外部手段人为篡改或刷分的攻击。</w:t>
      </w:r>
    </w:p>
    <w:p>
      <w:pPr>
        <w:spacing w:line="360" w:lineRule="auto"/>
        <w:ind w:firstLine="420"/>
      </w:pPr>
      <w:r>
        <w:rPr>
          <w:rFonts w:ascii="宋体" w:hAnsi="宋体" w:eastAsia="宋体"/>
          <w:sz w:val="22"/>
        </w:rPr>
        <w:t>敏感度升级检测（Sensitivity Escalation）：对比用户当前访问的文件敏感度等级(S_level)与其历史平均访问等级，若差值超过 1.5（例如用户通常访问 S_level=1 的文件，突然访问 S_level=4），则触发告警。</w:t>
      </w:r>
    </w:p>
    <w:p>
      <w:pPr>
        <w:pStyle w:val="Heading2"/>
      </w:pPr>
      <w:r>
        <w:rPr>
          <w:rFonts w:ascii="黑体" w:hAnsi="黑体" w:eastAsia="黑体"/>
        </w:rPr>
        <w:t>8.3  自动隔离机制（Auto-Quarantine）</w:t>
      </w:r>
    </w:p>
    <w:p>
      <w:pPr>
        <w:spacing w:line="360" w:lineRule="auto"/>
        <w:ind w:firstLine="420"/>
      </w:pPr>
      <w:r>
        <w:rPr>
          <w:rFonts w:ascii="宋体" w:hAnsi="宋体" w:eastAsia="宋体"/>
          <w:sz w:val="22"/>
        </w:rPr>
        <w:t>任何单条告警的严重度(severity)超过 QUARANTINE_SEVERITY_THRESHOLD = 0.8 时，系统自动对该用户实施临时隔离：</w:t>
      </w:r>
    </w:p>
    <w:p>
      <w:pPr>
        <w:pStyle w:val="ListBullet"/>
        <w:spacing w:line="312" w:lineRule="auto"/>
        <w:ind w:left="567"/>
      </w:pPr>
      <w:r>
        <w:rPr>
          <w:rFonts w:ascii="宋体" w:hAnsi="宋体" w:eastAsia="宋体"/>
          <w:sz w:val="21"/>
        </w:rPr>
        <w:t>隔离时长：60 分钟（QUARANTINE_MS = 3600000ms）</w:t>
      </w:r>
    </w:p>
    <w:p>
      <w:pPr>
        <w:pStyle w:val="ListBullet"/>
        <w:spacing w:line="312" w:lineRule="auto"/>
        <w:ind w:left="567"/>
      </w:pPr>
      <w:r>
        <w:rPr>
          <w:rFonts w:ascii="宋体" w:hAnsi="宋体" w:eastAsia="宋体"/>
          <w:sz w:val="21"/>
        </w:rPr>
        <w:t>隔离期间所有下载请求被阻止</w:t>
      </w:r>
    </w:p>
    <w:p>
      <w:pPr>
        <w:pStyle w:val="ListBullet"/>
        <w:spacing w:line="312" w:lineRule="auto"/>
        <w:ind w:left="567"/>
      </w:pPr>
      <w:r>
        <w:rPr>
          <w:rFonts w:ascii="宋体" w:hAnsi="宋体" w:eastAsia="宋体"/>
          <w:sz w:val="21"/>
        </w:rPr>
        <w:t>隔离与突发检测的指数封禁可叠加（取较长的到期时间）</w:t>
      </w:r>
    </w:p>
    <w:p>
      <w:pPr>
        <w:spacing w:line="360" w:lineRule="auto"/>
        <w:ind w:firstLine="420"/>
      </w:pPr>
      <w:r>
        <w:rPr>
          <w:rFonts w:ascii="宋体" w:hAnsi="宋体" w:eastAsia="宋体"/>
          <w:sz w:val="22"/>
        </w:rPr>
        <w:t>此外，异常检测器会计算一个 B_freq 惩罚因子：</w:t>
      </w:r>
    </w:p>
    <w:p>
      <w:pPr>
        <w:pStyle w:val="ListBullet"/>
        <w:spacing w:line="312" w:lineRule="auto"/>
        <w:ind w:left="567"/>
      </w:pPr>
      <w:r>
        <w:rPr>
          <w:rFonts w:ascii="宋体" w:hAnsi="宋体" w:eastAsia="宋体"/>
          <w:sz w:val="21"/>
        </w:rPr>
        <w:t>最近 1 小时内每产生一条未审查告警，B_freq 乘数增加 0.2</w:t>
      </w:r>
    </w:p>
    <w:p>
      <w:pPr>
        <w:pStyle w:val="ListBullet"/>
        <w:spacing w:line="312" w:lineRule="auto"/>
        <w:ind w:left="567"/>
      </w:pPr>
      <w:r>
        <w:rPr>
          <w:rFonts w:ascii="宋体" w:hAnsi="宋体" w:eastAsia="宋体"/>
          <w:sz w:val="21"/>
        </w:rPr>
        <w:t>B_freq 的增大通过算法一的 Φ 惩罚函数降低 DT_score，间接抑制攻击者</w:t>
      </w:r>
    </w:p>
    <w:p>
      <w:r>
        <w:br w:type="page"/>
      </w:r>
    </w:p>
    <w:p>
      <w:pPr>
        <w:pStyle w:val="Heading1"/>
      </w:pPr>
      <w:r>
        <w:rPr>
          <w:rFonts w:ascii="黑体" w:hAnsi="黑体" w:eastAsia="黑体"/>
        </w:rPr>
        <w:t>9  子机制七：CAAR 合规记录（Context-Aware Access Receipt）</w:t>
      </w:r>
    </w:p>
    <w:p>
      <w:pPr>
        <w:spacing w:line="360" w:lineRule="auto"/>
        <w:ind w:firstLine="420"/>
      </w:pPr>
      <w:r>
        <w:rPr>
          <w:rFonts w:ascii="宋体" w:hAnsi="宋体" w:eastAsia="宋体"/>
          <w:sz w:val="22"/>
        </w:rPr>
        <w:t>每个会话在关闭后（无论正常结束还是被撤销），系统会向 Hyperledger Fabric 区块链提交一份不可篡改的合规凭证（CAAR），确保事后审计可追溯、不可拒绝。</w:t>
      </w:r>
    </w:p>
    <w:p>
      <w:pPr>
        <w:pStyle w:val="Heading2"/>
      </w:pPr>
      <w:r>
        <w:rPr>
          <w:rFonts w:ascii="黑体" w:hAnsi="黑体" w:eastAsia="黑体"/>
        </w:rPr>
        <w:t>9.1  记录字段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字段名</w:t>
            </w:r>
          </w:p>
        </w:tc>
        <w:tc>
          <w:tcPr>
            <w:tcW w:type="dxa" w:w="2880"/>
          </w:tcPr>
          <w:p>
            <w:r>
              <w:rPr>
                <w:b/>
              </w:rPr>
              <w:t>类型</w:t>
            </w:r>
          </w:p>
        </w:tc>
        <w:tc>
          <w:tcPr>
            <w:tcW w:type="dxa" w:w="2880"/>
          </w:tcPr>
          <w:p>
            <w:r>
              <w:rPr>
                <w:b/>
              </w:rPr>
              <w:t>说明</w:t>
            </w:r>
          </w:p>
        </w:tc>
      </w:tr>
      <w:tr>
        <w:tc>
          <w:tcPr>
            <w:tcW w:type="dxa" w:w="2880"/>
          </w:tcPr>
          <w:p>
            <w:r/>
            <w:r>
              <w:rPr>
                <w:rFonts w:ascii="宋体" w:hAnsi="宋体" w:eastAsia="宋体"/>
                <w:sz w:val="18"/>
              </w:rPr>
              <w:t>sessionHash</w:t>
            </w:r>
          </w:p>
        </w:tc>
        <w:tc>
          <w:tcPr>
            <w:tcW w:type="dxa" w:w="2880"/>
          </w:tcPr>
          <w:p>
            <w:r/>
            <w:r>
              <w:rPr>
                <w:rFonts w:ascii="宋体" w:hAnsi="宋体" w:eastAsia="宋体"/>
                <w:sz w:val="18"/>
              </w:rPr>
              <w:t>string (SHA-256)</w:t>
            </w:r>
          </w:p>
        </w:tc>
        <w:tc>
          <w:tcPr>
            <w:tcW w:type="dxa" w:w="2880"/>
          </w:tcPr>
          <w:p>
            <w:r/>
            <w:r>
              <w:rPr>
                <w:rFonts w:ascii="宋体" w:hAnsi="宋体" w:eastAsia="宋体"/>
                <w:sz w:val="18"/>
              </w:rPr>
              <w:t>会话ID的SHA-256哈希值，保护隐私</w:t>
            </w:r>
          </w:p>
        </w:tc>
      </w:tr>
      <w:tr>
        <w:tc>
          <w:tcPr>
            <w:tcW w:type="dxa" w:w="2880"/>
          </w:tcPr>
          <w:p>
            <w:r/>
            <w:r>
              <w:rPr>
                <w:rFonts w:ascii="宋体" w:hAnsi="宋体" w:eastAsia="宋体"/>
                <w:sz w:val="18"/>
              </w:rPr>
              <w:t>userHash</w:t>
            </w:r>
          </w:p>
        </w:tc>
        <w:tc>
          <w:tcPr>
            <w:tcW w:type="dxa" w:w="2880"/>
          </w:tcPr>
          <w:p>
            <w:r/>
            <w:r>
              <w:rPr>
                <w:rFonts w:ascii="宋体" w:hAnsi="宋体" w:eastAsia="宋体"/>
                <w:sz w:val="18"/>
              </w:rPr>
              <w:t>string (SHA-256)</w:t>
            </w:r>
          </w:p>
        </w:tc>
        <w:tc>
          <w:tcPr>
            <w:tcW w:type="dxa" w:w="2880"/>
          </w:tcPr>
          <w:p>
            <w:r/>
            <w:r>
              <w:rPr>
                <w:rFonts w:ascii="宋体" w:hAnsi="宋体" w:eastAsia="宋体"/>
                <w:sz w:val="18"/>
              </w:rPr>
              <w:t>用户名的SHA-256哈希值，保护隐私</w:t>
            </w:r>
          </w:p>
        </w:tc>
      </w:tr>
      <w:tr>
        <w:tc>
          <w:tcPr>
            <w:tcW w:type="dxa" w:w="2880"/>
          </w:tcPr>
          <w:p>
            <w:r/>
            <w:r>
              <w:rPr>
                <w:rFonts w:ascii="宋体" w:hAnsi="宋体" w:eastAsia="宋体"/>
                <w:sz w:val="18"/>
              </w:rPr>
              <w:t>fileId</w:t>
            </w:r>
          </w:p>
        </w:tc>
        <w:tc>
          <w:tcPr>
            <w:tcW w:type="dxa" w:w="2880"/>
          </w:tcPr>
          <w:p>
            <w:r/>
            <w:r>
              <w:rPr>
                <w:rFonts w:ascii="宋体" w:hAnsi="宋体" w:eastAsia="宋体"/>
                <w:sz w:val="18"/>
              </w:rPr>
              <w:t>string</w:t>
            </w:r>
          </w:p>
        </w:tc>
        <w:tc>
          <w:tcPr>
            <w:tcW w:type="dxa" w:w="2880"/>
          </w:tcPr>
          <w:p>
            <w:r/>
            <w:r>
              <w:rPr>
                <w:rFonts w:ascii="宋体" w:hAnsi="宋体" w:eastAsia="宋体"/>
                <w:sz w:val="18"/>
              </w:rPr>
              <w:t>被访问文件的标识符</w:t>
            </w:r>
          </w:p>
        </w:tc>
      </w:tr>
      <w:tr>
        <w:tc>
          <w:tcPr>
            <w:tcW w:type="dxa" w:w="2880"/>
          </w:tcPr>
          <w:p>
            <w:r/>
            <w:r>
              <w:rPr>
                <w:rFonts w:ascii="宋体" w:hAnsi="宋体" w:eastAsia="宋体"/>
                <w:sz w:val="18"/>
              </w:rPr>
              <w:t>rgcaTier</w:t>
            </w:r>
          </w:p>
        </w:tc>
        <w:tc>
          <w:tcPr>
            <w:tcW w:type="dxa" w:w="2880"/>
          </w:tcPr>
          <w:p>
            <w:r/>
            <w:r>
              <w:rPr>
                <w:rFonts w:ascii="宋体" w:hAnsi="宋体" w:eastAsia="宋体"/>
                <w:sz w:val="18"/>
              </w:rPr>
              <w:t>string</w:t>
            </w:r>
          </w:p>
        </w:tc>
        <w:tc>
          <w:tcPr>
            <w:tcW w:type="dxa" w:w="2880"/>
          </w:tcPr>
          <w:p>
            <w:r/>
            <w:r>
              <w:rPr>
                <w:rFonts w:ascii="宋体" w:hAnsi="宋体" w:eastAsia="宋体"/>
                <w:sz w:val="18"/>
              </w:rPr>
              <w:t>会话结束时的交付层级</w:t>
            </w:r>
          </w:p>
        </w:tc>
      </w:tr>
      <w:tr>
        <w:tc>
          <w:tcPr>
            <w:tcW w:type="dxa" w:w="2880"/>
          </w:tcPr>
          <w:p>
            <w:r/>
            <w:r>
              <w:rPr>
                <w:rFonts w:ascii="宋体" w:hAnsi="宋体" w:eastAsia="宋体"/>
                <w:sz w:val="18"/>
              </w:rPr>
              <w:t>bytesDelivered</w:t>
            </w:r>
          </w:p>
        </w:tc>
        <w:tc>
          <w:tcPr>
            <w:tcW w:type="dxa" w:w="2880"/>
          </w:tcPr>
          <w:p>
            <w:r/>
            <w:r>
              <w:rPr>
                <w:rFonts w:ascii="宋体" w:hAnsi="宋体" w:eastAsia="宋体"/>
                <w:sz w:val="18"/>
              </w:rPr>
              <w:t>long</w:t>
            </w:r>
          </w:p>
        </w:tc>
        <w:tc>
          <w:tcPr>
            <w:tcW w:type="dxa" w:w="2880"/>
          </w:tcPr>
          <w:p>
            <w:r/>
            <w:r>
              <w:rPr>
                <w:rFonts w:ascii="宋体" w:hAnsi="宋体" w:eastAsia="宋体"/>
                <w:sz w:val="18"/>
              </w:rPr>
              <w:t>实际交付的字节数</w:t>
            </w:r>
          </w:p>
        </w:tc>
      </w:tr>
      <w:tr>
        <w:tc>
          <w:tcPr>
            <w:tcW w:type="dxa" w:w="2880"/>
          </w:tcPr>
          <w:p>
            <w:r/>
            <w:r>
              <w:rPr>
                <w:rFonts w:ascii="宋体" w:hAnsi="宋体" w:eastAsia="宋体"/>
                <w:sz w:val="18"/>
              </w:rPr>
              <w:t>wasRevoked</w:t>
            </w:r>
          </w:p>
        </w:tc>
        <w:tc>
          <w:tcPr>
            <w:tcW w:type="dxa" w:w="2880"/>
          </w:tcPr>
          <w:p>
            <w:r/>
            <w:r>
              <w:rPr>
                <w:rFonts w:ascii="宋体" w:hAnsi="宋体" w:eastAsia="宋体"/>
                <w:sz w:val="18"/>
              </w:rPr>
              <w:t>boolean</w:t>
            </w:r>
          </w:p>
        </w:tc>
        <w:tc>
          <w:tcPr>
            <w:tcW w:type="dxa" w:w="2880"/>
          </w:tcPr>
          <w:p>
            <w:r/>
            <w:r>
              <w:rPr>
                <w:rFonts w:ascii="宋体" w:hAnsi="宋体" w:eastAsia="宋体"/>
                <w:sz w:val="18"/>
              </w:rPr>
              <w:t>是否被中途撤销</w:t>
            </w:r>
          </w:p>
        </w:tc>
      </w:tr>
      <w:tr>
        <w:tc>
          <w:tcPr>
            <w:tcW w:type="dxa" w:w="2880"/>
          </w:tcPr>
          <w:p>
            <w:r/>
            <w:r>
              <w:rPr>
                <w:rFonts w:ascii="宋体" w:hAnsi="宋体" w:eastAsia="宋体"/>
                <w:sz w:val="18"/>
              </w:rPr>
              <w:t>leakageBound</w:t>
            </w:r>
          </w:p>
        </w:tc>
        <w:tc>
          <w:tcPr>
            <w:tcW w:type="dxa" w:w="2880"/>
          </w:tcPr>
          <w:p>
            <w:r/>
            <w:r>
              <w:rPr>
                <w:rFonts w:ascii="宋体" w:hAnsi="宋体" w:eastAsia="宋体"/>
                <w:sz w:val="18"/>
              </w:rPr>
              <w:t>long</w:t>
            </w:r>
          </w:p>
        </w:tc>
        <w:tc>
          <w:tcPr>
            <w:tcW w:type="dxa" w:w="2880"/>
          </w:tcPr>
          <w:p>
            <w:r/>
            <w:r>
              <w:rPr>
                <w:rFonts w:ascii="宋体" w:hAnsi="宋体" w:eastAsia="宋体"/>
                <w:sz w:val="18"/>
              </w:rPr>
              <w:t>应用的最严格窗口上限</w:t>
            </w:r>
          </w:p>
        </w:tc>
      </w:tr>
      <w:tr>
        <w:tc>
          <w:tcPr>
            <w:tcW w:type="dxa" w:w="2880"/>
          </w:tcPr>
          <w:p>
            <w:r/>
            <w:r>
              <w:rPr>
                <w:rFonts w:ascii="宋体" w:hAnsi="宋体" w:eastAsia="宋体"/>
                <w:sz w:val="18"/>
              </w:rPr>
              <w:t>budgetUsed</w:t>
            </w:r>
          </w:p>
        </w:tc>
        <w:tc>
          <w:tcPr>
            <w:tcW w:type="dxa" w:w="2880"/>
          </w:tcPr>
          <w:p>
            <w:r/>
            <w:r>
              <w:rPr>
                <w:rFonts w:ascii="宋体" w:hAnsi="宋体" w:eastAsia="宋体"/>
                <w:sz w:val="18"/>
              </w:rPr>
              <w:t>long</w:t>
            </w:r>
          </w:p>
        </w:tc>
        <w:tc>
          <w:tcPr>
            <w:tcW w:type="dxa" w:w="2880"/>
          </w:tcPr>
          <w:p>
            <w:r/>
            <w:r>
              <w:rPr>
                <w:rFonts w:ascii="宋体" w:hAnsi="宋体" w:eastAsia="宋体"/>
                <w:sz w:val="18"/>
              </w:rPr>
              <w:t>用戶当日已用预算</w:t>
            </w:r>
          </w:p>
        </w:tc>
      </w:tr>
      <w:tr>
        <w:tc>
          <w:tcPr>
            <w:tcW w:type="dxa" w:w="2880"/>
          </w:tcPr>
          <w:p>
            <w:r/>
            <w:r>
              <w:rPr>
                <w:rFonts w:ascii="宋体" w:hAnsi="宋体" w:eastAsia="宋体"/>
                <w:sz w:val="18"/>
              </w:rPr>
              <w:t>budgetLimit</w:t>
            </w:r>
          </w:p>
        </w:tc>
        <w:tc>
          <w:tcPr>
            <w:tcW w:type="dxa" w:w="2880"/>
          </w:tcPr>
          <w:p>
            <w:r/>
            <w:r>
              <w:rPr>
                <w:rFonts w:ascii="宋体" w:hAnsi="宋体" w:eastAsia="宋体"/>
                <w:sz w:val="18"/>
              </w:rPr>
              <w:t>long</w:t>
            </w:r>
          </w:p>
        </w:tc>
        <w:tc>
          <w:tcPr>
            <w:tcW w:type="dxa" w:w="2880"/>
          </w:tcPr>
          <w:p>
            <w:r/>
            <w:r>
              <w:rPr>
                <w:rFonts w:ascii="宋体" w:hAnsi="宋体" w:eastAsia="宋体"/>
                <w:sz w:val="18"/>
              </w:rPr>
              <w:t>用户当日预算上限</w:t>
            </w:r>
          </w:p>
        </w:tc>
      </w:tr>
      <w:tr>
        <w:tc>
          <w:tcPr>
            <w:tcW w:type="dxa" w:w="2880"/>
          </w:tcPr>
          <w:p>
            <w:r/>
            <w:r>
              <w:rPr>
                <w:rFonts w:ascii="宋体" w:hAnsi="宋体" w:eastAsia="宋体"/>
                <w:sz w:val="18"/>
              </w:rPr>
              <w:t>clusterRisk</w:t>
            </w:r>
          </w:p>
        </w:tc>
        <w:tc>
          <w:tcPr>
            <w:tcW w:type="dxa" w:w="2880"/>
          </w:tcPr>
          <w:p>
            <w:r/>
            <w:r>
              <w:rPr>
                <w:rFonts w:ascii="宋体" w:hAnsi="宋体" w:eastAsia="宋体"/>
                <w:sz w:val="18"/>
              </w:rPr>
              <w:t>double</w:t>
            </w:r>
          </w:p>
        </w:tc>
        <w:tc>
          <w:tcPr>
            <w:tcW w:type="dxa" w:w="2880"/>
          </w:tcPr>
          <w:p>
            <w:r/>
            <w:r>
              <w:rPr>
                <w:rFonts w:ascii="宋体" w:hAnsi="宋体" w:eastAsia="宋体"/>
                <w:sz w:val="18"/>
              </w:rPr>
              <w:t>会话期间的最大集群风险值</w:t>
            </w:r>
          </w:p>
        </w:tc>
      </w:tr>
      <w:tr>
        <w:tc>
          <w:tcPr>
            <w:tcW w:type="dxa" w:w="2880"/>
          </w:tcPr>
          <w:p>
            <w:r/>
            <w:r>
              <w:rPr>
                <w:rFonts w:ascii="宋体" w:hAnsi="宋体" w:eastAsia="宋体"/>
                <w:sz w:val="18"/>
              </w:rPr>
              <w:t>compliant</w:t>
            </w:r>
          </w:p>
        </w:tc>
        <w:tc>
          <w:tcPr>
            <w:tcW w:type="dxa" w:w="2880"/>
          </w:tcPr>
          <w:p>
            <w:r/>
            <w:r>
              <w:rPr>
                <w:rFonts w:ascii="宋体" w:hAnsi="宋体" w:eastAsia="宋体"/>
                <w:sz w:val="18"/>
              </w:rPr>
              <w:t>boolean</w:t>
            </w:r>
          </w:p>
        </w:tc>
        <w:tc>
          <w:tcPr>
            <w:tcW w:type="dxa" w:w="2880"/>
          </w:tcPr>
          <w:p>
            <w:r/>
            <w:r>
              <w:rPr>
                <w:rFonts w:ascii="宋体" w:hAnsi="宋体" w:eastAsia="宋体"/>
                <w:sz w:val="18"/>
              </w:rPr>
              <w:t>是否符合定理三合规要求</w:t>
            </w:r>
          </w:p>
        </w:tc>
      </w:tr>
    </w:tbl>
    <w:p>
      <w:pPr>
        <w:pStyle w:val="Heading2"/>
      </w:pPr>
      <w:r>
        <w:rPr>
          <w:rFonts w:ascii="黑体" w:hAnsi="黑体" w:eastAsia="黑体"/>
        </w:rPr>
        <w:t>9.2  定理三合规检查</w:t>
      </w:r>
    </w:p>
    <w:p>
      <w:pPr>
        <w:spacing w:line="360" w:lineRule="auto"/>
        <w:ind w:firstLine="420"/>
      </w:pPr>
      <w:r>
        <w:rPr>
          <w:rFonts w:ascii="宋体" w:hAnsi="宋体" w:eastAsia="宋体"/>
          <w:sz w:val="22"/>
        </w:rPr>
        <w:t>每条 CAAR 记录中的 compliant 字段通过定理三判定：会话期间每个预算窗口的实际传输量均未超过该窗口所属层级对应的 B_max 上限。</w:t>
      </w:r>
    </w:p>
    <w:p>
      <w:pPr>
        <w:spacing w:before="120" w:after="120" w:line="312" w:lineRule="auto"/>
        <w:ind w:left="567"/>
      </w:pPr>
      <m:oMathPara>
        <m:oMath>
          <m:r>
            <m:rPr/>
            <m:t xml:space="preserve">compliant</m:t>
          </m:r>
          <m:r>
            <m:rPr/>
            <m:t xml:space="preserve">=</m:t>
          </m:r>
          <m:r>
            <m:rPr/>
            <m:t xml:space="preserve">(</m:t>
          </m:r>
          <m:r>
            <m:rPr>
              <m:i m:val="1"/>
            </m:rPr>
            <m:t xml:space="preserve">W</m:t>
          </m:r>
          <m:sSub>
            <m:e>
              <m:r>
                <m:rPr/>
                <m:t xml:space="preserve">high</m:t>
              </m:r>
            </m:e>
            <m:sub>
              <m:e/>
            </m:sub>
          </m:sSub>
          <m:r>
            <m:rPr/>
            <m:t xml:space="preserve">≤</m:t>
          </m:r>
          <m:r>
            <m:rPr/>
            <m:t xml:space="preserve">512</m:t>
          </m:r>
          <m:r>
            <m:rPr/>
            <m:t xml:space="preserve">KB</m:t>
          </m:r>
          <m:r>
            <m:rPr/>
            <m:t xml:space="preserve">)</m:t>
          </m:r>
          <m:r>
            <m:rPr/>
            <m:t xml:space="preserve">∧</m:t>
          </m:r>
          <m:r>
            <m:rPr/>
            <m:t xml:space="preserve">(</m:t>
          </m:r>
          <m:r>
            <m:rPr>
              <m:i m:val="1"/>
            </m:rPr>
            <m:t xml:space="preserve">W</m:t>
          </m:r>
          <m:sSub>
            <m:e>
              <m:r>
                <m:rPr/>
                <m:t xml:space="preserve">medium</m:t>
              </m:r>
            </m:e>
            <m:sub>
              <m:e/>
            </m:sub>
          </m:sSub>
          <m:r>
            <m:rPr/>
            <m:t xml:space="preserve">≤</m:t>
          </m:r>
          <m:r>
            <m:rPr/>
            <m:t xml:space="preserve">2</m:t>
          </m:r>
          <m:r>
            <m:rPr/>
            <m:t xml:space="preserve">MB</m:t>
          </m:r>
          <m:r>
            <m:rPr/>
            <m:t xml:space="preserve">)</m:t>
          </m:r>
          <m:r>
            <m:rPr/>
            <m:t xml:space="preserve">∧</m:t>
          </m:r>
          <m:r>
            <m:rPr/>
            <m:t xml:space="preserve">(</m:t>
          </m:r>
          <m:r>
            <m:rPr>
              <m:i m:val="1"/>
            </m:rPr>
            <m:t xml:space="preserve">W</m:t>
          </m:r>
          <m:sSub>
            <m:e>
              <m:r>
                <m:rPr/>
                <m:t xml:space="preserve">low</m:t>
              </m:r>
            </m:e>
            <m:sub>
              <m:e/>
            </m:sub>
          </m:sSub>
          <m:r>
            <m:rPr/>
            <m:t xml:space="preserve">≤</m:t>
          </m:r>
          <m:r>
            <m:rPr/>
            <m:t xml:space="preserve">4</m:t>
          </m:r>
          <m:r>
            <m:rPr/>
            <m:t xml:space="preserve">MB</m:t>
          </m:r>
          <m:r>
            <m:rPr/>
            <m:t xml:space="preserve">)</m:t>
          </m:r>
        </m:oMath>
      </m:oMathPara>
    </w:p>
    <w:p>
      <w:pPr>
        <w:spacing w:before="0" w:after="160"/>
        <w:ind w:left="850"/>
      </w:pPr>
      <w:r>
        <w:rPr>
          <w:rFonts w:ascii="Courier New" w:hAnsi="Courier New" w:eastAsia="Courier New"/>
          <w:color w:val="646464"/>
          <w:sz w:val="16"/>
        </w:rPr>
        <w:t>\text{compliant} = (W_{\text{high}} \leq 512\text{KB}) \;\land\; (W_{\text{medium}} \leq 2\text{MB}) \;\land\; (W_{\text{low}} \leq 4\text{MB})</w:t>
      </w:r>
    </w:p>
    <w:p>
      <w:pPr>
        <w:spacing w:line="360" w:lineRule="auto"/>
        <w:ind w:firstLine="420"/>
      </w:pPr>
      <w:r>
        <w:rPr>
          <w:rFonts w:ascii="宋体" w:hAnsi="宋体" w:eastAsia="宋体"/>
          <w:sz w:val="22"/>
        </w:rPr>
        <w:t>其中 W_high / W_medium / W_low 分别为会话在 HIGH/MEDIUM/LOW 各层级下单个窗口的最大传输量。该检查在 v2 版本中修复了“仅检查最终层级窗口”的漏洞，改为每个窗口独立记录和检查。</w:t>
      </w:r>
    </w:p>
    <w:p>
      <w:r>
        <w:br w:type="page"/>
      </w:r>
    </w:p>
    <w:p>
      <w:pPr>
        <w:pStyle w:val="Heading1"/>
      </w:pPr>
      <w:r>
        <w:rPr>
          <w:rFonts w:ascii="黑体" w:hAnsi="黑体" w:eastAsia="黑体"/>
        </w:rPr>
        <w:t>10  算法与定理总结</w:t>
      </w:r>
    </w:p>
    <w:p>
      <w:pPr>
        <w:pStyle w:val="Heading2"/>
      </w:pPr>
      <w:r>
        <w:rPr>
          <w:rFonts w:ascii="黑体" w:hAnsi="黑体" w:eastAsia="黑体"/>
        </w:rPr>
        <w:t>10.1  算法二总体流程</w:t>
      </w:r>
    </w:p>
    <w:p>
      <w:pPr>
        <w:spacing w:line="360" w:lineRule="auto"/>
        <w:ind w:firstLine="420"/>
      </w:pPr>
      <w:r>
        <w:rPr>
          <w:rFonts w:ascii="宋体" w:hAnsi="宋体" w:eastAsia="宋体"/>
          <w:sz w:val="22"/>
        </w:rPr>
        <w:t>以下为算法二的整体逻辑伪代码描述：</w:t>
      </w:r>
    </w:p>
    <w:p>
      <w:pPr>
        <w:spacing w:line="240" w:lineRule="auto" w:before="80" w:after="80"/>
        <w:ind w:left="567"/>
      </w:pPr>
      <w:r>
        <w:rPr>
          <w:rFonts w:ascii="Courier New" w:hAnsi="Courier New" w:eastAsia="Courier New"/>
          <w:sz w:val="16"/>
        </w:rPr>
        <w:t>Algorithm 2: BV-GCA Runtime Adaptive Delivery Engine</w:t>
        <w:br/>
        <w:br/>
        <w:t>Input:  经过 Algorithm 1 PERMIT 的会话 S，文件 F，用户 U</w:t>
        <w:br/>
        <w:t>Output: 窗口化文件流，或撤销信号</w:t>
        <w:br/>
        <w:br/>
        <w:t>1. 计算初始风险边际 margin = DT_score - P_req</w:t>
        <w:br/>
        <w:t>2. 确定初始交付层级 tier = f(margin)</w:t>
        <w:br/>
        <w:t>3. 计算初始窗口预算 L = computeWindowBudget(tier, filesize, T_sub, n=0)</w:t>
        <w:br/>
        <w:t>4. 会话活跃期间，并行执行：</w:t>
        <w:br/>
        <w:t xml:space="preserve">   |-- A. 窗口流传输线程：</w:t>
        <w:br/>
        <w:t xml:space="preserve">   |      while offset &lt; filesize AND not revoked:</w:t>
        <w:br/>
        <w:t xml:space="preserve">   |          if windowBudgetExhausted:</w:t>
        <w:br/>
        <w:t xml:space="preserve">   |              调用 Algorithm 1 重新评估</w:t>
        <w:br/>
        <w:t xml:space="preserve">   |              更新 margin 和 tier</w:t>
        <w:br/>
        <w:t xml:space="preserve">   |              计算新窗口预算 L'</w:t>
        <w:br/>
        <w:t xml:space="preserve">   |              重置窗口计数器</w:t>
        <w:br/>
        <w:t xml:space="preserve">   |              若 margin &lt; 0: revoke</w:t>
        <w:br/>
        <w:t xml:space="preserve">   |          传输 min(chunksize, remainingBudget) 字节</w:t>
        <w:br/>
        <w:t xml:space="preserve">   |</w:t>
        <w:br/>
        <w:t xml:space="preserve">   |-- B. 连续撤销检查轮询线程 (Dt in {2s,3s,4s})：</w:t>
        <w:br/>
        <w:t xml:space="preserve">   |      调用 Algorithm 1 评估当前上下文</w:t>
        <w:br/>
        <w:t xml:space="preserve">   |      m' = margin - eta_N * min(R_N, 1.0)</w:t>
        <w:br/>
        <w:t xml:space="preserve">   |      if m' &lt; 0 OR Algorithm1 == DENY: revoke</w:t>
        <w:br/>
        <w:t xml:space="preserve">   |      else: n++, 更新加速状态</w:t>
        <w:br/>
        <w:t xml:space="preserve">   |</w:t>
        <w:br/>
        <w:t xml:space="preserve">   |-- C. 集群风险传播（全局）：</w:t>
        <w:br/>
        <w:t xml:space="preserve">          撤销事件 -&gt; R_N(t)更新 -&gt; 同子网会话边际调降</w:t>
        <w:br/>
        <w:t xml:space="preserve">          若 R_N &gt; 0.7 持续5min -&gt; 子网硬封禁15min</w:t>
        <w:br/>
        <w:br/>
        <w:t>5. 会话关闭：</w:t>
        <w:br/>
        <w:t xml:space="preserve">   |-- 记录最终传输量到风险预算</w:t>
        <w:br/>
        <w:t xml:space="preserve">   |-- 更新 T_sub（非对称EMA演化）</w:t>
        <w:br/>
        <w:t xml:space="preserve">   |-- 提交 CAAR 合规凭证到区块链</w:t>
        <w:br/>
        <w:t xml:space="preserve">   |-- 清理会话资源</w:t>
      </w:r>
    </w:p>
    <w:p>
      <w:pPr>
        <w:pStyle w:val="Heading2"/>
      </w:pPr>
      <w:r>
        <w:rPr>
          <w:rFonts w:ascii="黑体" w:hAnsi="黑体" w:eastAsia="黑体"/>
        </w:rPr>
        <w:t>10.2  定理汇总</w:t>
      </w:r>
    </w:p>
    <w:p>
      <w:pPr>
        <w:spacing w:line="360" w:lineRule="auto"/>
        <w:ind w:firstLine="420"/>
      </w:pPr>
      <w:r>
        <w:rPr>
          <w:rFonts w:ascii="宋体" w:hAnsi="宋体" w:eastAsia="宋体"/>
          <w:sz w:val="22"/>
        </w:rPr>
        <w:t>算法二的理论基础由以下四个定理构成：</w:t>
      </w:r>
    </w:p>
    <w:p>
      <w:pPr>
        <w:spacing w:before="160"/>
      </w:pPr>
      <w:r>
        <w:rPr>
          <w:rFonts w:ascii="宋体" w:hAnsi="宋体" w:eastAsia="宋体"/>
          <w:b/>
          <w:sz w:val="22"/>
        </w:rPr>
        <w:t>定理一（单窗口泄露上限）：</w:t>
      </w:r>
    </w:p>
    <w:p>
      <w:pPr>
        <w:spacing w:before="120" w:after="120" w:line="312" w:lineRule="auto"/>
        <w:ind w:left="567"/>
      </w:pPr>
      <m:oMathPara>
        <m:oMath>
          <m:r>
            <m:rPr/>
            <m:t xml:space="preserve">L ≤</m:t>
          </m:r>
          <m:r>
            <m:rPr>
              <m:i m:val="1"/>
            </m:rPr>
            <m:t xml:space="preserve">B</m:t>
          </m:r>
          <m:sSub>
            <m:e>
              <m:r>
                <m:rPr/>
                <m:t xml:space="preserve">max</m:t>
              </m:r>
            </m:e>
            <m:sub>
              <m:e/>
            </m:sub>
          </m:sSub>
          <m:r>
            <m:rPr/>
            <m:t xml:space="preserve">(</m:t>
          </m:r>
          <m:r>
            <m:rPr>
              <m:i m:val="1"/>
            </m:rPr>
            <m:t xml:space="preserve">m</m:t>
          </m:r>
          <m:r>
            <m:rPr/>
            <m:t xml:space="preserve">)</m:t>
          </m:r>
        </m:oMath>
      </m:oMathPara>
    </w:p>
    <w:p>
      <w:pPr>
        <w:spacing w:before="0" w:after="160"/>
        <w:ind w:left="850"/>
      </w:pPr>
      <w:r>
        <w:rPr>
          <w:rFonts w:ascii="Courier New" w:hAnsi="Courier New" w:eastAsia="Courier New"/>
          <w:color w:val="646464"/>
          <w:sz w:val="16"/>
        </w:rPr>
        <w:t>L \leq B_{\max}(m)</w:t>
      </w:r>
    </w:p>
    <w:p>
      <w:pPr>
        <w:spacing w:before="160"/>
      </w:pPr>
      <w:r>
        <w:rPr>
          <w:rFonts w:ascii="宋体" w:hAnsi="宋体" w:eastAsia="宋体"/>
          <w:b/>
          <w:sz w:val="22"/>
        </w:rPr>
        <w:t>定理一a（亚线性缩放）：</w:t>
      </w:r>
    </w:p>
    <w:p>
      <w:pPr>
        <w:spacing w:before="120" w:after="120" w:line="312" w:lineRule="auto"/>
        <w:ind w:left="567"/>
      </w:pPr>
      <m:oMathPara>
        <m:oMath>
          <m:f>
            <m:num>
              <m:e>
                <m:r>
                  <m:rPr>
                    <m:i m:val="1"/>
                  </m:rPr>
                  <m:t xml:space="preserve">L</m:t>
                </m:r>
                <m:sSub>
                  <m:e>
                    <m:r>
                      <m:rPr/>
                      <m:t xml:space="preserve">2</m:t>
                    </m:r>
                  </m:e>
                  <m:sub>
                    <m:e/>
                  </m:sub>
                </m:sSub>
              </m:e>
            </m:num>
            <m:den>
              <m:e>
                <m:r>
                  <m:rPr>
                    <m:i m:val="1"/>
                  </m:rPr>
                  <m:t xml:space="preserve">L</m:t>
                </m:r>
                <m:sSub>
                  <m:e>
                    <m:r>
                      <m:rPr/>
                      <m:t xml:space="preserve">1</m:t>
                    </m:r>
                  </m:e>
                  <m:sub>
                    <m:e/>
                  </m:sub>
                </m:sSub>
              </m:e>
            </m:den>
          </m:f>
          <m:r>
            <m:rPr/>
            <m:t xml:space="preserve">≤</m:t>
          </m:r>
          <m:r>
            <m:rPr/>
            <m:t xml:space="preserve">(</m:t>
          </m:r>
          <m:f>
            <m:num>
              <m:e>
                <m:r>
                  <m:rPr>
                    <m:i m:val="1"/>
                  </m:rPr>
                  <m:t xml:space="preserve">S</m:t>
                </m:r>
                <m:sSub>
                  <m:e>
                    <m:r>
                      <m:rPr/>
                      <m:t xml:space="preserve">2</m:t>
                    </m:r>
                  </m:e>
                  <m:sub>
                    <m:e/>
                  </m:sub>
                </m:sSub>
              </m:e>
            </m:num>
            <m:den>
              <m:e>
                <m:r>
                  <m:rPr>
                    <m:i m:val="1"/>
                  </m:rPr>
                  <m:t xml:space="preserve">S</m:t>
                </m:r>
                <m:sSub>
                  <m:e>
                    <m:r>
                      <m:rPr/>
                      <m:t xml:space="preserve">1</m:t>
                    </m:r>
                  </m:e>
                  <m:sub>
                    <m:e/>
                  </m:sub>
                </m:sSub>
              </m:e>
            </m:den>
          </m:f>
          <m:sSup>
            <m:e>
              <m:r>
                <m:rPr/>
                <m:t xml:space="preserve"/>
              </m:r>
            </m:e>
            <m:sup>
              <m:e>
                <m:r>
                  <m:rPr>
                    <m:i m:val="1"/>
                  </m:rPr>
                  <m:t xml:space="preserve">θ</m:t>
                </m:r>
                <m:r>
                  <m:rPr/>
                  <m:t xml:space="preserve">(</m:t>
                </m:r>
                <m:r>
                  <m:rPr>
                    <m:i m:val="1"/>
                  </m:rPr>
                  <m:t xml:space="preserve">m</m:t>
                </m:r>
                <m:r>
                  <m:rPr/>
                  <m:t xml:space="preserve">)</m:t>
                </m:r>
              </m:e>
            </m:sup>
          </m:sSup>
        </m:oMath>
      </m:oMathPara>
    </w:p>
    <w:p>
      <w:pPr>
        <w:spacing w:before="0" w:after="160"/>
        <w:ind w:left="850"/>
      </w:pPr>
      <w:r>
        <w:rPr>
          <w:rFonts w:ascii="Courier New" w:hAnsi="Courier New" w:eastAsia="Courier New"/>
          <w:color w:val="646464"/>
          <w:sz w:val="16"/>
        </w:rPr>
        <w:t>\frac{L_2}{L_1} \leq \left(\frac{S_2}{S_1}\right)^{\theta(m)}</w:t>
      </w:r>
    </w:p>
    <w:p>
      <w:pPr>
        <w:spacing w:before="160"/>
      </w:pPr>
      <w:r>
        <w:rPr>
          <w:rFonts w:ascii="宋体" w:hAnsi="宋体" w:eastAsia="宋体"/>
          <w:b/>
          <w:sz w:val="22"/>
        </w:rPr>
        <w:t>定理一b（有界信任差分）：</w:t>
      </w:r>
    </w:p>
    <w:p>
      <w:pPr>
        <w:spacing w:before="120" w:after="120" w:line="312" w:lineRule="auto"/>
        <w:ind w:left="567"/>
      </w:pPr>
      <m:oMathPara>
        <m:oMath>
          <m:f>
            <m:num>
              <m:e>
                <m:r>
                  <m:rPr>
                    <m:i m:val="1"/>
                  </m:rPr>
                  <m:t xml:space="preserve">L</m:t>
                </m:r>
                <m:r>
                  <m:rPr/>
                  <m:t xml:space="preserve">(</m:t>
                </m:r>
                <m:r>
                  <m:rPr>
                    <m:i m:val="1"/>
                  </m:rPr>
                  <m:t xml:space="preserve">T</m:t>
                </m:r>
                <m:sSub>
                  <m:e>
                    <m:r>
                      <m:rPr/>
                      <m:t xml:space="preserve">sub</m:t>
                    </m:r>
                  </m:e>
                  <m:sub>
                    <m:e>
                      <m:r>
                        <m:rPr/>
                        <m:t xml:space="preserve">2</m:t>
                      </m:r>
                    </m:e>
                  </m:sub>
                </m:sSub>
                <m:r>
                  <m:rPr/>
                  <m:t xml:space="preserve">)</m:t>
                </m:r>
              </m:e>
            </m:num>
            <m:den>
              <m:e>
                <m:r>
                  <m:rPr>
                    <m:i m:val="1"/>
                  </m:rPr>
                  <m:t xml:space="preserve">L</m:t>
                </m:r>
                <m:r>
                  <m:rPr/>
                  <m:t xml:space="preserve">(</m:t>
                </m:r>
                <m:r>
                  <m:rPr>
                    <m:i m:val="1"/>
                  </m:rPr>
                  <m:t xml:space="preserve">T</m:t>
                </m:r>
                <m:sSub>
                  <m:e>
                    <m:r>
                      <m:rPr/>
                      <m:t xml:space="preserve">sub</m:t>
                    </m:r>
                  </m:e>
                  <m:sub>
                    <m:e>
                      <m:r>
                        <m:rPr/>
                        <m:t xml:space="preserve">1</m:t>
                      </m:r>
                    </m:e>
                  </m:sub>
                </m:sSub>
                <m:r>
                  <m:rPr/>
                  <m:t xml:space="preserve">)</m:t>
                </m:r>
              </m:e>
            </m:den>
          </m:f>
          <m:r>
            <m:rPr/>
            <m:t xml:space="preserve">≤ 1 +</m:t>
          </m:r>
          <m:r>
            <m:rPr>
              <m:i m:val="1"/>
            </m:rPr>
            <m:t xml:space="preserve">κ</m:t>
          </m:r>
        </m:oMath>
      </m:oMathPara>
    </w:p>
    <w:p>
      <w:pPr>
        <w:spacing w:before="0" w:after="160"/>
        <w:ind w:left="850"/>
      </w:pPr>
      <w:r>
        <w:rPr>
          <w:rFonts w:ascii="Courier New" w:hAnsi="Courier New" w:eastAsia="Courier New"/>
          <w:color w:val="646464"/>
          <w:sz w:val="16"/>
        </w:rPr>
        <w:t>\frac{L(T_{\text{sub}_2})}{L(T_{\text{sub}_1})} \leq 1 + \kappa</w:t>
      </w:r>
    </w:p>
    <w:p>
      <w:pPr>
        <w:spacing w:before="160"/>
      </w:pPr>
      <w:r>
        <w:rPr>
          <w:rFonts w:ascii="宋体" w:hAnsi="宋体" w:eastAsia="宋体"/>
          <w:b/>
          <w:sz w:val="22"/>
        </w:rPr>
        <w:t>定理一c（加速递增）：</w:t>
      </w:r>
    </w:p>
    <w:p>
      <w:pPr>
        <w:spacing w:before="120" w:after="120" w:line="312" w:lineRule="auto"/>
        <w:ind w:left="567"/>
      </w:pPr>
      <m:oMathPara>
        <m:oMath>
          <m:r>
            <m:rPr>
              <m:i m:val="1"/>
            </m:rPr>
            <m:t xml:space="preserve">L</m:t>
          </m:r>
          <m:r>
            <m:rPr/>
            <m:t xml:space="preserve">(</m:t>
          </m:r>
          <m:r>
            <m:rPr>
              <m:i m:val="1"/>
            </m:rPr>
            <m:t xml:space="preserve">n</m:t>
          </m:r>
          <m:r>
            <m:rPr/>
            <m:t xml:space="preserve">) ≥</m:t>
          </m:r>
          <m:r>
            <m:rPr>
              <m:i m:val="1"/>
            </m:rPr>
            <m:t xml:space="preserve">L</m:t>
          </m:r>
          <m:r>
            <m:rPr/>
            <m:t xml:space="preserve">(0) · (1 +</m:t>
          </m:r>
          <m:r>
            <m:rPr>
              <m:i m:val="1"/>
            </m:rPr>
            <m:t xml:space="preserve">ψ</m:t>
          </m:r>
          <m:r>
            <m:rPr/>
            <m:t xml:space="preserve">·</m:t>
          </m:r>
          <m:r>
            <m:rPr>
              <m:i m:val="1"/>
            </m:rPr>
            <m:t xml:space="preserve">n</m:t>
          </m:r>
          <m:r>
            <m:rPr/>
            <m:t xml:space="preserve">)</m:t>
          </m:r>
        </m:oMath>
      </m:oMathPara>
    </w:p>
    <w:p>
      <w:pPr>
        <w:spacing w:before="0" w:after="160"/>
        <w:ind w:left="850"/>
      </w:pPr>
      <w:r>
        <w:rPr>
          <w:rFonts w:ascii="Courier New" w:hAnsi="Courier New" w:eastAsia="Courier New"/>
          <w:color w:val="646464"/>
          <w:sz w:val="16"/>
        </w:rPr>
        <w:t>L(n) \geq L(0) \cdot (1 + \psi \cdot n)</w:t>
      </w:r>
    </w:p>
    <w:p>
      <w:pPr>
        <w:spacing w:before="160"/>
      </w:pPr>
      <w:r>
        <w:rPr>
          <w:rFonts w:ascii="宋体" w:hAnsi="宋体" w:eastAsia="宋体"/>
          <w:b/>
          <w:sz w:val="22"/>
        </w:rPr>
        <w:t>定理二（累计泄露有界）：</w:t>
      </w:r>
    </w:p>
    <w:p>
      <w:pPr>
        <w:spacing w:before="120" w:after="120" w:line="312" w:lineRule="auto"/>
        <w:ind w:left="567"/>
      </w:pPr>
      <m:oMathPara>
        <m:oMath>
          <m:r>
            <m:rPr>
              <m:i m:val="1"/>
            </m:rPr>
            <m:t xml:space="preserve">L</m:t>
          </m:r>
          <m:sSub>
            <m:e>
              <m:r>
                <m:rPr/>
                <m:t xml:space="preserve">total</m:t>
              </m:r>
            </m:e>
            <m:sub>
              <m:e/>
            </m:sub>
          </m:sSub>
          <m:r>
            <m:rPr/>
            <m:t xml:space="preserve">(</m:t>
          </m:r>
          <m:r>
            <m:rPr>
              <m:i m:val="1"/>
            </m:rPr>
            <m:t xml:space="preserve">u</m:t>
          </m:r>
          <m:r>
            <m:rPr/>
            <m:t xml:space="preserve">,</m:t>
          </m:r>
          <m:r>
            <m:rPr>
              <m:i m:val="1"/>
            </m:rPr>
            <m:t xml:space="preserve">o</m:t>
          </m:r>
          <m:r>
            <m:rPr/>
            <m:t xml:space="preserve">,</m:t>
          </m:r>
          <m:r>
            <m:rPr>
              <m:i m:val="1"/>
            </m:rPr>
            <m:t xml:space="preserve">t</m:t>
          </m:r>
          <m:r>
            <m:rPr/>
            <m:t xml:space="preserve">)</m:t>
          </m:r>
          <m:r>
            <m:rPr/>
            <m:t xml:space="preserve">≤</m:t>
          </m:r>
          <m:r>
            <m:rPr>
              <m:i m:val="1"/>
            </m:rPr>
            <m:t xml:space="preserve">B</m:t>
          </m:r>
          <m:r>
            <m:rPr/>
            <m:t xml:space="preserve">+</m:t>
          </m:r>
          <m:r>
            <m:rPr>
              <m:i m:val="1"/>
            </m:rPr>
            <m:t xml:space="preserve">G</m:t>
          </m:r>
          <m:r>
            <m:rPr/>
            <m:t xml:space="preserve">+</m:t>
          </m:r>
          <m:r>
            <m:rPr>
              <m:i m:val="1"/>
            </m:rPr>
            <m:t xml:space="preserve">S</m:t>
          </m:r>
          <m:sSub>
            <m:e>
              <m:r>
                <m:rPr/>
                <m:t xml:space="preserve">max</m:t>
              </m:r>
            </m:e>
            <m:sub>
              <m:e/>
            </m:sub>
          </m:sSub>
        </m:oMath>
      </m:oMathPara>
    </w:p>
    <w:p>
      <w:pPr>
        <w:spacing w:before="0" w:after="160"/>
        <w:ind w:left="850"/>
      </w:pPr>
      <w:r>
        <w:rPr>
          <w:rFonts w:ascii="Courier New" w:hAnsi="Courier New" w:eastAsia="Courier New"/>
          <w:color w:val="646464"/>
          <w:sz w:val="16"/>
        </w:rPr>
        <w:t>L_{\text{total}}(u, o, t) \leq B + G + S_{\max}</w:t>
      </w:r>
    </w:p>
    <w:p>
      <w:pPr>
        <w:spacing w:before="160"/>
      </w:pPr>
      <w:r>
        <w:rPr>
          <w:rFonts w:ascii="宋体" w:hAnsi="宋体" w:eastAsia="宋体"/>
          <w:b/>
          <w:sz w:val="22"/>
        </w:rPr>
        <w:t>定理三（窗口合规可证）：</w:t>
      </w:r>
    </w:p>
    <w:p>
      <w:pPr>
        <w:spacing w:before="120" w:after="120" w:line="312" w:lineRule="auto"/>
        <w:ind w:left="567"/>
      </w:pPr>
      <m:oMathPara>
        <m:oMath>
          <m:r>
            <m:rPr/>
            <m:t xml:space="preserve">∀</m:t>
          </m:r>
          <m:r>
            <m:rPr>
              <m:i m:val="1"/>
            </m:rPr>
            <m:t xml:space="preserve">w</m:t>
          </m:r>
          <m:r>
            <m:rPr/>
            <m:t xml:space="preserve">∈</m:t>
          </m:r>
          <m:r>
            <m:rPr>
              <m:i m:val="1"/>
            </m:rPr>
            <m:t xml:space="preserve">W</m:t>
          </m:r>
          <m:r>
            <m:rPr/>
            <m:t xml:space="preserve">:</m:t>
          </m:r>
          <m:r>
            <m:rPr>
              <m:i m:val="1"/>
            </m:rPr>
            <m:t xml:space="preserve">w</m:t>
          </m:r>
          <m:r>
            <m:rPr/>
            <m:t xml:space="preserve">.bytes ≤</m:t>
          </m:r>
          <m:r>
            <m:rPr>
              <m:i m:val="1"/>
            </m:rPr>
            <m:t xml:space="preserve">B</m:t>
          </m:r>
          <m:sSub>
            <m:e>
              <m:r>
                <m:rPr/>
                <m:t xml:space="preserve">max</m:t>
              </m:r>
            </m:e>
            <m:sub>
              <m:e/>
            </m:sub>
          </m:sSub>
          <m:r>
            <m:rPr/>
            <m:t xml:space="preserve">(</m:t>
          </m:r>
          <m:r>
            <m:rPr>
              <m:i m:val="1"/>
            </m:rPr>
            <m:t xml:space="preserve">w</m:t>
          </m:r>
          <m:r>
            <m:rPr/>
            <m:t xml:space="preserve">.tier</m:t>
          </m:r>
          <m:r>
            <m:rPr/>
            <m:t xml:space="preserve">)</m:t>
          </m:r>
        </m:oMath>
      </m:oMathPara>
    </w:p>
    <w:p>
      <w:pPr>
        <w:spacing w:before="0" w:after="160"/>
        <w:ind w:left="850"/>
      </w:pPr>
      <w:r>
        <w:rPr>
          <w:rFonts w:ascii="Courier New" w:hAnsi="Courier New" w:eastAsia="Courier New"/>
          <w:color w:val="646464"/>
          <w:sz w:val="16"/>
        </w:rPr>
        <w:t>\forall w \in W:\; w.\text{bytes} \leq B_{\max}(w.\text{tier})</w:t>
      </w:r>
    </w:p>
    <w:p>
      <w:r>
        <w:br w:type="page"/>
      </w:r>
    </w:p>
    <w:p>
      <w:pPr>
        <w:pStyle w:val="Heading1"/>
      </w:pPr>
      <w:r>
        <w:rPr>
          <w:rFonts w:ascii="黑体" w:hAnsi="黑体" w:eastAsia="黑体"/>
        </w:rPr>
        <w:t>11  运行环境</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项目</w:t>
            </w:r>
          </w:p>
        </w:tc>
        <w:tc>
          <w:tcPr>
            <w:tcW w:type="dxa" w:w="4320"/>
          </w:tcPr>
          <w:p>
            <w:r>
              <w:rPr>
                <w:b/>
              </w:rPr>
              <w:t>配置</w:t>
            </w:r>
          </w:p>
        </w:tc>
      </w:tr>
      <w:tr>
        <w:tc>
          <w:tcPr>
            <w:tcW w:type="dxa" w:w="4320"/>
          </w:tcPr>
          <w:p>
            <w:r/>
            <w:r>
              <w:rPr>
                <w:rFonts w:ascii="宋体" w:hAnsi="宋体" w:eastAsia="宋体"/>
                <w:sz w:val="18"/>
              </w:rPr>
              <w:t>开发语言</w:t>
            </w:r>
          </w:p>
        </w:tc>
        <w:tc>
          <w:tcPr>
            <w:tcW w:type="dxa" w:w="4320"/>
          </w:tcPr>
          <w:p>
            <w:r/>
            <w:r>
              <w:rPr>
                <w:rFonts w:ascii="宋体" w:hAnsi="宋体" w:eastAsia="宋体"/>
                <w:sz w:val="18"/>
              </w:rPr>
              <w:t>Java 17+, Python 3.10+</w:t>
            </w:r>
          </w:p>
        </w:tc>
      </w:tr>
      <w:tr>
        <w:tc>
          <w:tcPr>
            <w:tcW w:type="dxa" w:w="4320"/>
          </w:tcPr>
          <w:p>
            <w:r/>
            <w:r>
              <w:rPr>
                <w:rFonts w:ascii="宋体" w:hAnsi="宋体" w:eastAsia="宋体"/>
                <w:sz w:val="18"/>
              </w:rPr>
              <w:t>框架</w:t>
            </w:r>
          </w:p>
        </w:tc>
        <w:tc>
          <w:tcPr>
            <w:tcW w:type="dxa" w:w="4320"/>
          </w:tcPr>
          <w:p>
            <w:r/>
            <w:r>
              <w:rPr>
                <w:rFonts w:ascii="宋体" w:hAnsi="宋体" w:eastAsia="宋体"/>
                <w:sz w:val="18"/>
              </w:rPr>
              <w:t>Spring Boot 3.x, Hyperledger Fabric 2.x</w:t>
            </w:r>
          </w:p>
        </w:tc>
      </w:tr>
      <w:tr>
        <w:tc>
          <w:tcPr>
            <w:tcW w:type="dxa" w:w="4320"/>
          </w:tcPr>
          <w:p>
            <w:r/>
            <w:r>
              <w:rPr>
                <w:rFonts w:ascii="宋体" w:hAnsi="宋体" w:eastAsia="宋体"/>
                <w:sz w:val="18"/>
              </w:rPr>
              <w:t>存储</w:t>
            </w:r>
          </w:p>
        </w:tc>
        <w:tc>
          <w:tcPr>
            <w:tcW w:type="dxa" w:w="4320"/>
          </w:tcPr>
          <w:p>
            <w:r/>
            <w:r>
              <w:rPr>
                <w:rFonts w:ascii="宋体" w:hAnsi="宋体" w:eastAsia="宋体"/>
                <w:sz w:val="18"/>
              </w:rPr>
              <w:t>IPFS (分布式文件存储), Hyperledger Fabric (区块链)</w:t>
            </w:r>
          </w:p>
        </w:tc>
      </w:tr>
      <w:tr>
        <w:tc>
          <w:tcPr>
            <w:tcW w:type="dxa" w:w="4320"/>
          </w:tcPr>
          <w:p>
            <w:r/>
            <w:r>
              <w:rPr>
                <w:rFonts w:ascii="宋体" w:hAnsi="宋体" w:eastAsia="宋体"/>
                <w:sz w:val="18"/>
              </w:rPr>
              <w:t>前端</w:t>
            </w:r>
          </w:p>
        </w:tc>
        <w:tc>
          <w:tcPr>
            <w:tcW w:type="dxa" w:w="4320"/>
          </w:tcPr>
          <w:p>
            <w:r/>
            <w:r>
              <w:rPr>
                <w:rFonts w:ascii="宋体" w:hAnsi="宋体" w:eastAsia="宋体"/>
                <w:sz w:val="18"/>
              </w:rPr>
              <w:t>HTML5 / JavaScript (Vite 构建)</w:t>
            </w:r>
          </w:p>
        </w:tc>
      </w:tr>
      <w:tr>
        <w:tc>
          <w:tcPr>
            <w:tcW w:type="dxa" w:w="4320"/>
          </w:tcPr>
          <w:p>
            <w:r/>
            <w:r>
              <w:rPr>
                <w:rFonts w:ascii="宋体" w:hAnsi="宋体" w:eastAsia="宋体"/>
                <w:sz w:val="18"/>
              </w:rPr>
              <w:t>实时通信</w:t>
            </w:r>
          </w:p>
        </w:tc>
        <w:tc>
          <w:tcPr>
            <w:tcW w:type="dxa" w:w="4320"/>
          </w:tcPr>
          <w:p>
            <w:r/>
            <w:r>
              <w:rPr>
                <w:rFonts w:ascii="宋体" w:hAnsi="宋体" w:eastAsia="宋体"/>
                <w:sz w:val="18"/>
              </w:rPr>
              <w:t>SSE (Server-Sent Events)</w:t>
            </w:r>
          </w:p>
        </w:tc>
      </w:tr>
      <w:tr>
        <w:tc>
          <w:tcPr>
            <w:tcW w:type="dxa" w:w="4320"/>
          </w:tcPr>
          <w:p>
            <w:r/>
            <w:r>
              <w:rPr>
                <w:rFonts w:ascii="宋体" w:hAnsi="宋体" w:eastAsia="宋体"/>
                <w:sz w:val="18"/>
              </w:rPr>
              <w:t>操作系统</w:t>
            </w:r>
          </w:p>
        </w:tc>
        <w:tc>
          <w:tcPr>
            <w:tcW w:type="dxa" w:w="4320"/>
          </w:tcPr>
          <w:p>
            <w:r/>
            <w:r>
              <w:rPr>
                <w:rFonts w:ascii="宋体" w:hAnsi="宋体" w:eastAsia="宋体"/>
                <w:sz w:val="18"/>
              </w:rPr>
              <w:t>Linux (Ubuntu 22.04+), Windows WSL2</w:t>
            </w:r>
          </w:p>
        </w:tc>
      </w:tr>
      <w:tr>
        <w:tc>
          <w:tcPr>
            <w:tcW w:type="dxa" w:w="4320"/>
          </w:tcPr>
          <w:p>
            <w:r/>
            <w:r>
              <w:rPr>
                <w:rFonts w:ascii="宋体" w:hAnsi="宋体" w:eastAsia="宋体"/>
                <w:sz w:val="18"/>
              </w:rPr>
              <w:t>最低内存</w:t>
            </w:r>
          </w:p>
        </w:tc>
        <w:tc>
          <w:tcPr>
            <w:tcW w:type="dxa" w:w="4320"/>
          </w:tcPr>
          <w:p>
            <w:r/>
            <w:r>
              <w:rPr>
                <w:rFonts w:ascii="宋体" w:hAnsi="宋体" w:eastAsia="宋体"/>
                <w:sz w:val="18"/>
              </w:rPr>
              <w:t>Gateway: 512MB, Oracle: 256MB</w:t>
            </w:r>
          </w:p>
        </w:tc>
      </w:tr>
      <w:tr>
        <w:tc>
          <w:tcPr>
            <w:tcW w:type="dxa" w:w="4320"/>
          </w:tcPr>
          <w:p>
            <w:r/>
            <w:r>
              <w:rPr>
                <w:rFonts w:ascii="宋体" w:hAnsi="宋体" w:eastAsia="宋体"/>
                <w:sz w:val="18"/>
              </w:rPr>
              <w:t>依赖数据库</w:t>
            </w:r>
          </w:p>
        </w:tc>
        <w:tc>
          <w:tcPr>
            <w:tcW w:type="dxa" w:w="4320"/>
          </w:tcPr>
          <w:p>
            <w:r/>
            <w:r>
              <w:rPr>
                <w:rFonts w:ascii="宋体" w:hAnsi="宋体" w:eastAsia="宋体"/>
                <w:sz w:val="18"/>
              </w:rPr>
              <w:t>无（状态均存储在 Fabric 世界状态和内存中）</w:t>
            </w:r>
          </w:p>
        </w:tc>
      </w:tr>
    </w:tbl>
    <w:p>
      <w:pPr>
        <w:pStyle w:val="Heading1"/>
      </w:pPr>
      <w:r>
        <w:rPr>
          <w:rFonts w:ascii="黑体" w:hAnsi="黑体" w:eastAsia="黑体"/>
        </w:rPr>
        <w:t>12  技术特点</w:t>
      </w:r>
    </w:p>
    <w:p>
      <w:pPr>
        <w:spacing w:before="120"/>
      </w:pPr>
      <w:r>
        <w:rPr>
          <w:rFonts w:ascii="宋体" w:hAnsi="宋体" w:eastAsia="宋体"/>
          <w:b/>
          <w:sz w:val="22"/>
        </w:rPr>
        <w:t>零信任运行时验证：</w:t>
      </w:r>
      <w:r>
        <w:rPr>
          <w:rFonts w:ascii="宋体" w:hAnsi="宋体" w:eastAsia="宋体"/>
          <w:sz w:val="22"/>
        </w:rPr>
        <w:t>算法二在文件传输的全生命周期内持续验证上下文，而非仅验证入口处的单次决策，真正实现“持续验证”的设计理念。</w:t>
      </w:r>
    </w:p>
    <w:p>
      <w:pPr>
        <w:spacing w:before="120"/>
      </w:pPr>
      <w:r>
        <w:rPr>
          <w:rFonts w:ascii="宋体" w:hAnsi="宋体" w:eastAsia="宋体"/>
          <w:b/>
          <w:sz w:val="22"/>
        </w:rPr>
        <w:t>亚线性泄露缩放：</w:t>
      </w:r>
      <w:r>
        <w:rPr>
          <w:rFonts w:ascii="宋体" w:hAnsi="宋体" w:eastAsia="宋体"/>
          <w:sz w:val="22"/>
        </w:rPr>
        <w:t>TRTA 公式中的 θ(m) 指数因子确保文件大小增大时，泄露量仅按亚线性比例增长，大文件不会导致不成比例的泄露风险。</w:t>
      </w:r>
    </w:p>
    <w:p>
      <w:pPr>
        <w:spacing w:before="120"/>
      </w:pPr>
      <w:r>
        <w:rPr>
          <w:rFonts w:ascii="宋体" w:hAnsi="宋体" w:eastAsia="宋体"/>
          <w:b/>
          <w:sz w:val="22"/>
        </w:rPr>
        <w:t>群体免疫式风险传播：</w:t>
      </w:r>
      <w:r>
        <w:rPr>
          <w:rFonts w:ascii="宋体" w:hAnsi="宋体" w:eastAsia="宋体"/>
          <w:sz w:val="22"/>
        </w:rPr>
        <w:t>CSRP 集群风险传播机制使同一网络区域的会话共享防御情报，单点失效不会全局失控，同时子网自动封禁提供硬隔离手段。</w:t>
      </w:r>
    </w:p>
    <w:p>
      <w:pPr>
        <w:spacing w:before="120"/>
      </w:pPr>
      <w:r>
        <w:rPr>
          <w:rFonts w:ascii="宋体" w:hAnsi="宋体" w:eastAsia="宋体"/>
          <w:b/>
          <w:sz w:val="22"/>
        </w:rPr>
        <w:t>非对称信任演化：</w:t>
      </w:r>
      <w:r>
        <w:rPr>
          <w:rFonts w:ascii="宋体" w:hAnsi="宋体" w:eastAsia="宋体"/>
          <w:sz w:val="22"/>
        </w:rPr>
        <w:t>信任恢复速度显著慢于衰减速度（DECAY_MULTIPLIER=2.0 vs RECOVERY_MULTIPLIER=0.5），且恢复前需要连续 3 次正常会话，有效防止快速刷信任攻击。</w:t>
      </w:r>
    </w:p>
    <w:p>
      <w:pPr>
        <w:spacing w:before="120"/>
      </w:pPr>
      <w:r>
        <w:rPr>
          <w:rFonts w:ascii="宋体" w:hAnsi="宋体" w:eastAsia="宋体"/>
          <w:b/>
          <w:sz w:val="22"/>
        </w:rPr>
        <w:t>多层防御体系：</w:t>
      </w:r>
      <w:r>
        <w:rPr>
          <w:rFonts w:ascii="宋体" w:hAnsi="宋体" w:eastAsia="宋体"/>
          <w:sz w:val="22"/>
        </w:rPr>
        <w:t>算法二的七个子机制构成纵深防御：异常检测→B_freq惩罚→Algorithm 1 DT_score降级→Algorithm 2预算限制→窗口级轮询撤销→CSRP集群封禁→CAAR合规审计，攻击者需突破全部层级才能造成实质泄露。</w:t>
      </w:r>
    </w:p>
    <w:p>
      <w:pPr>
        <w:spacing w:before="120"/>
      </w:pPr>
      <w:r>
        <w:rPr>
          <w:rFonts w:ascii="宋体" w:hAnsi="宋体" w:eastAsia="宋体"/>
          <w:b/>
          <w:sz w:val="22"/>
        </w:rPr>
        <w:t>可证明安全边界：</w:t>
      </w:r>
      <w:r>
        <w:rPr>
          <w:rFonts w:ascii="宋体" w:hAnsi="宋体" w:eastAsia="宋体"/>
          <w:sz w:val="22"/>
        </w:rPr>
        <w:t>通过定理一至定理三提供了严格的泄露上界形式化保证，每个窗口、每次会话、每日累计三个粒度均有数学可证明的安全边界。</w:t>
      </w:r>
    </w:p>
    <w:p>
      <w:pPr>
        <w:spacing w:before="120"/>
      </w:pPr>
      <w:r>
        <w:rPr>
          <w:rFonts w:ascii="宋体" w:hAnsi="宋体" w:eastAsia="宋体"/>
          <w:b/>
          <w:sz w:val="22"/>
        </w:rPr>
        <w:t>隐私保护审计：</w:t>
      </w:r>
      <w:r>
        <w:rPr>
          <w:rFonts w:ascii="宋体" w:hAnsi="宋体" w:eastAsia="宋体"/>
          <w:sz w:val="22"/>
        </w:rPr>
        <w:t>CAAR 合规凭证将敏感标识符（sessionId, username）通过 SHA-256 哈希后上链，在保证审计可追溯的同时保护用户隐私。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