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意图主轴猜想验证（v0.79——二分否定——连续谱修正——离线）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猜想</w:t>
      </w:r>
      <w:r>
        <w:rPr>
          <w:rFonts w:ascii="Times New Roman" w:hAnsi="Times New Roman" w:eastAsia="宋体"/>
          <w:b w:val="0"/>
          <w:i w:val="0"/>
          <w:sz w:val="21"/>
        </w:rPr>
        <w:t>：人类跳跃度 d=+2.16 可能不是随机跳变——高维空间存在"意图主轴" D——人类沿轴推进（有方向的变）——AI 无方向各向同性漂移（"有方向的推进 vs 无方向的扩散"）。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裁定（判据 C1-C8 预注册——总判定：否定）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两组都有强主轴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：差分池 PC1 解释方差 人类 0.663 / AI 0.596（各向同性代理基线 0.018——36× 超基线）——且组轴同向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>——主轴=判别器空间的固有结构（fp 空间主导方向）——"人类有轴 AI 无轴"二分不成立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真实差异是连续谱</w:t>
      </w:r>
      <w:r>
        <w:rPr>
          <w:rFonts w:ascii="Times New Roman" w:hAnsi="Times New Roman" w:eastAsia="宋体"/>
          <w:b w:val="0"/>
          <w:i w:val="0"/>
          <w:sz w:val="20"/>
        </w:rPr>
        <w:t>：方向一致性 align_cos（幅值无关——mean|û·D|）人类 0.632 vs AI 0.581（d=+2.56）；</w:t>
      </w:r>
      <w:r>
        <w:rPr>
          <w:rFonts w:ascii="Times New Roman" w:hAnsi="Times New Roman" w:eastAsia="宋体"/>
          <w:b/>
          <w:i w:val="0"/>
          <w:sz w:val="20"/>
        </w:rPr>
        <w:t>推进集中度 ratio_unit=j_perp/j_par 人类 0.086 vs AI 0.105（d=-3.18——比跳跃度更强的判别指标）</w:t>
      </w:r>
      <w:r>
        <w:rPr>
          <w:rFonts w:ascii="Times New Roman" w:hAnsi="Times New Roman" w:eastAsia="宋体"/>
          <w:b w:val="0"/>
          <w:i w:val="0"/>
          <w:sz w:val="20"/>
        </w:rPr>
        <w:t>——"</w:t>
      </w:r>
      <w:r>
        <w:rPr>
          <w:rFonts w:ascii="Times New Roman" w:hAnsi="Times New Roman" w:eastAsia="宋体"/>
          <w:b/>
          <w:i w:val="0"/>
          <w:sz w:val="20"/>
        </w:rPr>
        <w:t>人类沿轴推进更扁，AI 更圆弥散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记忆不在差分轴上</w:t>
      </w:r>
      <w:r>
        <w:rPr>
          <w:rFonts w:ascii="Times New Roman" w:hAnsi="Times New Roman" w:eastAsia="宋体"/>
          <w:b w:val="0"/>
          <w:i w:val="0"/>
          <w:sz w:val="20"/>
        </w:rPr>
        <w:t>：H(α)人−H(ε)人=-0.04（α 序列 Hurst 0.13-0.17——RS 下偏）——长程记忆（Hurst 0.62）是激活值状态结构，非差分方向结构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新判别信号</w:t>
      </w:r>
      <w:r>
        <w:rPr>
          <w:rFonts w:ascii="Times New Roman" w:hAnsi="Times New Roman" w:eastAsia="宋体"/>
          <w:b w:val="0"/>
          <w:i w:val="0"/>
          <w:sz w:val="20"/>
        </w:rPr>
        <w:t>：组间平均漂移方向相反（cos(μ_h,μ_a)=-0.29）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探索性一致性命中：人类内 Spearman(align_cos, j_par)=+0.745（p=0.013——旧"跳跃"=轴推进的组内证据）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对引擎的启示</w:t>
      </w:r>
      <w:r>
        <w:rPr>
          <w:rFonts w:ascii="Times New Roman" w:hAnsi="Times New Roman" w:eastAsia="宋体"/>
          <w:b w:val="0"/>
          <w:i w:val="0"/>
          <w:sz w:val="21"/>
        </w:rPr>
        <w:t>：主轴 D 是共享结构——规划器的轴坐标目标（align_cos/ratio_unit 人类带）应针对</w:t>
      </w:r>
      <w:r>
        <w:rPr>
          <w:rFonts w:ascii="Times New Roman" w:hAnsi="Times New Roman" w:eastAsia="宋体"/>
          <w:b/>
          <w:i w:val="0"/>
          <w:sz w:val="21"/>
        </w:rPr>
        <w:t>推进组织方式</w:t>
      </w:r>
      <w:r>
        <w:rPr>
          <w:rFonts w:ascii="Times New Roman" w:hAnsi="Times New Roman" w:eastAsia="宋体"/>
          <w:b w:val="0"/>
          <w:i w:val="0"/>
          <w:sz w:val="21"/>
        </w:rPr>
        <w:t>（集中度/漂移方向）而非轴的存在性——"推进集中度"是新候选判别特征（d=-3.18 &gt; 跳跃度 d=+2.16）——待正式纳入判别体系需独立测试集验证。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独立集验证（v0.80——否定——方向证据保留）</w:t>
      </w:r>
      <w:r>
        <w:rPr>
          <w:rFonts w:ascii="Times New Roman" w:hAnsi="Times New Roman" w:eastAsia="宋体"/>
          <w:b w:val="0"/>
          <w:i w:val="0"/>
          <w:sz w:val="21"/>
        </w:rPr>
        <w:t>：独立测试集（32 对白话/时评 × human/ai/qwen 三侧——冻结 D 无拟合泄漏）上 ratio_unit 效应量</w:t>
      </w:r>
      <w:r>
        <w:rPr>
          <w:rFonts w:ascii="Times New Roman" w:hAnsi="Times New Roman" w:eastAsia="宋体"/>
          <w:b/>
          <w:i w:val="0"/>
          <w:sz w:val="21"/>
        </w:rPr>
        <w:t>缩水至 d=-0.49</w:t>
      </w:r>
      <w:r>
        <w:rPr>
          <w:rFonts w:ascii="Times New Roman" w:hAnsi="Times New Roman" w:eastAsia="宋体"/>
          <w:b w:val="0"/>
          <w:i w:val="0"/>
          <w:sz w:val="21"/>
        </w:rPr>
        <w:t>（bilingual -3.18 的 6.5 分之一——配对 Wilcoxon p=0.073 边缘）——</w:t>
      </w:r>
      <w:r>
        <w:rPr>
          <w:rFonts w:ascii="Times New Roman" w:hAnsi="Times New Roman" w:eastAsia="宋体"/>
          <w:b/>
          <w:i w:val="0"/>
          <w:sz w:val="21"/>
        </w:rPr>
        <w:t>不作为正式判别指标</w:t>
      </w:r>
      <w:r>
        <w:rPr>
          <w:rFonts w:ascii="Times New Roman" w:hAnsi="Times New Roman" w:eastAsia="宋体"/>
          <w:b w:val="0"/>
          <w:i w:val="0"/>
          <w:sz w:val="21"/>
        </w:rPr>
        <w:t>（用户判据 d&gt;1.5 未满足）。白话域 d=-1.07（方向一致强度不足）+ 时评域 d=+0.07（官方体趋同——与 shiping 七维失效先例一致）。</w:t>
      </w:r>
      <w:r>
        <w:rPr>
          <w:rFonts w:ascii="Times New Roman" w:hAnsi="Times New Roman" w:eastAsia="宋体"/>
          <w:b/>
          <w:i w:val="0"/>
          <w:sz w:val="21"/>
        </w:rPr>
        <w:t>增量价值保留</w:t>
      </w:r>
      <w:r>
        <w:rPr>
          <w:rFonts w:ascii="Times New Roman" w:hAnsi="Times New Roman" w:eastAsia="宋体"/>
          <w:b w:val="0"/>
          <w:i w:val="0"/>
          <w:sz w:val="21"/>
        </w:rPr>
        <w:t>：与 sent_proj 低冗余（池化 0.049/人类内 0.595）+ 干预空间独立（Δ 相关 +0.021——注入不改变推进集中度）。</w:t>
      </w:r>
      <w:r>
        <w:rPr>
          <w:rFonts w:ascii="Times New Roman" w:hAnsi="Times New Roman" w:eastAsia="宋体"/>
          <w:b/>
          <w:i w:val="0"/>
          <w:sz w:val="21"/>
        </w:rPr>
        <w:t>主轴跨语料稳定</w:t>
      </w:r>
      <w:r>
        <w:rPr>
          <w:rFonts w:ascii="Times New Roman" w:hAnsi="Times New Roman" w:eastAsia="宋体"/>
          <w:b w:val="0"/>
          <w:i w:val="0"/>
          <w:sz w:val="21"/>
        </w:rPr>
        <w:t>（cos|0.99|——判别器空间固有结构确认）。缩水机制：独立集人类短文本（5-19 差分）噪声向各向同性锚收缩——</w:t>
      </w:r>
      <w:r>
        <w:rPr>
          <w:rFonts w:ascii="Times New Roman" w:hAnsi="Times New Roman" w:eastAsia="宋体"/>
          <w:b/>
          <w:i w:val="0"/>
          <w:sz w:val="21"/>
        </w:rPr>
        <w:t>方向真实强度不足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跳跃点事件级分析（v0.81——"淹没假说"否定——跳跃机制确认）</w:t>
      </w:r>
      <w:r>
        <w:rPr>
          <w:rFonts w:ascii="Times New Roman" w:hAnsi="Times New Roman" w:eastAsia="宋体"/>
          <w:b w:val="0"/>
          <w:i w:val="0"/>
          <w:sz w:val="21"/>
        </w:rPr>
        <w:t>：假说"ratio_unit 判别力被非跳跃句元淹没、集中在跳跃点上"——bilingual 事件级检验（p90 同阈 946/704 跳跃窗 ±2 差分窗口——2×2 矩阵——簇 CI）：</w:t>
      </w:r>
      <w:r>
        <w:rPr>
          <w:rFonts w:ascii="Times New Roman" w:hAnsi="Times New Roman" w:eastAsia="宋体"/>
          <w:b/>
          <w:i w:val="0"/>
          <w:sz w:val="21"/>
        </w:rPr>
        <w:t>跳跃窗 d=-0.53 vs 非跳跃窗 d=-0.48——几乎相同——差异全局弥漫非跳跃点特异（淹没假说不成立）</w:t>
      </w:r>
      <w:r>
        <w:rPr>
          <w:rFonts w:ascii="Times New Roman" w:hAnsi="Times New Roman" w:eastAsia="宋体"/>
          <w:b w:val="0"/>
          <w:i w:val="0"/>
          <w:sz w:val="21"/>
        </w:rPr>
        <w:t>。"跳跃窗 ratio_unit 更低"是</w:t>
      </w:r>
      <w:r>
        <w:rPr>
          <w:rFonts w:ascii="Times New Roman" w:hAnsi="Times New Roman" w:eastAsia="宋体"/>
          <w:b/>
          <w:i w:val="0"/>
          <w:sz w:val="21"/>
        </w:rPr>
        <w:t>两类共有的机制</w:t>
      </w:r>
      <w:r>
        <w:rPr>
          <w:rFonts w:ascii="Times New Roman" w:hAnsi="Times New Roman" w:eastAsia="宋体"/>
          <w:b w:val="0"/>
          <w:i w:val="0"/>
          <w:sz w:val="21"/>
        </w:rPr>
        <w:t>（人类 d=+5.28 / AI d=+3.89——AI 更强）——</w:t>
      </w:r>
      <w:r>
        <w:rPr>
          <w:rFonts w:ascii="Times New Roman" w:hAnsi="Times New Roman" w:eastAsia="宋体"/>
          <w:b/>
          <w:i w:val="0"/>
          <w:sz w:val="21"/>
        </w:rPr>
        <w:t>跳跃=沿轴脉冲是共有结构</w:t>
      </w:r>
      <w:r>
        <w:rPr>
          <w:rFonts w:ascii="Times New Roman" w:hAnsi="Times New Roman" w:eastAsia="宋体"/>
          <w:b w:val="0"/>
          <w:i w:val="0"/>
          <w:sz w:val="21"/>
        </w:rPr>
        <w:t>（α 对齐轨迹两组同形——中心沿轴投影 0.91/0.89 先增后减——dim10+48 双 p75 共现跳跃处 0.54 vs 0.05——主题+指代协同大推进——组织层机制确认）。</w:t>
      </w:r>
      <w:r>
        <w:rPr>
          <w:rFonts w:ascii="Times New Roman" w:hAnsi="Times New Roman" w:eastAsia="宋体"/>
          <w:b/>
          <w:i w:val="0"/>
          <w:sz w:val="21"/>
        </w:rPr>
        <w:t>人类/AI 差异在跳跃发生的密度与幅度</w:t>
      </w:r>
      <w:r>
        <w:rPr>
          <w:rFonts w:ascii="Times New Roman" w:hAnsi="Times New Roman" w:eastAsia="宋体"/>
          <w:b w:val="0"/>
          <w:i w:val="0"/>
          <w:sz w:val="21"/>
        </w:rPr>
        <w:t>（密度 d=+1.85——人类 12.1 vs AI 7.7/100 句元——聚集性 gap 5 vs 9）而非跳跃纯度——D_excl 护栏通过（cos 0.999——无循环论证）。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意图切换几何聚类（v0.83——四型构想实证检验——否定——连续性弱结构）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构想（用户）</w:t>
      </w:r>
      <w:r>
        <w:rPr>
          <w:rFonts w:ascii="Times New Roman" w:hAnsi="Times New Roman" w:eastAsia="宋体"/>
          <w:b w:val="0"/>
          <w:i w:val="0"/>
          <w:sz w:val="21"/>
        </w:rPr>
        <w:t>：意图切换存在通用几何类型（展开/转向/回摆/分层——纯形式不依赖文体）。</w:t>
      </w:r>
      <w:r>
        <w:rPr>
          <w:rFonts w:ascii="Times New Roman" w:hAnsi="Times New Roman" w:eastAsia="宋体"/>
          <w:b/>
          <w:i w:val="0"/>
          <w:sz w:val="21"/>
        </w:rPr>
        <w:t>实证检验（1626 跳跃点——8 几何特征——per-doc 60/40 切分——KMeans+GMM+稳定性——先验规则——判据 S-C1..C3 预注册）——总判定：否定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>：silhouette=0.214（&lt;0.30——弱结构区间）——但稳定性 cos=0.987 + GMM ARI=0.811——</w:t>
      </w:r>
      <w:r>
        <w:rPr>
          <w:rFonts w:ascii="Times New Roman" w:hAnsi="Times New Roman" w:eastAsia="宋体"/>
          <w:b/>
          <w:i w:val="0"/>
          <w:sz w:val="20"/>
        </w:rPr>
        <w:t>"切换几何有稳定的连续性模式但无离散类型"</w:t>
      </w:r>
      <w:r>
        <w:rPr>
          <w:rFonts w:ascii="Times New Roman" w:hAnsi="Times New Roman" w:eastAsia="宋体"/>
          <w:b w:val="0"/>
          <w:i w:val="0"/>
          <w:sz w:val="20"/>
        </w:rPr>
        <w:t>——四型是认知构想非数据可聚类事实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：四型规则残差 25%（转向型仅 6%）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：人类/AI 四型分布无差异（卡方 p=0.42——所有类型占比差 &lt;0.04——"人类更常转向型/AI 更常展开型"不成立）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方法学贡献（保留）</w:t>
      </w:r>
      <w:r>
        <w:rPr>
          <w:rFonts w:ascii="Times New Roman" w:hAnsi="Times New Roman" w:eastAsia="宋体"/>
          <w:b w:val="0"/>
          <w:i w:val="0"/>
          <w:sz w:val="21"/>
        </w:rPr>
        <w:t>：①</w:t>
      </w:r>
      <w:r>
        <w:rPr>
          <w:rFonts w:ascii="Times New Roman" w:hAnsi="Times New Roman" w:eastAsia="宋体"/>
          <w:b/>
          <w:i w:val="0"/>
          <w:sz w:val="21"/>
        </w:rPr>
        <w:t>64 维全空间方向角高维退化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（随机向量近正交——所有切换角 ~90°）——方向/回摆维度必须在 </w:t>
      </w:r>
      <w:r>
        <w:rPr>
          <w:rFonts w:ascii="Times New Roman" w:hAnsi="Times New Roman" w:eastAsia="宋体"/>
          <w:b/>
          <w:i w:val="0"/>
          <w:sz w:val="21"/>
        </w:rPr>
        <w:t>(D,E2) 低维流形投影</w:t>
      </w:r>
      <w:r>
        <w:rPr>
          <w:rFonts w:ascii="Times New Roman" w:hAnsi="Times New Roman" w:eastAsia="宋体"/>
          <w:b w:val="0"/>
          <w:i w:val="0"/>
          <w:sz w:val="21"/>
        </w:rPr>
        <w:t>上测量（修复后 θ_switch 18-93° 有区分度）——未来一切角度类分析的低维投影原则；②</w:t>
      </w:r>
      <w:r>
        <w:rPr>
          <w:rFonts w:ascii="Times New Roman" w:hAnsi="Times New Roman" w:eastAsia="宋体"/>
          <w:b/>
          <w:i w:val="0"/>
          <w:sz w:val="21"/>
        </w:rPr>
        <w:t>文档顺序切分陷阱</w:t>
      </w:r>
      <w:r>
        <w:rPr>
          <w:rFonts w:ascii="Times New Roman" w:hAnsi="Times New Roman" w:eastAsia="宋体"/>
          <w:b w:val="0"/>
          <w:i w:val="0"/>
          <w:sz w:val="21"/>
        </w:rPr>
        <w:t>（顺序切分→评估集全 AI——per-doc 切分修复）；③</w:t>
      </w:r>
      <w:r>
        <w:rPr>
          <w:rFonts w:ascii="Times New Roman" w:hAnsi="Times New Roman" w:eastAsia="宋体"/>
          <w:b/>
          <w:i w:val="0"/>
          <w:sz w:val="21"/>
        </w:rPr>
        <w:t>转向型（大角度一去不回）罕见（~6%）</w:t>
      </w:r>
      <w:r>
        <w:rPr>
          <w:rFonts w:ascii="Times New Roman" w:hAnsi="Times New Roman" w:eastAsia="宋体"/>
          <w:b w:val="0"/>
          <w:i w:val="0"/>
          <w:sz w:val="21"/>
        </w:rPr>
        <w:t>——切换类型分布本身有信息（大多数切换是小角度或回摆——"思想的转向比想象中少"）。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6.6.6 连续谱特征优先级排序（v0.84——部分成立——F1/F3 验证优先）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任务（用户方案）</w:t>
      </w:r>
      <w:r>
        <w:rPr>
          <w:rFonts w:ascii="Times New Roman" w:hAnsi="Times New Roman" w:eastAsia="宋体"/>
          <w:b w:val="0"/>
          <w:i w:val="0"/>
          <w:sz w:val="21"/>
        </w:rPr>
        <w:t>：9 数学特征系统比较（F1 α 分布/F2 ε 分布/F3 ratio_unit/F4 速度自相关/F5 分布拟合/F6 谱斜率/F7 DFA-Hurst/F8 频段能量/F9 谱熵）——找"可测量、可干预、可训练"特征——四性综合分（0.4 区分度+0.3 干预+0.2 嵌入+0.1 训练）——判据 S-F1..F3 预注册先写后跑。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裁定（部分成立）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S-F1 PASS</w:t>
      </w:r>
      <w:r>
        <w:rPr>
          <w:rFonts w:ascii="Times New Roman" w:hAnsi="Times New Roman" w:eastAsia="宋体"/>
          <w:b w:val="0"/>
          <w:i w:val="0"/>
          <w:sz w:val="21"/>
        </w:rPr>
        <w:t>（强候选 {F1 d=+1.94, F3 d=-3.18, F7 dfa d=-1.13}——验证 F1/F3 第一优先级）；</w:t>
      </w:r>
      <w:r>
        <w:rPr>
          <w:rFonts w:ascii="Times New Roman" w:hAnsi="Times New Roman" w:eastAsia="宋体"/>
          <w:b/>
          <w:i w:val="0"/>
          <w:sz w:val="21"/>
        </w:rPr>
        <w:t>S-F2 FAIL</w:t>
      </w:r>
      <w:r>
        <w:rPr>
          <w:rFonts w:ascii="Times New Roman" w:hAnsi="Times New Roman" w:eastAsia="宋体"/>
          <w:b w:val="0"/>
          <w:i w:val="0"/>
          <w:sz w:val="21"/>
        </w:rPr>
        <w:t xml:space="preserve">（F4 lag1 d=-0.31——"思维惯性"弱——但 </w:t>
      </w:r>
      <w:r>
        <w:rPr>
          <w:rFonts w:ascii="Times New Roman" w:hAnsi="Times New Roman" w:eastAsia="宋体"/>
          <w:b/>
          <w:i w:val="0"/>
          <w:sz w:val="21"/>
        </w:rPr>
        <w:t>lag2 d=+1.02 节奏性信号</w:t>
      </w:r>
      <w:r>
        <w:rPr>
          <w:rFonts w:ascii="Times New Roman" w:hAnsi="Times New Roman" w:eastAsia="宋体"/>
          <w:b w:val="0"/>
          <w:i w:val="0"/>
          <w:sz w:val="21"/>
        </w:rPr>
        <w:t>）；</w:t>
      </w:r>
      <w:r>
        <w:rPr>
          <w:rFonts w:ascii="Times New Roman" w:hAnsi="Times New Roman" w:eastAsia="宋体"/>
          <w:b/>
          <w:i w:val="0"/>
          <w:sz w:val="21"/>
        </w:rPr>
        <w:t>S-F3 PASS</w:t>
      </w:r>
      <w:r>
        <w:rPr>
          <w:rFonts w:ascii="Times New Roman" w:hAnsi="Times New Roman" w:eastAsia="宋体"/>
          <w:b w:val="0"/>
          <w:i w:val="0"/>
          <w:sz w:val="21"/>
        </w:rPr>
        <w:t>（top-3={F3,F1,F2}）。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优先级排序（指导后续实验）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ratio_unit（0.90）</w:t>
      </w:r>
      <w:r>
        <w:rPr>
          <w:rFonts w:ascii="Times New Roman" w:hAnsi="Times New Roman" w:eastAsia="宋体"/>
          <w:b w:val="0"/>
          <w:i w:val="0"/>
          <w:sz w:val="20"/>
        </w:rPr>
        <w:t>——推进集中度——最强 d 但独立集缩水（v0.80 方向保留）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α 分布（0.76）</w:t>
      </w:r>
      <w:r>
        <w:rPr>
          <w:rFonts w:ascii="Times New Roman" w:hAnsi="Times New Roman" w:eastAsia="宋体"/>
          <w:b w:val="0"/>
          <w:i w:val="0"/>
          <w:sz w:val="20"/>
        </w:rPr>
        <w:t>——沿轴推进量——稳定强候选（与跳跃度同源）——</w:t>
      </w:r>
      <w:r>
        <w:rPr>
          <w:rFonts w:ascii="Times New Roman" w:hAnsi="Times New Roman" w:eastAsia="宋体"/>
          <w:b/>
          <w:i w:val="0"/>
          <w:sz w:val="20"/>
        </w:rPr>
        <w:t>F1_mean_signed d=+0.80（人类正向推进更强——方向偏好是超越幅度的信号）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F2 ε 分布（0.52）</w:t>
      </w:r>
      <w:r>
        <w:rPr>
          <w:rFonts w:ascii="Times New Roman" w:hAnsi="Times New Roman" w:eastAsia="宋体"/>
          <w:b w:val="0"/>
          <w:i w:val="0"/>
          <w:sz w:val="20"/>
        </w:rPr>
        <w:t>——垂直分量无判别力（d=-0.11——ratio_unit 判别力来自平行分量）——只作干预约束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F4 自相关（0.41）</w:t>
      </w:r>
      <w:r>
        <w:rPr>
          <w:rFonts w:ascii="Times New Roman" w:hAnsi="Times New Roman" w:eastAsia="宋体"/>
          <w:b w:val="0"/>
          <w:i w:val="0"/>
          <w:sz w:val="20"/>
        </w:rPr>
        <w:t>——lag2 d=+1.02 节奏性候选（待独立验证）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F7 DFA/Hurst（0.32）</w:t>
      </w:r>
      <w:r>
        <w:rPr>
          <w:rFonts w:ascii="Times New Roman" w:hAnsi="Times New Roman" w:eastAsia="宋体"/>
          <w:b w:val="0"/>
          <w:i w:val="0"/>
          <w:sz w:val="20"/>
        </w:rPr>
        <w:t>——d=-1.13 但标度指数存疑（短序列偏差——α_D=0.03 极低）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频域全灭</w:t>
      </w:r>
      <w:r>
        <w:rPr>
          <w:rFonts w:ascii="Times New Roman" w:hAnsi="Times New Roman" w:eastAsia="宋体"/>
          <w:b w:val="0"/>
          <w:i w:val="0"/>
          <w:sz w:val="20"/>
        </w:rPr>
        <w:t>（F6/F8/F9 d≈0——验证"频域不工程化"）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</w:t>
      </w:r>
      <w:r>
        <w:rPr>
          <w:rFonts w:ascii="Times New Roman" w:hAnsi="Times New Roman" w:eastAsia="宋体"/>
          <w:b w:val="0"/>
          <w:i w:val="0"/>
          <w:sz w:val="21"/>
        </w:rPr>
        <w:t>：干预实证用 201 既有 runs 离线重算（vt_gate_beam 主对照——零新生成）；BH-FDR 多重比较修正；频段写死预注册；F1 方向符号子特征（评审吸收）。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6.6.7 数学运算几何预实验（v0.85——数字值域隐藏特征 → 区间映射修复后最低门槛通过）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问题（用户）</w:t>
      </w:r>
      <w:r>
        <w:rPr>
          <w:rFonts w:ascii="Times New Roman" w:hAnsi="Times New Roman" w:eastAsia="宋体"/>
          <w:b w:val="0"/>
          <w:i w:val="0"/>
          <w:sz w:val="21"/>
        </w:rPr>
        <w:t>：数学运算符号/数字组合在意图空间是否有可区分的几何结构？——4 类算式（加/减/乘/除各 24 条——seed 2026）——结构化转写——bge→指纹——</w:t>
      </w:r>
      <w:r>
        <w:rPr>
          <w:rFonts w:ascii="Times New Roman" w:hAnsi="Times New Roman" w:eastAsia="宋体"/>
          <w:b/>
          <w:i w:val="0"/>
          <w:sz w:val="21"/>
        </w:rPr>
        <w:t>占位词基线对照</w:t>
      </w:r>
      <w:r>
        <w:rPr>
          <w:rFonts w:ascii="Times New Roman" w:hAnsi="Times New Roman" w:eastAsia="宋体"/>
          <w:b w:val="0"/>
          <w:i w:val="0"/>
          <w:sz w:val="21"/>
        </w:rPr>
        <w:t>（词汇分类陷阱控制）。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第一轮（原始数字）</w:t>
      </w:r>
      <w:r>
        <w:rPr>
          <w:rFonts w:ascii="Times New Roman" w:hAnsi="Times New Roman" w:eastAsia="宋体"/>
          <w:b w:val="0"/>
          <w:i w:val="0"/>
          <w:sz w:val="21"/>
        </w:rPr>
        <w:t>：四则运算文本高度可分（LDA acc 0.990）——</w:t>
      </w:r>
      <w:r>
        <w:rPr>
          <w:rFonts w:ascii="Times New Roman" w:hAnsi="Times New Roman" w:eastAsia="宋体"/>
          <w:b/>
          <w:i w:val="0"/>
          <w:sz w:val="21"/>
        </w:rPr>
        <w:t>但占位词基线也可分（0.927）——Δacc=+0.06 未过线</w:t>
      </w:r>
      <w:r>
        <w:rPr>
          <w:rFonts w:ascii="Times New Roman" w:hAnsi="Times New Roman" w:eastAsia="宋体"/>
          <w:b w:val="0"/>
          <w:i w:val="0"/>
          <w:sz w:val="21"/>
        </w:rPr>
        <w:t>——</w:t>
      </w:r>
      <w:r>
        <w:rPr>
          <w:rFonts w:ascii="Times New Roman" w:hAnsi="Times New Roman" w:eastAsia="宋体"/>
          <w:b/>
          <w:i w:val="0"/>
          <w:sz w:val="21"/>
        </w:rPr>
        <w:t>四类可分性主要由 C 值域分布驱动</w:t>
      </w:r>
      <w:r>
        <w:rPr>
          <w:rFonts w:ascii="Times New Roman" w:hAnsi="Times New Roman" w:eastAsia="宋体"/>
          <w:b w:val="0"/>
          <w:i w:val="0"/>
          <w:sz w:val="21"/>
        </w:rPr>
        <w:t>（加 [40,165]/减 [2,78]/乘 [110,8366]/除 [1,32]——BGE 数值敏感——数字表面特征）——运算符语义增量未获证据。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第二轮（区间映射修复——数字→小/中/大 3 档——消除值域差异保留类内多样性）——决定性反转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真词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占位词基线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silhouette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0.551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0.188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+0.363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LDA acc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0.000（饱和）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置换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p&lt;0.001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区间映射 M-A1 PASS</w:t>
      </w:r>
      <w:r>
        <w:rPr>
          <w:rFonts w:ascii="Times New Roman" w:hAnsi="Times New Roman" w:eastAsia="宋体"/>
          <w:b w:val="0"/>
          <w:i w:val="0"/>
          <w:sz w:val="21"/>
        </w:rPr>
        <w:t>（sil=0.551&gt;0.25 ∧ Δsil=+0.363&gt;0.10 ∧ 置换显著）——</w:t>
      </w:r>
      <w:r>
        <w:rPr>
          <w:rFonts w:ascii="Times New Roman" w:hAnsi="Times New Roman" w:eastAsia="宋体"/>
          <w:b/>
          <w:i w:val="0"/>
          <w:sz w:val="21"/>
        </w:rPr>
        <w:t>用户条件精确满足："数字掩码后真词四类仍能分离且超过占位词基线——运算词语义确实有独立几何结构"</w:t>
      </w:r>
      <w:r>
        <w:rPr>
          <w:rFonts w:ascii="Times New Roman" w:hAnsi="Times New Roman" w:eastAsia="宋体"/>
          <w:b w:val="0"/>
          <w:i w:val="0"/>
          <w:sz w:val="21"/>
        </w:rPr>
        <w:t>。机制：数字值域差异是强表面特征（淹没了运算符语义贡献）——区间映射剥离表面特征后——</w:t>
      </w:r>
      <w:r>
        <w:rPr>
          <w:rFonts w:ascii="Times New Roman" w:hAnsi="Times New Roman" w:eastAsia="宋体"/>
          <w:b/>
          <w:i w:val="0"/>
          <w:sz w:val="21"/>
        </w:rPr>
        <w:t>运算词语义的独立分离清晰显现（sil Δ=+0.363）——最低门槛通过——正式"数学逻辑意图"分析值得启动</w:t>
      </w:r>
      <w:r>
        <w:rPr>
          <w:rFonts w:ascii="Times New Roman" w:hAnsi="Times New Roman" w:eastAsia="宋体"/>
          <w:b w:val="0"/>
          <w:i w:val="0"/>
          <w:sz w:val="21"/>
        </w:rPr>
        <w:t>（真实推导轨迹/高级数学复合需后续验证）。方法学价值：</w:t>
      </w:r>
      <w:r>
        <w:rPr>
          <w:rFonts w:ascii="Times New Roman" w:hAnsi="Times New Roman" w:eastAsia="宋体"/>
          <w:b/>
          <w:i w:val="0"/>
          <w:sz w:val="21"/>
        </w:rPr>
        <w:t>数字掩码/区间映射=符号文本分类实验中消除数值表面特征的标准修复</w:t>
      </w:r>
      <w:r>
        <w:rPr>
          <w:rFonts w:ascii="Times New Roman" w:hAnsi="Times New Roman" w:eastAsia="宋体"/>
          <w:b w:val="0"/>
          <w:i w:val="0"/>
          <w:sz w:val="21"/>
        </w:rPr>
        <w:t>；全掩码使类内零方差（模板退化——sil=1.0 数学必然——需区间映射保留类内多样性）。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6.6.8 主线 F1/F3 beam 选优干预（v0.85-6——F1 方向生效——F3 未生效）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任务（用户主线）</w:t>
      </w:r>
      <w:r>
        <w:rPr>
          <w:rFonts w:ascii="Times New Roman" w:hAnsi="Times New Roman" w:eastAsia="宋体"/>
          <w:b w:val="0"/>
          <w:i w:val="0"/>
          <w:sz w:val="21"/>
        </w:rPr>
        <w:t>：把 F1（沿轴推进量）/F3（ratio_unit）加入 beam 选优——小规模干预对比（beam5_f1f3 vs beam5——6 配对——打分 = sent_proj + 0.3·(s_f1+s_f3)）。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结果（诚实）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方向生效</w:t>
      </w:r>
      <w:r>
        <w:rPr>
          <w:rFonts w:ascii="Times New Roman" w:hAnsi="Times New Roman" w:eastAsia="宋体"/>
          <w:b w:val="0"/>
          <w:i w:val="0"/>
          <w:sz w:val="20"/>
        </w:rPr>
        <w:t xml:space="preserve">：沿轴推进量 1.267 → </w:t>
      </w:r>
      <w:r>
        <w:rPr>
          <w:rFonts w:ascii="Times New Roman" w:hAnsi="Times New Roman" w:eastAsia="宋体"/>
          <w:b/>
          <w:i w:val="0"/>
          <w:sz w:val="20"/>
        </w:rPr>
        <w:t>1.307（+3.2%——生成文本沿轴推进增强）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sent_proj 不退化</w:t>
      </w:r>
      <w:r>
        <w:rPr>
          <w:rFonts w:ascii="Times New Roman" w:hAnsi="Times New Roman" w:eastAsia="宋体"/>
          <w:b w:val="0"/>
          <w:i w:val="0"/>
          <w:sz w:val="20"/>
        </w:rPr>
        <w:t>（0.893 → 0.883——-0.01 线内勉强）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未生效</w:t>
      </w:r>
      <w:r>
        <w:rPr>
          <w:rFonts w:ascii="Times New Roman" w:hAnsi="Times New Roman" w:eastAsia="宋体"/>
          <w:b w:val="0"/>
          <w:i w:val="0"/>
          <w:sz w:val="20"/>
        </w:rPr>
        <w:t>（ratio_unit 微升——候选间与 F1 正相关或操作空间不足——</w:t>
      </w:r>
      <w:r>
        <w:rPr>
          <w:rFonts w:ascii="Times New Roman" w:hAnsi="Times New Roman" w:eastAsia="宋体"/>
          <w:b/>
          <w:i w:val="0"/>
          <w:sz w:val="20"/>
        </w:rPr>
        <w:t>F3 不作 beam 打分特征</w:t>
      </w:r>
      <w:r>
        <w:rPr>
          <w:rFonts w:ascii="Times New Roman" w:hAnsi="Times New Roman" w:eastAsia="宋体"/>
          <w:b w:val="0"/>
          <w:i w:val="0"/>
          <w:sz w:val="20"/>
        </w:rPr>
        <w:t>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实现教训：短文本段 F1 尺度偏移（0.4-1.1 vs 人类 1.47——归一化需短文本专属参考）——候选无句号分割异常（split_subclauses 修复）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结论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F1 可作 beam 打分特征（温和——推理期干预层）——F3 无操作空间</w:t>
      </w:r>
      <w:r>
        <w:rPr>
          <w:rFonts w:ascii="Times New Roman" w:hAnsi="Times New Roman" w:eastAsia="宋体"/>
          <w:b w:val="0"/>
          <w:i w:val="0"/>
          <w:sz w:val="21"/>
        </w:rPr>
        <w:t>——推理期 beam 选优在组织层部分饱和（sent_proj 已捕获大部分）——F1 融合提供小增量——</w:t>
      </w:r>
      <w:r>
        <w:rPr>
          <w:rFonts w:ascii="Times New Roman" w:hAnsi="Times New Roman" w:eastAsia="宋体"/>
          <w:b/>
          <w:i w:val="0"/>
          <w:sz w:val="21"/>
        </w:rPr>
        <w:t>训练期损失（F1 分布匹配）仍是改变组织层的主路径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6.6.9 数学支线加固（v0.85-7——区间映射稳健/真实文本 1/3/轨迹数据缺口）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区间映射稳健性</w:t>
      </w:r>
      <w:r>
        <w:rPr>
          <w:rFonts w:ascii="Times New Roman" w:hAnsi="Times New Roman" w:eastAsia="宋体"/>
          <w:b w:val="0"/>
          <w:i w:val="0"/>
          <w:sz w:val="20"/>
        </w:rPr>
        <w:t>：切点/档位 4 法全 PASS（Δsil +0.16~+0.29）——"运算符语义独立结构"在离散化口径稳健——归一化小数因 vmax 覆盖不足 FAIL（乘法 C 值域远超——设计缺陷非反证）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真实推导文本</w:t>
      </w:r>
      <w:r>
        <w:rPr>
          <w:rFonts w:ascii="Times New Roman" w:hAnsi="Times New Roman" w:eastAsia="宋体"/>
          <w:b w:val="0"/>
          <w:i w:val="0"/>
          <w:sz w:val="20"/>
        </w:rPr>
        <w:t>：1/3 PASS——竖式（运算词动词性语义）有额外结构——应用题/方程差异由数字组合模式驱动（占位词替换后同样可分）——</w:t>
      </w:r>
      <w:r>
        <w:rPr>
          <w:rFonts w:ascii="Times New Roman" w:hAnsi="Times New Roman" w:eastAsia="宋体"/>
          <w:b/>
          <w:i w:val="0"/>
          <w:sz w:val="20"/>
        </w:rPr>
        <w:t>模板算式 PASS 未在真实文本普遍保持——正式数学意图分析证据强度有限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轨迹特征数据缺口</w:t>
      </w:r>
      <w:r>
        <w:rPr>
          <w:rFonts w:ascii="Times New Roman" w:hAnsi="Times New Roman" w:eastAsia="宋体"/>
          <w:b w:val="0"/>
          <w:i w:val="0"/>
          <w:sz w:val="20"/>
        </w:rPr>
        <w:t>：单数学文本太短（&lt;15 差分）——跳跃密度/α/ratio_unit 不可算——需长数学推导语料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6.6.10 数学运算跨层级坍缩方向（v0.88——纵向坍缩——共享内容池——占位 Δg 主判——总判定：否定）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问题（用户——方向性纠正）</w:t>
      </w:r>
      <w:r>
        <w:rPr>
          <w:rFonts w:ascii="Times New Roman" w:hAnsi="Times New Roman" w:eastAsia="宋体"/>
          <w:b w:val="0"/>
          <w:i w:val="0"/>
          <w:sz w:val="21"/>
        </w:rPr>
        <w:t>：v0.85 比较"同一语言层级的四类运算"只测到运算符词面差异——真实数学化是</w:t>
      </w:r>
      <w:r>
        <w:rPr>
          <w:rFonts w:ascii="Times New Roman" w:hAnsi="Times New Roman" w:eastAsia="宋体"/>
          <w:b/>
          <w:i w:val="0"/>
          <w:sz w:val="21"/>
        </w:rPr>
        <w:t>纵向</w:t>
      </w:r>
      <w:r>
        <w:rPr>
          <w:rFonts w:ascii="Times New Roman" w:hAnsi="Times New Roman" w:eastAsia="宋体"/>
          <w:b w:val="0"/>
          <w:i w:val="0"/>
          <w:sz w:val="21"/>
        </w:rPr>
        <w:t>的：同一运算从 L1 语言实体→L2 动作语言→L3 符号→L4 代数的坍缩方向 C = n(F_L4) − n(F_L1) 可能才是运算的意图几何。</w:t>
      </w:r>
      <w:r>
        <w:rPr>
          <w:rFonts w:ascii="Times New Roman" w:hAnsi="Times New Roman" w:eastAsia="宋体"/>
          <w:b/>
          <w:i w:val="0"/>
          <w:sz w:val="21"/>
        </w:rPr>
        <w:t>望远镜恒等</w:t>
      </w:r>
      <w:r>
        <w:rPr>
          <w:rFonts w:ascii="Times New Roman" w:hAnsi="Times New Roman" w:eastAsia="宋体"/>
          <w:b w:val="0"/>
          <w:i w:val="0"/>
          <w:sz w:val="21"/>
        </w:rPr>
        <w:t>：C = Σ 逐级位移——中层仅逐级诊断贡献（预注册声明）。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设计</w:t>
      </w:r>
      <w:r>
        <w:rPr>
          <w:rFonts w:ascii="Times New Roman" w:hAnsi="Times New Roman" w:eastAsia="宋体"/>
          <w:b w:val="0"/>
          <w:i w:val="0"/>
          <w:sz w:val="21"/>
        </w:rPr>
        <w:t>（判据先写后跑——评审 5 条吸收）：4 运算 × 12 阶梯 × 4 层；</w:t>
      </w:r>
      <w:r>
        <w:rPr>
          <w:rFonts w:ascii="Times New Roman" w:hAnsi="Times New Roman" w:eastAsia="宋体"/>
          <w:b/>
          <w:i w:val="0"/>
          <w:sz w:val="21"/>
        </w:rPr>
        <w:t>共享内容池</w:t>
      </w:r>
      <w:r>
        <w:rPr>
          <w:rFonts w:ascii="Times New Roman" w:hAnsi="Times New Roman" w:eastAsia="宋体"/>
          <w:b w:val="0"/>
          <w:i w:val="0"/>
          <w:sz w:val="21"/>
        </w:rPr>
        <w:t>（同 (A,B,物体,变量组) 跨 4 运算——A,B 值域分布逐点一致——C 值域仅在 L2/L3 且望远镜抵消——v0.85 数字值域混淆结构性消除）；占位臂同文本仅换运算符槽（P0 预检切换随机拼音——sil 0.224→0.066）；</w:t>
      </w:r>
      <w:r>
        <w:rPr>
          <w:rFonts w:ascii="Times New Roman" w:hAnsi="Times New Roman" w:eastAsia="宋体"/>
          <w:b/>
          <w:i w:val="0"/>
          <w:sz w:val="21"/>
        </w:rPr>
        <w:t>同一真词臂 Ĉ 残差化两臂</w:t>
      </w:r>
      <w:r>
        <w:rPr>
          <w:rFonts w:ascii="Times New Roman" w:hAnsi="Times New Roman" w:eastAsia="宋体"/>
          <w:b w:val="0"/>
          <w:i w:val="0"/>
          <w:sz w:val="21"/>
        </w:rPr>
        <w:t>（Δg 同基准——共同"叙事→代数"分量 κ=0.534 移除后主判）；全新 seed 20260816。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结果（诚实）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真词臂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占位臂（同一 Ĉ）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判定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残差空间 within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0.092（≈随机基线 0.10）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0.279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M-C1 ✗（需 ≥0.5）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0.147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0.221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M-C2 ✗（擦边 0.15）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−0.074（CI [−0.124, −0.022]——显著为负）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M-C2 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标签置换 p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分离存在但模板承载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cross-op shuffle p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0.952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M-C1 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逐级 Δg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d12 +0.015 /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d23（中文词→符号）+0.105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d34 −0.036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d23 边际正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M-C3 对齐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除·D_shared 0.296（CI [0.227,0.342]）；flagged 全在 HUMAN_ORG（dim11/34）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仅报告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512 维支持臂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 0.201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Δg −0.104（置换 p=0.000）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仅报告（同型）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结论（否定——收敛措辞）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坍缩方向未被确证为运算特异</w:t>
      </w:r>
      <w:r>
        <w:rPr>
          <w:rFonts w:ascii="Times New Roman" w:hAnsi="Times New Roman" w:eastAsia="宋体"/>
          <w:b w:val="0"/>
          <w:i w:val="0"/>
          <w:sz w:val="21"/>
        </w:rPr>
        <w:t>——①残差空间 within=0.092≈随机基线——去除共同跳跃后运算特异残差方向跨阶梯不稳定（M-C1 严重未过）；②</w:t>
      </w:r>
      <w:r>
        <w:rPr>
          <w:rFonts w:ascii="Times New Roman" w:hAnsi="Times New Roman" w:eastAsia="宋体"/>
          <w:b/>
          <w:i w:val="0"/>
          <w:sz w:val="21"/>
        </w:rPr>
        <w:t>Δg 显著为负</w:t>
      </w:r>
      <w:r>
        <w:rPr>
          <w:rFonts w:ascii="Times New Roman" w:hAnsi="Times New Roman" w:eastAsia="宋体"/>
          <w:b w:val="0"/>
          <w:i w:val="0"/>
          <w:sz w:val="21"/>
        </w:rPr>
        <w:t>——占位臂分离度反而更高——真实运算符词/符号无增量且破坏方向稳定性；③分离存在（标签置换 p=0.000）但完全可由 L1 实体层模板（两臂共享、按构造 op 特异）解释——</w:t>
      </w:r>
      <w:r>
        <w:rPr>
          <w:rFonts w:ascii="Times New Roman" w:hAnsi="Times New Roman" w:eastAsia="宋体"/>
          <w:b/>
          <w:i w:val="0"/>
          <w:sz w:val="21"/>
        </w:rPr>
        <w:t>"从语言到符号的抽象化产生额外运算特异几何结构"未获支持</w:t>
      </w:r>
      <w:r>
        <w:rPr>
          <w:rFonts w:ascii="Times New Roman" w:hAnsi="Times New Roman" w:eastAsia="宋体"/>
          <w:b w:val="0"/>
          <w:i w:val="0"/>
          <w:sz w:val="21"/>
        </w:rPr>
        <w:t>——用户假说在本空间（判别器 64 维指纹）否定；④窄化正例不改变裁定：d23 符号过渡层 Δg=+0.105（边际）、除法方向与主轴 D_shared 对齐、flagged 维全在 HUMAN_ORG——仅报告；⑤结构（或缺失）在 bge 语义层（512 臂同型——判别器未转化）。方法学沉淀：共享内容池/同一 Ĉ 残差化/cross-op shuffle 主 null/逐级 Δg/bootstrap 无偏化。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6.6.11 数学推理对错判别力探测（v0.89——语义层支线——奇偶匹配注入——按对 LOO——总判定：否定——架构分离主张获反向支持）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问题（用户——架构分离主张）</w:t>
      </w:r>
      <w:r>
        <w:rPr>
          <w:rFonts w:ascii="Times New Roman" w:hAnsi="Times New Roman" w:eastAsia="宋体"/>
          <w:b w:val="0"/>
          <w:i w:val="0"/>
          <w:sz w:val="21"/>
        </w:rPr>
        <w:t>：语言（BGE）与数学逻辑编码器是两类不同结构（归纳偏置不同——函数复合/算子作用/形式变换 vs 词汇共现/主题/指代）——应分离。四步路线第一步：BGE 语义特征+轻量数学结构特征拼接→训练"数学对错判别器"。本实验测</w:t>
      </w:r>
      <w:r>
        <w:rPr>
          <w:rFonts w:ascii="Times New Roman" w:hAnsi="Times New Roman" w:eastAsia="宋体"/>
          <w:b/>
          <w:i w:val="0"/>
          <w:sz w:val="21"/>
        </w:rPr>
        <w:t>文本表面表征（bge 语义/风格指纹/手写结构）对数学推理对错的可判别力上界</w:t>
      </w:r>
      <w:r>
        <w:rPr>
          <w:rFonts w:ascii="Times New Roman" w:hAnsi="Times New Roman" w:eastAsia="宋体"/>
          <w:b w:val="0"/>
          <w:i w:val="0"/>
          <w:sz w:val="21"/>
        </w:rPr>
        <w:t>——双向预注册（FAIL 预期支持架构分离；PASS 进路线② CodeBERT）。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设计</w:t>
      </w:r>
      <w:r>
        <w:rPr>
          <w:rFonts w:ascii="Times New Roman" w:hAnsi="Times New Roman" w:eastAsia="宋体"/>
          <w:b w:val="0"/>
          <w:i w:val="0"/>
          <w:sz w:val="21"/>
        </w:rPr>
        <w:t>（判据先写后跑——评审 4 条冻结）：96 对（3 组 × 32：算式转写 4 运算×8 / 应用题 4 运算×8 / 方程断言式 2 类×16——去推导句防"内部一致性⇒正确性"同构 cue；竖式排除：末位一致性 cue≈90% 判别率）——</w:t>
      </w:r>
      <w:r>
        <w:rPr>
          <w:rFonts w:ascii="Times New Roman" w:hAnsi="Times New Roman" w:eastAsia="宋体"/>
          <w:b/>
          <w:i w:val="0"/>
          <w:sz w:val="21"/>
        </w:rPr>
        <w:t>错误注入五约束</w:t>
      </w:r>
      <w:r>
        <w:rPr>
          <w:rFonts w:ascii="Times New Roman" w:hAnsi="Times New Roman" w:eastAsia="宋体"/>
          <w:b w:val="0"/>
          <w:i w:val="0"/>
          <w:sz w:val="21"/>
        </w:rPr>
        <w:t>：e≠c、|e−c|∈[1,max(2,c//10)]、</w:t>
      </w:r>
      <w:r>
        <w:rPr>
          <w:rFonts w:ascii="Times New Roman" w:hAnsi="Times New Roman" w:eastAsia="宋体"/>
          <w:b/>
          <w:i w:val="0"/>
          <w:sz w:val="21"/>
        </w:rPr>
        <w:t>同位数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Times New Roman" w:hAnsi="Times New Roman" w:eastAsia="宋体"/>
          <w:b/>
          <w:i w:val="0"/>
          <w:sz w:val="21"/>
        </w:rPr>
        <w:t>同奇偶</w:t>
      </w:r>
      <w:r>
        <w:rPr>
          <w:rFonts w:ascii="Times New Roman" w:hAnsi="Times New Roman" w:eastAsia="宋体"/>
          <w:b w:val="0"/>
          <w:i w:val="0"/>
          <w:sz w:val="21"/>
        </w:rPr>
        <w:t>（无此约束时操作数奇偶决定结果奇偶——"找奇偶匹配结果"即得 75% 判别率——纯表面规则零算术——最严重假 PASS 漏洞）、</w:t>
      </w:r>
      <w:r>
        <w:rPr>
          <w:rFonts w:ascii="Times New Roman" w:hAnsi="Times New Roman" w:eastAsia="宋体"/>
          <w:b/>
          <w:i w:val="0"/>
          <w:sz w:val="21"/>
        </w:rPr>
        <w:t>同大小档</w:t>
      </w:r>
      <w:r>
        <w:rPr>
          <w:rFonts w:ascii="Times New Roman" w:hAnsi="Times New Roman" w:eastAsia="宋体"/>
          <w:b w:val="0"/>
          <w:i w:val="0"/>
          <w:sz w:val="21"/>
        </w:rPr>
        <w:t>（防档位边界跨档泄漏）——方向平衡、对内单 token 差异硬断言（断言拦陷阱实例：方程模板 R=x+b 文本内绑定被断言捕获→真值固定改造）——</w:t>
      </w:r>
      <w:r>
        <w:rPr>
          <w:rFonts w:ascii="Times New Roman" w:hAnsi="Times New Roman" w:eastAsia="宋体"/>
          <w:b/>
          <w:i w:val="0"/>
          <w:sz w:val="21"/>
        </w:rPr>
        <w:t>按对 LOO 96 折</w:t>
      </w:r>
      <w:r>
        <w:rPr>
          <w:rFonts w:ascii="Times New Roman" w:hAnsi="Times New Roman" w:eastAsia="宋体"/>
          <w:b w:val="0"/>
          <w:i w:val="0"/>
          <w:sz w:val="21"/>
        </w:rPr>
        <w:t>（对身份不泄漏）——LR 主估计器（主 acc 嵌套选 C——置换 null 固定 C=1.0——参数敏感性双保险对照 Δ=0.0625 如实标注）——置换 1000 p=(1+#{≥obs})/1001——M-M3 正确值池重分配条件门（仅 PASS 触发）。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结果（诚实）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判定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M-M1（F_all 按对 LOO）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acc=0.4167（&lt;0.60 门）；置换 p=0.6913；CI [0.323, 0.521]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FAIL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M-M2 特征分解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bge 0.401 / fp 0.510 / struct 0.500 / all 0.417——Δf=−0.094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 ≈ 随机（p≥0.64）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M-M3 正确值池重分配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skipped（M-M1 FAIL——预注册条件门未触发）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条件门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M-M4 κ（对内差向量集中度）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bge 0.046 / fp 0.060（随机基线 0.016）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报告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MLP/KNN-1 稳健臂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MLP 0.29-0.51（全≈随机）；KNN 0.16（低于随机——对内相似性结构性）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报告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F_fp 退化检查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std&lt;0.05 占比 0.250（非退化——判别器对数学文本有激活）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报告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结论（否定——收敛措辞）</w:t>
      </w:r>
      <w:r>
        <w:rPr>
          <w:rFonts w:ascii="Times New Roman" w:hAnsi="Times New Roman" w:eastAsia="宋体"/>
          <w:b w:val="0"/>
          <w:i w:val="0"/>
          <w:sz w:val="21"/>
        </w:rPr>
        <w:t>：按对分割下，bge 语义嵌入/风格指纹/手写表面结构对数学推理对错</w:t>
      </w:r>
      <w:r>
        <w:rPr>
          <w:rFonts w:ascii="Times New Roman" w:hAnsi="Times New Roman" w:eastAsia="宋体"/>
          <w:b/>
          <w:i w:val="0"/>
          <w:sz w:val="21"/>
        </w:rPr>
        <w:t>无可读判别</w:t>
      </w:r>
      <w:r>
        <w:rPr>
          <w:rFonts w:ascii="Times New Roman" w:hAnsi="Times New Roman" w:eastAsia="宋体"/>
          <w:b w:val="0"/>
          <w:i w:val="0"/>
          <w:sz w:val="21"/>
        </w:rPr>
        <w:t>（acc ≤ 0.60，置换不显著——功率范围 θ ≤ 0.65——不声称绝对无信号）——文本表面表征不承载"结果-操作数"运算关系——数学逻辑判定需</w:t>
      </w:r>
      <w:r>
        <w:rPr>
          <w:rFonts w:ascii="Times New Roman" w:hAnsi="Times New Roman" w:eastAsia="宋体"/>
          <w:b/>
          <w:i w:val="0"/>
          <w:sz w:val="21"/>
        </w:rPr>
        <w:t>专用结构表征或符号计算</w:t>
      </w:r>
      <w:r>
        <w:rPr>
          <w:rFonts w:ascii="Times New Roman" w:hAnsi="Times New Roman" w:eastAsia="宋体"/>
          <w:b w:val="0"/>
          <w:i w:val="0"/>
          <w:sz w:val="21"/>
        </w:rPr>
        <w:t>——</w:t>
      </w:r>
      <w:r>
        <w:rPr>
          <w:rFonts w:ascii="Times New Roman" w:hAnsi="Times New Roman" w:eastAsia="宋体"/>
          <w:b/>
          <w:i w:val="0"/>
          <w:sz w:val="21"/>
        </w:rPr>
        <w:t>架构分离主张获反向支持</w:t>
      </w:r>
      <w:r>
        <w:rPr>
          <w:rFonts w:ascii="Times New Roman" w:hAnsi="Times New Roman" w:eastAsia="宋体"/>
          <w:b w:val="0"/>
          <w:i w:val="0"/>
          <w:sz w:val="21"/>
        </w:rPr>
        <w:t>（与 v0.88 坍缩向量 Δg 显著为负构成两次独立证据：语言空间既不承载运算几何（v0.88）也不承载运算对错（v0.89））——用户的路线②（CodeBERT 第二编码器）与路线③（专用对错判别器——需能捕捉符号结构的数据集）作为后续路径的合理性获实证支撑。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跳跃机制与可控变量（v0.82——为什么 AI 跳跃更少）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确定性审查</w:t>
      </w:r>
      <w:r>
        <w:rPr>
          <w:rFonts w:ascii="Times New Roman" w:hAnsi="Times New Roman" w:eastAsia="宋体"/>
          <w:b w:val="0"/>
          <w:i w:val="0"/>
          <w:sz w:val="21"/>
        </w:rPr>
        <w:t>：跳跃点检测确定性正确——段边界无混淆（跳跃 80%+ 在段内）、句元长度无偏置（ρ≈0）、</w:t>
      </w:r>
      <w:r>
        <w:rPr>
          <w:rFonts w:ascii="Times New Roman" w:hAnsi="Times New Roman" w:eastAsia="宋体"/>
          <w:b/>
          <w:i w:val="0"/>
          <w:sz w:val="21"/>
        </w:rPr>
        <w:t>跳跃主导维=[11,13,17,36,42,55...]（人类/AI 相同——与主轴 top 维重合——跳跃=沿主轴推进确认）</w:t>
      </w:r>
      <w:r>
        <w:rPr>
          <w:rFonts w:ascii="Times New Roman" w:hAnsi="Times New Roman" w:eastAsia="宋体"/>
          <w:b w:val="0"/>
          <w:i w:val="0"/>
          <w:sz w:val="21"/>
        </w:rPr>
        <w:t>、模型因素小（DS 7.4 vs Qwen 8.1/100 句元——"AI 跳跃少"是生成范式普遍特性）、语义验证=真实内容转折（人物引入/对话切换/场景转场）。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可控变量（机制链闭环）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束搜索：降跳跃 39%</w:t>
      </w:r>
      <w:r>
        <w:rPr>
          <w:rFonts w:ascii="Times New Roman" w:hAnsi="Times New Roman" w:eastAsia="宋体"/>
          <w:b w:val="0"/>
          <w:i w:val="0"/>
          <w:sz w:val="20"/>
        </w:rPr>
        <w:t>（9.88→6.04/100 句元——确定性选优平滑轨迹）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虚拟 token 注入：增跳跃 37%</w:t>
      </w:r>
      <w:r>
        <w:rPr>
          <w:rFonts w:ascii="Times New Roman" w:hAnsi="Times New Roman" w:eastAsia="宋体"/>
          <w:b w:val="0"/>
          <w:i w:val="0"/>
          <w:sz w:val="20"/>
        </w:rPr>
        <w:t>（9.88→13.51）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温度：无显著单调效应</w:t>
      </w:r>
      <w:r>
        <w:rPr>
          <w:rFonts w:ascii="Times New Roman" w:hAnsi="Times New Roman" w:eastAsia="宋体"/>
          <w:b w:val="0"/>
          <w:i w:val="0"/>
          <w:sz w:val="20"/>
        </w:rPr>
        <w:t>（8 runs 扫描 0.6-1.5——Spearman p=0.77——非单调——弱/不确定）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语言组织</w:t>
      </w:r>
      <w:r>
        <w:rPr>
          <w:rFonts w:ascii="Times New Roman" w:hAnsi="Times New Roman" w:eastAsia="宋体"/>
          <w:b w:val="0"/>
          <w:i w:val="0"/>
          <w:sz w:val="20"/>
        </w:rPr>
        <w:t>：AI 句短（9.9 vs 12.1）、代词少（指代链弱）、连接词近半——但</w:t>
      </w:r>
      <w:r>
        <w:rPr>
          <w:rFonts w:ascii="Times New Roman" w:hAnsi="Times New Roman" w:eastAsia="宋体"/>
          <w:b/>
          <w:i w:val="0"/>
          <w:sz w:val="20"/>
        </w:rPr>
        <w:t>词汇多样性更高（0.972 vs 0.963）却跳跃更少——"静态词汇多样性 vs 动态轨迹推进"分离</w:t>
      </w:r>
      <w:r>
        <w:rPr>
          <w:rFonts w:ascii="Times New Roman" w:hAnsi="Times New Roman" w:eastAsia="宋体"/>
          <w:b w:val="0"/>
          <w:i w:val="0"/>
          <w:sz w:val="20"/>
        </w:rPr>
        <w:t>——AI 的花哨在词汇层（静态），推进缺失在轨迹层（动态）——char_diversity 与跳跃密度 ρ=+0.33（p&lt;0.001）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机制解释</w:t>
      </w:r>
      <w:r>
        <w:rPr>
          <w:rFonts w:ascii="Times New Roman" w:hAnsi="Times New Roman" w:eastAsia="宋体"/>
          <w:b w:val="0"/>
          <w:i w:val="0"/>
          <w:sz w:val="20"/>
        </w:rPr>
        <w:t>："AI 跳跃更少"=采样确定性（beam 类策略）+ 语言组织弱化（句短/指代弱/连接词少）→ 轨迹推进缺失——可控变量集中在</w:t>
      </w:r>
      <w:r>
        <w:rPr>
          <w:rFonts w:ascii="Times New Roman" w:hAnsi="Times New Roman" w:eastAsia="宋体"/>
          <w:b/>
          <w:i w:val="0"/>
          <w:sz w:val="20"/>
        </w:rPr>
        <w:t>解码策略层（推理期——beam/vt 注入）与损失项（训练期——待办 3）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