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 — fluctuation-pattern learning is the core to be implemented.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to be implemented): learn target jump/turn-steepness/coupling distributions for dim10/dim48 (and all 64) from human corpora — as generation target states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>: root intent (document/external core) → deviation detection (trajectory–field distance, clause-level) → above-threshold triggers vt-channel pull-back — "free fluctuation + field pull-back" generation loop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>: dim48/dim10 as loss terms (φ jointly optimized with LM — eliminating OOD injection)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