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跳跃点事件级分析（v0.81——"淹没假说"否定——跳跃机制确认）</w:t>
      </w:r>
      <w:r>
        <w:rPr>
          <w:rFonts w:ascii="Times New Roman" w:hAnsi="Times New Roman" w:eastAsia="宋体"/>
          <w:b w:val="0"/>
          <w:i w:val="0"/>
          <w:sz w:val="21"/>
        </w:rPr>
        <w:t>：假说"ratio_unit 判别力被非跳跃句元淹没、集中在跳跃点上"——bilingual 事件级检验（p90 同阈 946/704 跳跃窗 ±2 差分窗口——2×2 矩阵——簇 CI）：</w:t>
      </w:r>
      <w:r>
        <w:rPr>
          <w:rFonts w:ascii="Times New Roman" w:hAnsi="Times New Roman" w:eastAsia="宋体"/>
          <w:b/>
          <w:i w:val="0"/>
          <w:sz w:val="21"/>
        </w:rPr>
        <w:t>跳跃窗 d=-0.53 vs 非跳跃窗 d=-0.48——几乎相同——差异全局弥漫非跳跃点特异（淹没假说不成立）</w:t>
      </w:r>
      <w:r>
        <w:rPr>
          <w:rFonts w:ascii="Times New Roman" w:hAnsi="Times New Roman" w:eastAsia="宋体"/>
          <w:b w:val="0"/>
          <w:i w:val="0"/>
          <w:sz w:val="21"/>
        </w:rPr>
        <w:t>。"跳跃窗 ratio_unit 更低"是</w:t>
      </w:r>
      <w:r>
        <w:rPr>
          <w:rFonts w:ascii="Times New Roman" w:hAnsi="Times New Roman" w:eastAsia="宋体"/>
          <w:b/>
          <w:i w:val="0"/>
          <w:sz w:val="21"/>
        </w:rPr>
        <w:t>两类共有的机制</w:t>
      </w:r>
      <w:r>
        <w:rPr>
          <w:rFonts w:ascii="Times New Roman" w:hAnsi="Times New Roman" w:eastAsia="宋体"/>
          <w:b w:val="0"/>
          <w:i w:val="0"/>
          <w:sz w:val="21"/>
        </w:rPr>
        <w:t>（人类 d=+5.28 / AI d=+3.89——AI 更强）——</w:t>
      </w:r>
      <w:r>
        <w:rPr>
          <w:rFonts w:ascii="Times New Roman" w:hAnsi="Times New Roman" w:eastAsia="宋体"/>
          <w:b/>
          <w:i w:val="0"/>
          <w:sz w:val="21"/>
        </w:rPr>
        <w:t>跳跃=沿轴脉冲是共有结构</w:t>
      </w:r>
      <w:r>
        <w:rPr>
          <w:rFonts w:ascii="Times New Roman" w:hAnsi="Times New Roman" w:eastAsia="宋体"/>
          <w:b w:val="0"/>
          <w:i w:val="0"/>
          <w:sz w:val="21"/>
        </w:rPr>
        <w:t>（α 对齐轨迹两组同形——中心沿轴投影 0.91/0.89 先增后减——dim10+48 双 p75 共现跳跃处 0.54 vs 0.05——主题+指代协同大推进——组织层机制确认）。</w:t>
      </w:r>
      <w:r>
        <w:rPr>
          <w:rFonts w:ascii="Times New Roman" w:hAnsi="Times New Roman" w:eastAsia="宋体"/>
          <w:b/>
          <w:i w:val="0"/>
          <w:sz w:val="21"/>
        </w:rPr>
        <w:t>人类/AI 差异在跳跃发生的密度与幅度</w:t>
      </w:r>
      <w:r>
        <w:rPr>
          <w:rFonts w:ascii="Times New Roman" w:hAnsi="Times New Roman" w:eastAsia="宋体"/>
          <w:b w:val="0"/>
          <w:i w:val="0"/>
          <w:sz w:val="21"/>
        </w:rPr>
        <w:t>（密度 d=+1.85——人类 12.1 vs AI 7.7/100 句元——聚集性 gap 5 vs 9）而非跳跃纯度——D_excl 护栏通过（cos 0.999——无循环论证）。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意图切换几何聚类（v0.83——四型构想实证检验——否定——连续性弱结构）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构想（用户）</w:t>
      </w:r>
      <w:r>
        <w:rPr>
          <w:rFonts w:ascii="Times New Roman" w:hAnsi="Times New Roman" w:eastAsia="宋体"/>
          <w:b w:val="0"/>
          <w:i w:val="0"/>
          <w:sz w:val="21"/>
        </w:rPr>
        <w:t>：意图切换存在通用几何类型（展开/转向/回摆/分层——纯形式不依赖文体）。</w:t>
      </w:r>
      <w:r>
        <w:rPr>
          <w:rFonts w:ascii="Times New Roman" w:hAnsi="Times New Roman" w:eastAsia="宋体"/>
          <w:b/>
          <w:i w:val="0"/>
          <w:sz w:val="21"/>
        </w:rPr>
        <w:t>实证检验（1626 跳跃点——8 几何特征——per-doc 60/40 切分——KMeans+GMM+稳定性——先验规则——判据 S-C1..C3 预注册）——总判定：否定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>：silhouette=0.214（&lt;0.30——弱结构区间）——但稳定性 cos=0.987 + GMM ARI=0.811——</w:t>
      </w:r>
      <w:r>
        <w:rPr>
          <w:rFonts w:ascii="Times New Roman" w:hAnsi="Times New Roman" w:eastAsia="宋体"/>
          <w:b/>
          <w:i w:val="0"/>
          <w:sz w:val="20"/>
        </w:rPr>
        <w:t>"切换几何有稳定的连续性模式但无离散类型"</w:t>
      </w:r>
      <w:r>
        <w:rPr>
          <w:rFonts w:ascii="Times New Roman" w:hAnsi="Times New Roman" w:eastAsia="宋体"/>
          <w:b w:val="0"/>
          <w:i w:val="0"/>
          <w:sz w:val="20"/>
        </w:rPr>
        <w:t>——四型是认知构想非数据可聚类事实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：四型规则残差 25%（转向型仅 6%）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：人类/AI 四型分布无差异（卡方 p=0.42——所有类型占比差 &lt;0.04——"人类更常转向型/AI 更常展开型"不成立）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方法学贡献（保留）</w:t>
      </w:r>
      <w:r>
        <w:rPr>
          <w:rFonts w:ascii="Times New Roman" w:hAnsi="Times New Roman" w:eastAsia="宋体"/>
          <w:b w:val="0"/>
          <w:i w:val="0"/>
          <w:sz w:val="21"/>
        </w:rPr>
        <w:t>：①</w:t>
      </w:r>
      <w:r>
        <w:rPr>
          <w:rFonts w:ascii="Times New Roman" w:hAnsi="Times New Roman" w:eastAsia="宋体"/>
          <w:b/>
          <w:i w:val="0"/>
          <w:sz w:val="21"/>
        </w:rPr>
        <w:t>64 维全空间方向角高维退化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（随机向量近正交——所有切换角 ~90°）——方向/回摆维度必须在 </w:t>
      </w:r>
      <w:r>
        <w:rPr>
          <w:rFonts w:ascii="Times New Roman" w:hAnsi="Times New Roman" w:eastAsia="宋体"/>
          <w:b/>
          <w:i w:val="0"/>
          <w:sz w:val="21"/>
        </w:rPr>
        <w:t>(D,E2) 低维流形投影</w:t>
      </w:r>
      <w:r>
        <w:rPr>
          <w:rFonts w:ascii="Times New Roman" w:hAnsi="Times New Roman" w:eastAsia="宋体"/>
          <w:b w:val="0"/>
          <w:i w:val="0"/>
          <w:sz w:val="21"/>
        </w:rPr>
        <w:t>上测量（修复后 θ_switch 18-93° 有区分度）——未来一切角度类分析的低维投影原则；②</w:t>
      </w:r>
      <w:r>
        <w:rPr>
          <w:rFonts w:ascii="Times New Roman" w:hAnsi="Times New Roman" w:eastAsia="宋体"/>
          <w:b/>
          <w:i w:val="0"/>
          <w:sz w:val="21"/>
        </w:rPr>
        <w:t>文档顺序切分陷阱</w:t>
      </w:r>
      <w:r>
        <w:rPr>
          <w:rFonts w:ascii="Times New Roman" w:hAnsi="Times New Roman" w:eastAsia="宋体"/>
          <w:b w:val="0"/>
          <w:i w:val="0"/>
          <w:sz w:val="21"/>
        </w:rPr>
        <w:t>（顺序切分→评估集全 AI——per-doc 切分修复）；③</w:t>
      </w:r>
      <w:r>
        <w:rPr>
          <w:rFonts w:ascii="Times New Roman" w:hAnsi="Times New Roman" w:eastAsia="宋体"/>
          <w:b/>
          <w:i w:val="0"/>
          <w:sz w:val="21"/>
        </w:rPr>
        <w:t>转向型（大角度一去不回）罕见（~6%）</w:t>
      </w:r>
      <w:r>
        <w:rPr>
          <w:rFonts w:ascii="Times New Roman" w:hAnsi="Times New Roman" w:eastAsia="宋体"/>
          <w:b w:val="0"/>
          <w:i w:val="0"/>
          <w:sz w:val="21"/>
        </w:rPr>
        <w:t>——切换类型分布本身有信息（大多数切换是小角度或回摆——"思想的转向比想象中少"）。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连续谱特征优先级排序（v0.84——部分成立——F1/F3 验证优先）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任务（用户方案）</w:t>
      </w:r>
      <w:r>
        <w:rPr>
          <w:rFonts w:ascii="Times New Roman" w:hAnsi="Times New Roman" w:eastAsia="宋体"/>
          <w:b w:val="0"/>
          <w:i w:val="0"/>
          <w:sz w:val="21"/>
        </w:rPr>
        <w:t>：9 数学特征系统比较（F1 α 分布/F2 ε 分布/F3 ratio_unit/F4 速度自相关/F5 分布拟合/F6 谱斜率/F7 DFA-Hurst/F8 频段能量/F9 谱熵）——找"可测量、可干预、可训练"特征——四性综合分（0.4 区分度+0.3 干预+0.2 嵌入+0.1 训练）——判据 S-F1..F3 预注册先写后跑。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裁定（部分成立）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>（强候选 {F1 d=+1.94, F3 d=-3.18, F7 dfa d=-1.13}——验证 F1/F3 第一优先级）；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（F4 lag1 d=-0.31——"思维惯性"弱——但 </w:t>
      </w:r>
      <w:r>
        <w:rPr>
          <w:rFonts w:ascii="Times New Roman" w:hAnsi="Times New Roman" w:eastAsia="宋体"/>
          <w:b/>
          <w:i w:val="0"/>
          <w:sz w:val="21"/>
        </w:rPr>
        <w:t>lag2 d=+1.02 节奏性信号</w:t>
      </w:r>
      <w:r>
        <w:rPr>
          <w:rFonts w:ascii="Times New Roman" w:hAnsi="Times New Roman" w:eastAsia="宋体"/>
          <w:b w:val="0"/>
          <w:i w:val="0"/>
          <w:sz w:val="21"/>
        </w:rPr>
        <w:t>）；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>（top-3={F3,F1,F2}）。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优先级排序（指导后续实验）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ratio_unit（0.90）</w:t>
      </w:r>
      <w:r>
        <w:rPr>
          <w:rFonts w:ascii="Times New Roman" w:hAnsi="Times New Roman" w:eastAsia="宋体"/>
          <w:b w:val="0"/>
          <w:i w:val="0"/>
          <w:sz w:val="20"/>
        </w:rPr>
        <w:t>——推进集中度——最强 d 但独立集缩水（v0.80 方向保留）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分布（0.76）</w:t>
      </w:r>
      <w:r>
        <w:rPr>
          <w:rFonts w:ascii="Times New Roman" w:hAnsi="Times New Roman" w:eastAsia="宋体"/>
          <w:b w:val="0"/>
          <w:i w:val="0"/>
          <w:sz w:val="20"/>
        </w:rPr>
        <w:t>——沿轴推进量——稳定强候选（与跳跃度同源）——</w:t>
      </w:r>
      <w:r>
        <w:rPr>
          <w:rFonts w:ascii="Times New Roman" w:hAnsi="Times New Roman" w:eastAsia="宋体"/>
          <w:b/>
          <w:i w:val="0"/>
          <w:sz w:val="20"/>
        </w:rPr>
        <w:t>F1_mean_signed d=+0.80（人类正向推进更强——方向偏好是超越幅度的信号）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分布（0.52）</w:t>
      </w:r>
      <w:r>
        <w:rPr>
          <w:rFonts w:ascii="Times New Roman" w:hAnsi="Times New Roman" w:eastAsia="宋体"/>
          <w:b w:val="0"/>
          <w:i w:val="0"/>
          <w:sz w:val="20"/>
        </w:rPr>
        <w:t>——垂直分量无判别力（d=-0.11——ratio_unit 判别力来自平行分量）——只作干预约束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自相关（0.41）</w:t>
      </w:r>
      <w:r>
        <w:rPr>
          <w:rFonts w:ascii="Times New Roman" w:hAnsi="Times New Roman" w:eastAsia="宋体"/>
          <w:b w:val="0"/>
          <w:i w:val="0"/>
          <w:sz w:val="20"/>
        </w:rPr>
        <w:t>——lag2 d=+1.02 节奏性候选（待独立验证）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DFA/Hurst（0.32）</w:t>
      </w:r>
      <w:r>
        <w:rPr>
          <w:rFonts w:ascii="Times New Roman" w:hAnsi="Times New Roman" w:eastAsia="宋体"/>
          <w:b w:val="0"/>
          <w:i w:val="0"/>
          <w:sz w:val="20"/>
        </w:rPr>
        <w:t>——d=-1.13 但标度指数存疑（短序列偏差——α_D=0.03 极低）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频域全灭</w:t>
      </w:r>
      <w:r>
        <w:rPr>
          <w:rFonts w:ascii="Times New Roman" w:hAnsi="Times New Roman" w:eastAsia="宋体"/>
          <w:b w:val="0"/>
          <w:i w:val="0"/>
          <w:sz w:val="20"/>
        </w:rPr>
        <w:t>（F6/F8/F9 d≈0——验证"频域不工程化"）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</w:t>
      </w:r>
      <w:r>
        <w:rPr>
          <w:rFonts w:ascii="Times New Roman" w:hAnsi="Times New Roman" w:eastAsia="宋体"/>
          <w:b w:val="0"/>
          <w:i w:val="0"/>
          <w:sz w:val="21"/>
        </w:rPr>
        <w:t>：干预实证用 201 既有 runs 离线重算（vt_gate_beam 主对照——零新生成）；BH-FDR 多重比较修正；频段写死预注册；F1 方向符号子特征（评审吸收）。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6.6.7 数学运算几何预实验（v0.85——最低门槛未过——数字值域隐藏特征实证）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问题（用户）</w:t>
      </w:r>
      <w:r>
        <w:rPr>
          <w:rFonts w:ascii="Times New Roman" w:hAnsi="Times New Roman" w:eastAsia="宋体"/>
          <w:b w:val="0"/>
          <w:i w:val="0"/>
          <w:sz w:val="21"/>
        </w:rPr>
        <w:t>：数学运算符号/数字组合在意图空间是否有可区分的几何结构？</w:t>
      </w:r>
      <w:r>
        <w:rPr>
          <w:rFonts w:ascii="Times New Roman" w:hAnsi="Times New Roman" w:eastAsia="宋体"/>
          <w:b/>
          <w:i w:val="0"/>
          <w:sz w:val="21"/>
        </w:rPr>
        <w:t>预实验（最低门槛）否定</w:t>
      </w:r>
      <w:r>
        <w:rPr>
          <w:rFonts w:ascii="Times New Roman" w:hAnsi="Times New Roman" w:eastAsia="宋体"/>
          <w:b w:val="0"/>
          <w:i w:val="0"/>
          <w:sz w:val="21"/>
        </w:rPr>
        <w:t>：4 类算式（加/减/乘/除各 24 条——seed 2026）——结构化转写——bge→指纹——</w:t>
      </w:r>
      <w:r>
        <w:rPr>
          <w:rFonts w:ascii="Times New Roman" w:hAnsi="Times New Roman" w:eastAsia="宋体"/>
          <w:b/>
          <w:i w:val="0"/>
          <w:sz w:val="21"/>
        </w:rPr>
        <w:t>占位词基线对照</w:t>
      </w:r>
      <w:r>
        <w:rPr>
          <w:rFonts w:ascii="Times New Roman" w:hAnsi="Times New Roman" w:eastAsia="宋体"/>
          <w:b w:val="0"/>
          <w:i w:val="0"/>
          <w:sz w:val="21"/>
        </w:rPr>
        <w:t>（甲乙丙丁→随机拼音替换运算符词——同模板同数字）。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</w:t>
      </w:r>
      <w:r>
        <w:rPr>
          <w:rFonts w:ascii="Times New Roman" w:hAnsi="Times New Roman" w:eastAsia="宋体"/>
          <w:b w:val="0"/>
          <w:i w:val="0"/>
          <w:sz w:val="21"/>
        </w:rPr>
        <w:t>：四则运算文本高度可分（LDA acc 0.990）——</w:t>
      </w:r>
      <w:r>
        <w:rPr>
          <w:rFonts w:ascii="Times New Roman" w:hAnsi="Times New Roman" w:eastAsia="宋体"/>
          <w:b/>
          <w:i w:val="0"/>
          <w:sz w:val="21"/>
        </w:rPr>
        <w:t>但占位词基线也可分（0.927）——Δacc=+0.06 未过判据线 0.15</w:t>
      </w:r>
      <w:r>
        <w:rPr>
          <w:rFonts w:ascii="Times New Roman" w:hAnsi="Times New Roman" w:eastAsia="宋体"/>
          <w:b w:val="0"/>
          <w:i w:val="0"/>
          <w:sz w:val="21"/>
        </w:rPr>
        <w:t>——silhouette Δ=+0.02（&lt;0.10）——</w:t>
      </w:r>
      <w:r>
        <w:rPr>
          <w:rFonts w:ascii="Times New Roman" w:hAnsi="Times New Roman" w:eastAsia="宋体"/>
          <w:b/>
          <w:i w:val="0"/>
          <w:sz w:val="21"/>
        </w:rPr>
        <w:t>四类可分性主要由 C 值域分布驱动</w:t>
      </w:r>
      <w:r>
        <w:rPr>
          <w:rFonts w:ascii="Times New Roman" w:hAnsi="Times New Roman" w:eastAsia="宋体"/>
          <w:b w:val="0"/>
          <w:i w:val="0"/>
          <w:sz w:val="21"/>
        </w:rPr>
        <w:t>（加 [40,165]/减 [2,78]/乘 [110,8366]/除 [1,32]——BGE 对数值大小敏感——数字表面特征）——</w:t>
      </w:r>
      <w:r>
        <w:rPr>
          <w:rFonts w:ascii="Times New Roman" w:hAnsi="Times New Roman" w:eastAsia="宋体"/>
          <w:b/>
          <w:i w:val="0"/>
          <w:sz w:val="21"/>
        </w:rPr>
        <w:t>运算符语义的增量贡献未获证据——最低门槛未过——按原计划不值得继续</w:t>
      </w:r>
      <w:r>
        <w:rPr>
          <w:rFonts w:ascii="Times New Roman" w:hAnsi="Times New Roman" w:eastAsia="宋体"/>
          <w:b w:val="0"/>
          <w:i w:val="0"/>
          <w:sz w:val="21"/>
        </w:rPr>
        <w:t>。置换检验显示真实结构（p&lt;0.001）但属数字组合分布。方法学价值：</w:t>
      </w:r>
      <w:r>
        <w:rPr>
          <w:rFonts w:ascii="Times New Roman" w:hAnsi="Times New Roman" w:eastAsia="宋体"/>
          <w:b/>
          <w:i w:val="0"/>
          <w:sz w:val="21"/>
        </w:rPr>
        <w:t>占位词基线是"词汇分类陷阱"的标准控制</w:t>
      </w:r>
      <w:r>
        <w:rPr>
          <w:rFonts w:ascii="Times New Roman" w:hAnsi="Times New Roman" w:eastAsia="宋体"/>
          <w:b w:val="0"/>
          <w:i w:val="0"/>
          <w:sz w:val="21"/>
        </w:rPr>
        <w:t>（任何模板分类实验必须加）——数字值域是符号文本的固有混淆（同值域配对设计是后续前提）。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跳跃机制与可控变量（v0.82——为什么 AI 跳跃更少）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确定性审查</w:t>
      </w:r>
      <w:r>
        <w:rPr>
          <w:rFonts w:ascii="Times New Roman" w:hAnsi="Times New Roman" w:eastAsia="宋体"/>
          <w:b w:val="0"/>
          <w:i w:val="0"/>
          <w:sz w:val="21"/>
        </w:rPr>
        <w:t>：跳跃点检测确定性正确——段边界无混淆（跳跃 80%+ 在段内）、句元长度无偏置（ρ≈0）、</w:t>
      </w:r>
      <w:r>
        <w:rPr>
          <w:rFonts w:ascii="Times New Roman" w:hAnsi="Times New Roman" w:eastAsia="宋体"/>
          <w:b/>
          <w:i w:val="0"/>
          <w:sz w:val="21"/>
        </w:rPr>
        <w:t>跳跃主导维=[11,13,17,36,42,55...]（人类/AI 相同——与主轴 top 维重合——跳跃=沿主轴推进确认）</w:t>
      </w:r>
      <w:r>
        <w:rPr>
          <w:rFonts w:ascii="Times New Roman" w:hAnsi="Times New Roman" w:eastAsia="宋体"/>
          <w:b w:val="0"/>
          <w:i w:val="0"/>
          <w:sz w:val="21"/>
        </w:rPr>
        <w:t>、模型因素小（DS 7.4 vs Qwen 8.1/100 句元——"AI 跳跃少"是生成范式普遍特性）、语义验证=真实内容转折（人物引入/对话切换/场景转场）。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可控变量（机制链闭环）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束搜索：降跳跃 39%</w:t>
      </w:r>
      <w:r>
        <w:rPr>
          <w:rFonts w:ascii="Times New Roman" w:hAnsi="Times New Roman" w:eastAsia="宋体"/>
          <w:b w:val="0"/>
          <w:i w:val="0"/>
          <w:sz w:val="20"/>
        </w:rPr>
        <w:t>（9.88→6.04/100 句元——确定性选优平滑轨迹）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虚拟 token 注入：增跳跃 37%</w:t>
      </w:r>
      <w:r>
        <w:rPr>
          <w:rFonts w:ascii="Times New Roman" w:hAnsi="Times New Roman" w:eastAsia="宋体"/>
          <w:b w:val="0"/>
          <w:i w:val="0"/>
          <w:sz w:val="20"/>
        </w:rPr>
        <w:t>（9.88→13.51）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温度：无显著单调效应</w:t>
      </w:r>
      <w:r>
        <w:rPr>
          <w:rFonts w:ascii="Times New Roman" w:hAnsi="Times New Roman" w:eastAsia="宋体"/>
          <w:b w:val="0"/>
          <w:i w:val="0"/>
          <w:sz w:val="20"/>
        </w:rPr>
        <w:t>（8 runs 扫描 0.6-1.5——Spearman p=0.77——非单调——弱/不确定）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语言组织</w:t>
      </w:r>
      <w:r>
        <w:rPr>
          <w:rFonts w:ascii="Times New Roman" w:hAnsi="Times New Roman" w:eastAsia="宋体"/>
          <w:b w:val="0"/>
          <w:i w:val="0"/>
          <w:sz w:val="20"/>
        </w:rPr>
        <w:t>：AI 句短（9.9 vs 12.1）、代词少（指代链弱）、连接词近半——但</w:t>
      </w:r>
      <w:r>
        <w:rPr>
          <w:rFonts w:ascii="Times New Roman" w:hAnsi="Times New Roman" w:eastAsia="宋体"/>
          <w:b/>
          <w:i w:val="0"/>
          <w:sz w:val="20"/>
        </w:rPr>
        <w:t>词汇多样性更高（0.972 vs 0.963）却跳跃更少——"静态词汇多样性 vs 动态轨迹推进"分离</w:t>
      </w:r>
      <w:r>
        <w:rPr>
          <w:rFonts w:ascii="Times New Roman" w:hAnsi="Times New Roman" w:eastAsia="宋体"/>
          <w:b w:val="0"/>
          <w:i w:val="0"/>
          <w:sz w:val="20"/>
        </w:rPr>
        <w:t>——AI 的花哨在词汇层（静态），推进缺失在轨迹层（动态）——char_diversity 与跳跃密度 ρ=+0.33（p&lt;0.001）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机制解释</w:t>
      </w:r>
      <w:r>
        <w:rPr>
          <w:rFonts w:ascii="Times New Roman" w:hAnsi="Times New Roman" w:eastAsia="宋体"/>
          <w:b w:val="0"/>
          <w:i w:val="0"/>
          <w:sz w:val="20"/>
        </w:rPr>
        <w:t>："AI 跳跃更少"=采样确定性（beam 类策略）+ 语言组织弱化（句短/指代弱/连接词少）→ 轨迹推进缺失——可控变量集中在</w:t>
      </w:r>
      <w:r>
        <w:rPr>
          <w:rFonts w:ascii="Times New Roman" w:hAnsi="Times New Roman" w:eastAsia="宋体"/>
          <w:b/>
          <w:i w:val="0"/>
          <w:sz w:val="20"/>
        </w:rPr>
        <w:t>解码策略层（推理期——beam/vt 注入）与损失项（训练期——待办 3）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