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附件十五</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-1</w:t>
            </w:r>
            <w:r>
              <w:rPr>
                <w:rFonts w:hint="eastAsia" w:eastAsia="楷体_GB2312"/>
                <w:color w:val="auto"/>
                <w:sz w:val="28"/>
                <w:szCs w:val="28"/>
                <w:lang w:val="en-US" w:eastAsia="zh-CN" w:bidi="ar"/>
              </w:rPr>
              <w:t>5</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向家隧道土建结构、其他工程设施定期检查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4AC60501">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3B1EDFB1">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年</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7B93C0D1">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向家隧道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6</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测距轮（/）</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w:t>
            </w:r>
            <w:r>
              <w:rPr>
                <w:rFonts w:hint="eastAsia" w:eastAsia="楷体_GB2312"/>
                <w:snapToGrid w:val="0"/>
                <w:color w:val="auto"/>
                <w:lang w:val="en-US" w:eastAsia="zh-CN"/>
              </w:rPr>
              <w:t>2024</w:t>
            </w:r>
            <w:r>
              <w:rPr>
                <w:rFonts w:hint="eastAsia" w:eastAsia="楷体_GB2312"/>
                <w:snapToGrid w:val="0"/>
                <w:color w:val="auto"/>
              </w:rPr>
              <w:t>年</w:t>
            </w:r>
            <w:r>
              <w:rPr>
                <w:rFonts w:hint="eastAsia" w:eastAsia="楷体_GB2312"/>
                <w:snapToGrid w:val="0"/>
                <w:color w:val="auto"/>
                <w:lang w:val="en-US" w:eastAsia="zh-CN"/>
              </w:rPr>
              <w:t>11</w:t>
            </w:r>
            <w:r>
              <w:rPr>
                <w:rFonts w:hint="eastAsia" w:eastAsia="楷体_GB2312"/>
                <w:snapToGrid w:val="0"/>
                <w:color w:val="auto"/>
              </w:rPr>
              <w:t>月</w:t>
            </w:r>
            <w:r>
              <w:rPr>
                <w:rFonts w:hint="eastAsia" w:eastAsia="楷体_GB2312"/>
                <w:snapToGrid w:val="0"/>
                <w:color w:val="auto"/>
                <w:lang w:val="en-US" w:eastAsia="zh-CN"/>
              </w:rPr>
              <w:t>6</w:t>
            </w:r>
            <w:r>
              <w:rPr>
                <w:rFonts w:hint="eastAsia" w:eastAsia="楷体_GB2312"/>
                <w:snapToGrid w:val="0"/>
                <w:color w:val="auto"/>
              </w:rPr>
              <w:t>日对</w:t>
            </w:r>
            <w:r>
              <w:rPr>
                <w:rFonts w:hint="eastAsia" w:eastAsia="楷体_GB2312"/>
                <w:snapToGrid w:val="0"/>
                <w:color w:val="auto"/>
                <w:lang w:val="en-US" w:eastAsia="zh-CN"/>
              </w:rPr>
              <w:t>官新高速向家</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3处环向裂缝，长为7.77m，宽为0.31-0.35mm。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类别</w:t>
                  </w:r>
                </w:p>
              </w:tc>
              <w:tc>
                <w:tcPr>
                  <w:tcW w:w="4644" w:type="dxa"/>
                  <w:shd w:val="clear" w:color="auto" w:fill="auto"/>
                  <w:vAlign w:val="center"/>
                </w:tcPr>
                <w:p w14:paraId="35C827AB">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病害情况</w:t>
                  </w:r>
                </w:p>
              </w:tc>
              <w:tc>
                <w:tcPr>
                  <w:tcW w:w="1777" w:type="dxa"/>
                  <w:shd w:val="clear" w:color="auto" w:fill="auto"/>
                  <w:vAlign w:val="center"/>
                </w:tcPr>
                <w:p w14:paraId="7A9E43DA">
                  <w:pPr>
                    <w:spacing w:line="240" w:lineRule="exact"/>
                    <w:rPr>
                      <w:rFonts w:hint="eastAsia" w:ascii="楷体" w:hAnsi="楷体" w:eastAsia="楷体" w:cs="楷体"/>
                      <w:sz w:val="21"/>
                      <w:szCs w:val="21"/>
                    </w:rPr>
                  </w:pPr>
                  <w:r>
                    <w:rPr>
                      <w:rFonts w:hint="eastAsia" w:ascii="楷体" w:hAnsi="楷体" w:eastAsia="楷体" w:cs="楷体"/>
                      <w:snapToGrid w:val="0"/>
                      <w:sz w:val="21"/>
                      <w:szCs w:val="21"/>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洞口</w:t>
                  </w:r>
                </w:p>
              </w:tc>
              <w:tc>
                <w:tcPr>
                  <w:tcW w:w="4644" w:type="dxa"/>
                  <w:shd w:val="clear" w:color="auto" w:fill="auto"/>
                  <w:vAlign w:val="center"/>
                </w:tcPr>
                <w:p w14:paraId="71389D82">
                  <w:pPr>
                    <w:spacing w:line="240" w:lineRule="exact"/>
                    <w:rPr>
                      <w:rFonts w:hint="eastAsia" w:ascii="楷体" w:hAnsi="楷体" w:eastAsia="楷体" w:cs="楷体"/>
                      <w:snapToGrid w:val="0"/>
                      <w:sz w:val="21"/>
                      <w:szCs w:val="21"/>
                    </w:rPr>
                  </w:pPr>
                  <w:r>
                    <w:rPr>
                      <w:rFonts w:hint="eastAsia" w:ascii="楷体" w:hAnsi="楷体" w:eastAsia="楷体" w:cs="楷体"/>
                      <w:snapToGrid w:val="0"/>
                      <w:sz w:val="21"/>
                      <w:szCs w:val="21"/>
                    </w:rPr>
                    <w:t>未发现明显病害。</w:t>
                  </w:r>
                </w:p>
              </w:tc>
              <w:tc>
                <w:tcPr>
                  <w:tcW w:w="1777" w:type="dxa"/>
                  <w:shd w:val="clear" w:color="auto" w:fill="auto"/>
                  <w:vAlign w:val="center"/>
                </w:tcPr>
                <w:p w14:paraId="39D10DC2">
                  <w:pPr>
                    <w:jc w:val="center"/>
                    <w:rPr>
                      <w:rFonts w:hint="eastAsia" w:ascii="楷体" w:hAnsi="楷体" w:eastAsia="楷体" w:cs="楷体"/>
                      <w:sz w:val="21"/>
                      <w:szCs w:val="21"/>
                    </w:rPr>
                  </w:pPr>
                  <w:r>
                    <w:rPr>
                      <w:rFonts w:hint="eastAsia" w:ascii="楷体" w:hAnsi="楷体" w:eastAsia="楷体" w:cs="楷体"/>
                      <w:snapToGrid w:val="0"/>
                      <w:sz w:val="21"/>
                      <w:szCs w:val="21"/>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rPr>
                      <w:rFonts w:hint="eastAsia" w:ascii="楷体" w:hAnsi="楷体" w:eastAsia="楷体" w:cs="楷体"/>
                      <w:snapToGrid w:val="0"/>
                      <w:sz w:val="21"/>
                      <w:szCs w:val="21"/>
                    </w:rPr>
                  </w:pPr>
                  <w:r>
                    <w:rPr>
                      <w:rFonts w:hint="eastAsia" w:ascii="楷体" w:hAnsi="楷体" w:eastAsia="楷体" w:cs="楷体"/>
                      <w:snapToGrid w:val="0"/>
                      <w:sz w:val="21"/>
                      <w:szCs w:val="21"/>
                    </w:rPr>
                    <w:t>洞门</w:t>
                  </w:r>
                </w:p>
              </w:tc>
              <w:tc>
                <w:tcPr>
                  <w:tcW w:w="4644" w:type="dxa"/>
                  <w:shd w:val="clear" w:color="auto" w:fill="auto"/>
                  <w:vAlign w:val="center"/>
                </w:tcPr>
                <w:p w14:paraId="1E30A8D9">
                  <w:pPr>
                    <w:spacing w:line="240" w:lineRule="exact"/>
                    <w:jc w:val="left"/>
                    <w:rPr>
                      <w:rFonts w:hint="eastAsia"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未发现明显病害。</w:t>
                  </w:r>
                </w:p>
                <w:p w14:paraId="43000474">
                  <w:pPr>
                    <w:spacing w:line="240" w:lineRule="exact"/>
                    <w:jc w:val="center"/>
                    <w:rPr>
                      <w:rFonts w:hint="eastAsia" w:ascii="楷体" w:hAnsi="楷体" w:eastAsia="楷体" w:cs="楷体"/>
                      <w:snapToGrid w:val="0"/>
                      <w:sz w:val="21"/>
                      <w:szCs w:val="21"/>
                    </w:rPr>
                  </w:pPr>
                </w:p>
              </w:tc>
              <w:tc>
                <w:tcPr>
                  <w:tcW w:w="1777" w:type="dxa"/>
                  <w:shd w:val="clear" w:color="auto" w:fill="auto"/>
                  <w:vAlign w:val="center"/>
                </w:tcPr>
                <w:p w14:paraId="20F0AC60">
                  <w:pPr>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衬砌</w:t>
                  </w:r>
                </w:p>
              </w:tc>
              <w:tc>
                <w:tcPr>
                  <w:tcW w:w="4644" w:type="dxa"/>
                  <w:shd w:val="clear" w:color="auto" w:fill="auto"/>
                  <w:vAlign w:val="center"/>
                </w:tcPr>
                <w:p w14:paraId="0385A367">
                  <w:pPr>
                    <w:spacing w:line="240" w:lineRule="exact"/>
                    <w:jc w:val="both"/>
                    <w:rPr>
                      <w:rFonts w:hint="eastAsia" w:ascii="楷体" w:hAnsi="楷体" w:eastAsia="楷体" w:cs="楷体"/>
                      <w:snapToGrid w:val="0"/>
                      <w:sz w:val="21"/>
                      <w:szCs w:val="21"/>
                    </w:rPr>
                  </w:pPr>
                  <w:r>
                    <w:rPr>
                      <w:rFonts w:hint="eastAsia" w:ascii="楷体" w:hAnsi="楷体" w:eastAsia="楷体" w:cs="楷体"/>
                      <w:snapToGrid w:val="0"/>
                      <w:sz w:val="21"/>
                      <w:szCs w:val="21"/>
                    </w:rPr>
                    <w:t>1）衬砌破损</w:t>
                  </w:r>
                </w:p>
                <w:p w14:paraId="06CC6E21">
                  <w:pPr>
                    <w:spacing w:line="240" w:lineRule="exact"/>
                    <w:jc w:val="both"/>
                    <w:rPr>
                      <w:rFonts w:hint="eastAsia" w:ascii="楷体" w:hAnsi="楷体" w:eastAsia="楷体" w:cs="楷体"/>
                      <w:snapToGrid w:val="0"/>
                      <w:sz w:val="21"/>
                      <w:szCs w:val="21"/>
                      <w:lang w:eastAsia="zh-CN"/>
                    </w:rPr>
                  </w:pPr>
                  <w:r>
                    <w:rPr>
                      <w:rFonts w:hint="eastAsia" w:ascii="楷体" w:hAnsi="楷体" w:eastAsia="楷体" w:cs="楷体"/>
                      <w:snapToGrid w:val="0"/>
                      <w:sz w:val="21"/>
                      <w:szCs w:val="21"/>
                      <w:lang w:val="en-US" w:eastAsia="zh-CN"/>
                    </w:rPr>
                    <w:t>1处斜向裂缝，长为2</w:t>
                  </w:r>
                  <w:r>
                    <w:rPr>
                      <w:rFonts w:hint="eastAsia" w:ascii="楷体" w:hAnsi="楷体" w:eastAsia="楷体" w:cs="楷体"/>
                      <w:snapToGrid w:val="0"/>
                      <w:sz w:val="21"/>
                      <w:szCs w:val="21"/>
                    </w:rPr>
                    <w:t>m，</w:t>
                  </w:r>
                  <w:r>
                    <w:rPr>
                      <w:rFonts w:hint="eastAsia" w:ascii="楷体" w:hAnsi="楷体" w:eastAsia="楷体" w:cs="楷体"/>
                      <w:snapToGrid w:val="0"/>
                      <w:sz w:val="21"/>
                      <w:szCs w:val="21"/>
                      <w:lang w:val="en-US" w:eastAsia="zh-CN"/>
                    </w:rPr>
                    <w:t>宽度为1.2</w:t>
                  </w:r>
                  <w:r>
                    <w:rPr>
                      <w:rFonts w:hint="eastAsia" w:ascii="楷体" w:hAnsi="楷体" w:eastAsia="楷体" w:cs="楷体"/>
                      <w:snapToGrid w:val="0"/>
                      <w:sz w:val="21"/>
                      <w:szCs w:val="21"/>
                    </w:rPr>
                    <w:t>mm</w:t>
                  </w:r>
                  <w:r>
                    <w:rPr>
                      <w:rFonts w:hint="eastAsia" w:ascii="楷体" w:hAnsi="楷体" w:eastAsia="楷体" w:cs="楷体"/>
                      <w:snapToGrid w:val="0"/>
                      <w:sz w:val="21"/>
                      <w:szCs w:val="21"/>
                      <w:lang w:eastAsia="zh-CN"/>
                    </w:rPr>
                    <w:t>。</w:t>
                  </w:r>
                  <w:r>
                    <w:rPr>
                      <w:rFonts w:hint="eastAsia" w:ascii="楷体" w:hAnsi="楷体" w:eastAsia="楷体" w:cs="楷体"/>
                      <w:snapToGrid w:val="0"/>
                      <w:sz w:val="21"/>
                      <w:szCs w:val="21"/>
                      <w:lang w:val="en-US" w:eastAsia="zh-CN"/>
                    </w:rPr>
                    <w:t>2处环向裂缝，长为2.63</w:t>
                  </w:r>
                  <w:r>
                    <w:rPr>
                      <w:rFonts w:hint="eastAsia" w:ascii="楷体" w:hAnsi="楷体" w:eastAsia="楷体" w:cs="楷体"/>
                      <w:snapToGrid w:val="0"/>
                      <w:sz w:val="21"/>
                      <w:szCs w:val="21"/>
                    </w:rPr>
                    <w:t>m，</w:t>
                  </w:r>
                  <w:r>
                    <w:rPr>
                      <w:rFonts w:hint="eastAsia" w:ascii="楷体" w:hAnsi="楷体" w:eastAsia="楷体" w:cs="楷体"/>
                      <w:snapToGrid w:val="0"/>
                      <w:sz w:val="21"/>
                      <w:szCs w:val="21"/>
                      <w:lang w:val="en-US" w:eastAsia="zh-CN"/>
                    </w:rPr>
                    <w:t>宽度为0.32-0.35</w:t>
                  </w:r>
                  <w:r>
                    <w:rPr>
                      <w:rFonts w:hint="eastAsia" w:ascii="楷体" w:hAnsi="楷体" w:eastAsia="楷体" w:cs="楷体"/>
                      <w:snapToGrid w:val="0"/>
                      <w:sz w:val="21"/>
                      <w:szCs w:val="21"/>
                    </w:rPr>
                    <w:t>mm</w:t>
                  </w:r>
                  <w:r>
                    <w:rPr>
                      <w:rFonts w:hint="eastAsia" w:ascii="楷体" w:hAnsi="楷体" w:eastAsia="楷体" w:cs="楷体"/>
                      <w:snapToGrid w:val="0"/>
                      <w:sz w:val="21"/>
                      <w:szCs w:val="21"/>
                      <w:lang w:eastAsia="zh-CN"/>
                    </w:rPr>
                    <w:t>。</w:t>
                  </w:r>
                </w:p>
                <w:p w14:paraId="41E6199C">
                  <w:pPr>
                    <w:spacing w:line="240" w:lineRule="exact"/>
                    <w:jc w:val="both"/>
                    <w:rPr>
                      <w:rFonts w:hint="eastAsia" w:ascii="楷体" w:hAnsi="楷体" w:eastAsia="楷体" w:cs="楷体"/>
                      <w:snapToGrid w:val="0"/>
                      <w:sz w:val="21"/>
                      <w:szCs w:val="21"/>
                    </w:rPr>
                  </w:pPr>
                  <w:r>
                    <w:rPr>
                      <w:rFonts w:hint="eastAsia" w:ascii="楷体" w:hAnsi="楷体" w:eastAsia="楷体" w:cs="楷体"/>
                      <w:snapToGrid w:val="0"/>
                      <w:sz w:val="21"/>
                      <w:szCs w:val="21"/>
                    </w:rPr>
                    <w:t>2）衬砌渗漏水</w:t>
                  </w:r>
                </w:p>
                <w:p w14:paraId="2C0C83B9">
                  <w:pPr>
                    <w:spacing w:line="240" w:lineRule="exact"/>
                    <w:jc w:val="both"/>
                    <w:rPr>
                      <w:rFonts w:hint="eastAsia"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未发现明显病害。</w:t>
                  </w:r>
                </w:p>
                <w:p w14:paraId="7AC78DF0">
                  <w:pPr>
                    <w:spacing w:line="240" w:lineRule="exact"/>
                    <w:jc w:val="both"/>
                    <w:rPr>
                      <w:rFonts w:hint="eastAsia" w:ascii="楷体" w:hAnsi="楷体" w:eastAsia="楷体" w:cs="楷体"/>
                      <w:snapToGrid w:val="0"/>
                      <w:sz w:val="21"/>
                      <w:szCs w:val="21"/>
                    </w:rPr>
                  </w:pPr>
                </w:p>
              </w:tc>
              <w:tc>
                <w:tcPr>
                  <w:tcW w:w="1777" w:type="dxa"/>
                  <w:shd w:val="clear" w:color="auto" w:fill="auto"/>
                  <w:vAlign w:val="center"/>
                </w:tcPr>
                <w:p w14:paraId="17EBBE64">
                  <w:pPr>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路面</w:t>
                  </w:r>
                </w:p>
              </w:tc>
              <w:tc>
                <w:tcPr>
                  <w:tcW w:w="4644" w:type="dxa"/>
                  <w:shd w:val="clear" w:color="auto" w:fill="auto"/>
                  <w:vAlign w:val="center"/>
                </w:tcPr>
                <w:p w14:paraId="690FAE0A">
                  <w:pPr>
                    <w:spacing w:line="240" w:lineRule="exact"/>
                    <w:rPr>
                      <w:rFonts w:hint="eastAsia" w:ascii="楷体" w:hAnsi="楷体" w:eastAsia="楷体" w:cs="楷体"/>
                      <w:snapToGrid w:val="0"/>
                      <w:sz w:val="21"/>
                      <w:szCs w:val="21"/>
                    </w:rPr>
                  </w:pPr>
                  <w:r>
                    <w:rPr>
                      <w:rFonts w:hint="eastAsia" w:ascii="楷体" w:hAnsi="楷体" w:eastAsia="楷体" w:cs="楷体"/>
                      <w:snapToGrid w:val="0"/>
                      <w:sz w:val="21"/>
                      <w:szCs w:val="21"/>
                    </w:rPr>
                    <w:t>未发现明显病害。</w:t>
                  </w:r>
                </w:p>
              </w:tc>
              <w:tc>
                <w:tcPr>
                  <w:tcW w:w="1777" w:type="dxa"/>
                  <w:shd w:val="clear" w:color="auto" w:fill="auto"/>
                  <w:vAlign w:val="center"/>
                </w:tcPr>
                <w:p w14:paraId="6BF2377D">
                  <w:pPr>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hint="eastAsia" w:ascii="楷体" w:hAnsi="楷体" w:eastAsia="楷体" w:cs="楷体"/>
                      <w:snapToGrid w:val="0"/>
                      <w:sz w:val="21"/>
                      <w:szCs w:val="21"/>
                    </w:rPr>
                  </w:pPr>
                  <w:r>
                    <w:rPr>
                      <w:rFonts w:hint="eastAsia" w:ascii="楷体" w:hAnsi="楷体" w:eastAsia="楷体" w:cs="楷体"/>
                      <w:snapToGrid w:val="0"/>
                      <w:sz w:val="21"/>
                      <w:szCs w:val="21"/>
                    </w:rPr>
                    <w:t>检修道</w:t>
                  </w:r>
                </w:p>
              </w:tc>
              <w:tc>
                <w:tcPr>
                  <w:tcW w:w="4644" w:type="dxa"/>
                  <w:shd w:val="clear" w:color="auto" w:fill="auto"/>
                  <w:vAlign w:val="center"/>
                </w:tcPr>
                <w:p w14:paraId="060FCD54">
                  <w:pPr>
                    <w:spacing w:line="240" w:lineRule="exact"/>
                    <w:jc w:val="both"/>
                    <w:rPr>
                      <w:rFonts w:hint="eastAsia" w:ascii="楷体" w:hAnsi="楷体" w:eastAsia="楷体" w:cs="楷体"/>
                      <w:snapToGrid w:val="0"/>
                      <w:sz w:val="21"/>
                      <w:szCs w:val="21"/>
                      <w:lang w:val="en-US" w:eastAsia="zh-CN"/>
                    </w:rPr>
                  </w:pPr>
                </w:p>
                <w:p w14:paraId="0088C07F">
                  <w:pPr>
                    <w:spacing w:line="240" w:lineRule="exact"/>
                    <w:jc w:val="left"/>
                    <w:rPr>
                      <w:rFonts w:hint="eastAsia"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未发现明显病害。</w:t>
                  </w:r>
                </w:p>
              </w:tc>
              <w:tc>
                <w:tcPr>
                  <w:tcW w:w="1777" w:type="dxa"/>
                  <w:shd w:val="clear" w:color="auto" w:fill="auto"/>
                  <w:vAlign w:val="center"/>
                </w:tcPr>
                <w:p w14:paraId="0A83FBFC">
                  <w:pPr>
                    <w:spacing w:line="240" w:lineRule="exact"/>
                    <w:jc w:val="center"/>
                    <w:rPr>
                      <w:rFonts w:hint="eastAsia"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rFonts w:hint="eastAsia" w:ascii="楷体" w:hAnsi="楷体" w:eastAsia="楷体" w:cs="楷体"/>
                      <w:color w:val="FF0000"/>
                      <w:sz w:val="21"/>
                      <w:szCs w:val="21"/>
                    </w:rPr>
                  </w:pPr>
                  <w:r>
                    <w:rPr>
                      <w:rFonts w:hint="eastAsia" w:ascii="楷体" w:hAnsi="楷体" w:eastAsia="楷体" w:cs="楷体"/>
                      <w:snapToGrid w:val="0"/>
                      <w:color w:val="000000" w:themeColor="text1"/>
                      <w:sz w:val="21"/>
                      <w:szCs w:val="2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ascii="楷体" w:hAnsi="楷体" w:eastAsia="楷体" w:cs="楷体"/>
                      <w:snapToGrid w:val="0"/>
                      <w:color w:val="FF0000"/>
                      <w:sz w:val="21"/>
                      <w:szCs w:val="21"/>
                      <w:lang w:val="en-US" w:eastAsia="zh-CN"/>
                    </w:rPr>
                  </w:pPr>
                  <w:r>
                    <w:rPr>
                      <w:rFonts w:hint="eastAsia" w:ascii="楷体" w:hAnsi="楷体" w:eastAsia="楷体" w:cs="楷体"/>
                      <w:snapToGrid w:val="0"/>
                      <w:sz w:val="21"/>
                      <w:szCs w:val="21"/>
                    </w:rPr>
                    <w:t>未发现明显病害</w:t>
                  </w:r>
                  <w:r>
                    <w:rPr>
                      <w:rFonts w:hint="eastAsia" w:ascii="楷体" w:hAnsi="楷体" w:eastAsia="楷体" w:cs="楷体"/>
                      <w:snapToGrid w:val="0"/>
                      <w:sz w:val="21"/>
                      <w:szCs w:val="21"/>
                      <w:lang w:eastAsia="zh-CN"/>
                    </w:rPr>
                    <w:t>。</w:t>
                  </w:r>
                </w:p>
              </w:tc>
              <w:tc>
                <w:tcPr>
                  <w:tcW w:w="1777" w:type="dxa"/>
                  <w:shd w:val="clear" w:color="auto" w:fill="auto"/>
                  <w:vAlign w:val="center"/>
                </w:tcPr>
                <w:p w14:paraId="09558BCE">
                  <w:pPr>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吊顶及各种预埋件</w:t>
                  </w:r>
                </w:p>
              </w:tc>
              <w:tc>
                <w:tcPr>
                  <w:tcW w:w="4644" w:type="dxa"/>
                  <w:shd w:val="clear" w:color="auto" w:fill="auto"/>
                  <w:vAlign w:val="center"/>
                </w:tcPr>
                <w:p w14:paraId="3D9D9B1C">
                  <w:pPr>
                    <w:spacing w:line="240" w:lineRule="exact"/>
                    <w:rPr>
                      <w:rFonts w:hint="eastAsia" w:ascii="楷体" w:hAnsi="楷体" w:eastAsia="楷体" w:cs="楷体"/>
                      <w:snapToGrid w:val="0"/>
                      <w:sz w:val="21"/>
                      <w:szCs w:val="21"/>
                    </w:rPr>
                  </w:pPr>
                  <w:r>
                    <w:rPr>
                      <w:rFonts w:hint="eastAsia" w:ascii="楷体" w:hAnsi="楷体" w:eastAsia="楷体" w:cs="楷体"/>
                      <w:snapToGrid w:val="0"/>
                      <w:sz w:val="21"/>
                      <w:szCs w:val="21"/>
                    </w:rPr>
                    <w:t>未发现明显病害。</w:t>
                  </w:r>
                </w:p>
              </w:tc>
              <w:tc>
                <w:tcPr>
                  <w:tcW w:w="1777" w:type="dxa"/>
                  <w:shd w:val="clear" w:color="auto" w:fill="auto"/>
                  <w:vAlign w:val="center"/>
                </w:tcPr>
                <w:p w14:paraId="5025436B">
                  <w:pPr>
                    <w:jc w:val="center"/>
                    <w:rPr>
                      <w:rFonts w:hint="eastAsia" w:ascii="楷体" w:hAnsi="楷体" w:eastAsia="楷体" w:cs="楷体"/>
                      <w:sz w:val="21"/>
                      <w:szCs w:val="21"/>
                    </w:rPr>
                  </w:pPr>
                  <w:r>
                    <w:rPr>
                      <w:rFonts w:hint="eastAsia" w:ascii="楷体" w:hAnsi="楷体" w:eastAsia="楷体" w:cs="楷体"/>
                      <w:snapToGrid w:val="0"/>
                      <w:sz w:val="21"/>
                      <w:szCs w:val="21"/>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内装饰</w:t>
                  </w:r>
                </w:p>
              </w:tc>
              <w:tc>
                <w:tcPr>
                  <w:tcW w:w="4644" w:type="dxa"/>
                  <w:shd w:val="clear" w:color="auto" w:fill="auto"/>
                  <w:vAlign w:val="center"/>
                </w:tcPr>
                <w:p w14:paraId="708AB20B">
                  <w:pPr>
                    <w:spacing w:line="240" w:lineRule="exact"/>
                    <w:rPr>
                      <w:rFonts w:hint="default"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未发现明显病害。</w:t>
                  </w:r>
                </w:p>
              </w:tc>
              <w:tc>
                <w:tcPr>
                  <w:tcW w:w="1777" w:type="dxa"/>
                  <w:shd w:val="clear" w:color="auto" w:fill="auto"/>
                  <w:vAlign w:val="center"/>
                </w:tcPr>
                <w:p w14:paraId="09DD334F">
                  <w:pPr>
                    <w:jc w:val="center"/>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rPr>
                      <w:rFonts w:hint="eastAsia" w:ascii="楷体" w:hAnsi="楷体" w:eastAsia="楷体" w:cs="楷体"/>
                      <w:sz w:val="21"/>
                      <w:szCs w:val="21"/>
                    </w:rPr>
                  </w:pPr>
                  <w:r>
                    <w:rPr>
                      <w:rFonts w:hint="eastAsia" w:ascii="楷体" w:hAnsi="楷体" w:eastAsia="楷体" w:cs="楷体"/>
                      <w:snapToGrid w:val="0"/>
                      <w:sz w:val="21"/>
                      <w:szCs w:val="21"/>
                    </w:rPr>
                    <w:t>标志、标线、轮廓标</w:t>
                  </w:r>
                </w:p>
              </w:tc>
              <w:tc>
                <w:tcPr>
                  <w:tcW w:w="4644" w:type="dxa"/>
                  <w:shd w:val="clear" w:color="auto" w:fill="auto"/>
                  <w:vAlign w:val="center"/>
                </w:tcPr>
                <w:p w14:paraId="557A6238">
                  <w:pPr>
                    <w:spacing w:line="240" w:lineRule="exact"/>
                    <w:rPr>
                      <w:rFonts w:hint="eastAsia" w:ascii="楷体" w:hAnsi="楷体" w:eastAsia="楷体" w:cs="楷体"/>
                      <w:snapToGrid w:val="0"/>
                      <w:sz w:val="21"/>
                      <w:szCs w:val="21"/>
                      <w:lang w:val="en-US" w:eastAsia="zh-CN"/>
                    </w:rPr>
                  </w:pPr>
                  <w:r>
                    <w:rPr>
                      <w:rFonts w:hint="eastAsia" w:ascii="楷体" w:hAnsi="楷体" w:eastAsia="楷体" w:cs="楷体"/>
                      <w:snapToGrid w:val="0"/>
                      <w:sz w:val="21"/>
                      <w:szCs w:val="21"/>
                      <w:lang w:val="en-US" w:eastAsia="zh-CN"/>
                    </w:rPr>
                    <w:t>未发现明显病害。</w:t>
                  </w:r>
                </w:p>
              </w:tc>
              <w:tc>
                <w:tcPr>
                  <w:tcW w:w="1777" w:type="dxa"/>
                  <w:shd w:val="clear" w:color="auto" w:fill="auto"/>
                  <w:vAlign w:val="center"/>
                </w:tcPr>
                <w:p w14:paraId="33311FC1">
                  <w:pPr>
                    <w:jc w:val="cente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37</w:t>
            </w:r>
            <w:r>
              <w:rPr>
                <w:rFonts w:eastAsia="楷体_GB2312"/>
                <w:color w:val="000000"/>
              </w:rPr>
              <w:t>页）</w:t>
            </w:r>
          </w:p>
        </w:tc>
      </w:tr>
    </w:tbl>
    <w:p w14:paraId="77363BD0">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59BF8DD4">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70154DC0">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_Toc27693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_Toc27693 \h </w:instrText>
      </w:r>
      <w:r>
        <w:fldChar w:fldCharType="separate"/>
      </w:r>
      <w:r>
        <w:t>1</w:t>
      </w:r>
      <w:r>
        <w:fldChar w:fldCharType="end"/>
      </w:r>
      <w:r>
        <w:fldChar w:fldCharType="end"/>
      </w:r>
    </w:p>
    <w:p w14:paraId="69EE9E94">
      <w:pPr>
        <w:pStyle w:val="27"/>
        <w:tabs>
          <w:tab w:val="right" w:leader="dot" w:pos="8900"/>
        </w:tabs>
      </w:pPr>
      <w:r>
        <w:fldChar w:fldCharType="begin"/>
      </w:r>
      <w:r>
        <w:instrText xml:space="preserve"> HYPERLINK \l _Toc30981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_Toc30981 \h </w:instrText>
      </w:r>
      <w:r>
        <w:fldChar w:fldCharType="separate"/>
      </w:r>
      <w:r>
        <w:t>1</w:t>
      </w:r>
      <w:r>
        <w:fldChar w:fldCharType="end"/>
      </w:r>
      <w:r>
        <w:fldChar w:fldCharType="end"/>
      </w:r>
    </w:p>
    <w:p w14:paraId="239E930F">
      <w:pPr>
        <w:pStyle w:val="27"/>
        <w:tabs>
          <w:tab w:val="right" w:leader="dot" w:pos="8900"/>
        </w:tabs>
      </w:pPr>
      <w:r>
        <w:fldChar w:fldCharType="begin"/>
      </w:r>
      <w:r>
        <w:instrText xml:space="preserve"> HYPERLINK \l _Toc1636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_Toc1636 \h </w:instrText>
      </w:r>
      <w:r>
        <w:fldChar w:fldCharType="separate"/>
      </w:r>
      <w:r>
        <w:t>3</w:t>
      </w:r>
      <w:r>
        <w:fldChar w:fldCharType="end"/>
      </w:r>
      <w:r>
        <w:fldChar w:fldCharType="end"/>
      </w:r>
    </w:p>
    <w:p w14:paraId="0AA45969">
      <w:pPr>
        <w:pStyle w:val="27"/>
        <w:tabs>
          <w:tab w:val="right" w:leader="dot" w:pos="8900"/>
        </w:tabs>
      </w:pPr>
      <w:r>
        <w:fldChar w:fldCharType="begin"/>
      </w:r>
      <w:r>
        <w:instrText xml:space="preserve"> HYPERLINK \l _Toc16515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_Toc16515 \h </w:instrText>
      </w:r>
      <w:r>
        <w:fldChar w:fldCharType="separate"/>
      </w:r>
      <w:r>
        <w:t>3</w:t>
      </w:r>
      <w:r>
        <w:fldChar w:fldCharType="end"/>
      </w:r>
      <w:r>
        <w:fldChar w:fldCharType="end"/>
      </w:r>
    </w:p>
    <w:p w14:paraId="6B26F0C4">
      <w:pPr>
        <w:pStyle w:val="27"/>
        <w:tabs>
          <w:tab w:val="right" w:leader="dot" w:pos="8900"/>
        </w:tabs>
      </w:pPr>
      <w:r>
        <w:fldChar w:fldCharType="begin"/>
      </w:r>
      <w:r>
        <w:instrText xml:space="preserve"> HYPERLINK \l _Toc12706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_Toc12706 \h </w:instrText>
      </w:r>
      <w:r>
        <w:fldChar w:fldCharType="separate"/>
      </w:r>
      <w:r>
        <w:t>3</w:t>
      </w:r>
      <w:r>
        <w:fldChar w:fldCharType="end"/>
      </w:r>
      <w:r>
        <w:fldChar w:fldCharType="end"/>
      </w:r>
    </w:p>
    <w:p w14:paraId="42042A57">
      <w:pPr>
        <w:pStyle w:val="27"/>
        <w:tabs>
          <w:tab w:val="right" w:leader="dot" w:pos="8900"/>
        </w:tabs>
      </w:pPr>
      <w:r>
        <w:fldChar w:fldCharType="begin"/>
      </w:r>
      <w:r>
        <w:instrText xml:space="preserve"> HYPERLINK \l _Toc27967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_Toc27967 \h </w:instrText>
      </w:r>
      <w:r>
        <w:fldChar w:fldCharType="separate"/>
      </w:r>
      <w:r>
        <w:t>4</w:t>
      </w:r>
      <w:r>
        <w:fldChar w:fldCharType="end"/>
      </w:r>
      <w:r>
        <w:fldChar w:fldCharType="end"/>
      </w:r>
    </w:p>
    <w:p w14:paraId="12198286">
      <w:pPr>
        <w:pStyle w:val="27"/>
        <w:tabs>
          <w:tab w:val="right" w:leader="dot" w:pos="8900"/>
        </w:tabs>
      </w:pPr>
      <w:r>
        <w:fldChar w:fldCharType="begin"/>
      </w:r>
      <w:r>
        <w:instrText xml:space="preserve"> HYPERLINK \l _Toc1323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_Toc1323 \h </w:instrText>
      </w:r>
      <w:r>
        <w:fldChar w:fldCharType="separate"/>
      </w:r>
      <w:r>
        <w:t>5</w:t>
      </w:r>
      <w:r>
        <w:fldChar w:fldCharType="end"/>
      </w:r>
      <w:r>
        <w:fldChar w:fldCharType="end"/>
      </w:r>
    </w:p>
    <w:p w14:paraId="60B5CDA9">
      <w:pPr>
        <w:pStyle w:val="27"/>
        <w:tabs>
          <w:tab w:val="right" w:leader="dot" w:pos="8900"/>
        </w:tabs>
      </w:pPr>
      <w:r>
        <w:fldChar w:fldCharType="begin"/>
      </w:r>
      <w:r>
        <w:instrText xml:space="preserve"> HYPERLINK \l _Toc13842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_Toc13842 \h </w:instrText>
      </w:r>
      <w:r>
        <w:fldChar w:fldCharType="separate"/>
      </w:r>
      <w:r>
        <w:t>5</w:t>
      </w:r>
      <w:r>
        <w:fldChar w:fldCharType="end"/>
      </w:r>
      <w:r>
        <w:fldChar w:fldCharType="end"/>
      </w:r>
    </w:p>
    <w:p w14:paraId="532211F6">
      <w:pPr>
        <w:pStyle w:val="27"/>
        <w:tabs>
          <w:tab w:val="right" w:leader="dot" w:pos="8900"/>
        </w:tabs>
      </w:pPr>
      <w:r>
        <w:fldChar w:fldCharType="begin"/>
      </w:r>
      <w:r>
        <w:instrText xml:space="preserve"> HYPERLINK \l _Toc28299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_Toc28299 \h </w:instrText>
      </w:r>
      <w:r>
        <w:fldChar w:fldCharType="separate"/>
      </w:r>
      <w:r>
        <w:t>6</w:t>
      </w:r>
      <w:r>
        <w:fldChar w:fldCharType="end"/>
      </w:r>
      <w:r>
        <w:fldChar w:fldCharType="end"/>
      </w:r>
    </w:p>
    <w:p w14:paraId="398ACE17">
      <w:pPr>
        <w:pStyle w:val="24"/>
        <w:tabs>
          <w:tab w:val="right" w:leader="dot" w:pos="8900"/>
        </w:tabs>
      </w:pPr>
      <w:r>
        <w:fldChar w:fldCharType="begin"/>
      </w:r>
      <w:r>
        <w:instrText xml:space="preserve"> HYPERLINK \l _Toc1032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_Toc1032 \h </w:instrText>
      </w:r>
      <w:r>
        <w:fldChar w:fldCharType="separate"/>
      </w:r>
      <w:r>
        <w:t>9</w:t>
      </w:r>
      <w:r>
        <w:fldChar w:fldCharType="end"/>
      </w:r>
      <w:r>
        <w:fldChar w:fldCharType="end"/>
      </w:r>
    </w:p>
    <w:p w14:paraId="382A0F1D">
      <w:pPr>
        <w:pStyle w:val="27"/>
        <w:tabs>
          <w:tab w:val="right" w:leader="dot" w:pos="8900"/>
        </w:tabs>
      </w:pPr>
      <w:r>
        <w:fldChar w:fldCharType="begin"/>
      </w:r>
      <w:r>
        <w:instrText xml:space="preserve"> HYPERLINK \l _Toc25992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_Toc25992 \h </w:instrText>
      </w:r>
      <w:r>
        <w:fldChar w:fldCharType="separate"/>
      </w:r>
      <w:r>
        <w:t>9</w:t>
      </w:r>
      <w:r>
        <w:fldChar w:fldCharType="end"/>
      </w:r>
      <w:r>
        <w:fldChar w:fldCharType="end"/>
      </w:r>
    </w:p>
    <w:p w14:paraId="5EB8347F">
      <w:pPr>
        <w:pStyle w:val="27"/>
        <w:tabs>
          <w:tab w:val="right" w:leader="dot" w:pos="8900"/>
        </w:tabs>
      </w:pPr>
      <w:r>
        <w:fldChar w:fldCharType="begin"/>
      </w:r>
      <w:r>
        <w:instrText xml:space="preserve"> HYPERLINK \l _Toc32526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_Toc32526 \h </w:instrText>
      </w:r>
      <w:r>
        <w:fldChar w:fldCharType="separate"/>
      </w:r>
      <w:r>
        <w:t>11</w:t>
      </w:r>
      <w:r>
        <w:fldChar w:fldCharType="end"/>
      </w:r>
      <w:r>
        <w:fldChar w:fldCharType="end"/>
      </w:r>
    </w:p>
    <w:p w14:paraId="4FB14FE2">
      <w:pPr>
        <w:pStyle w:val="24"/>
        <w:tabs>
          <w:tab w:val="right" w:leader="dot" w:pos="8900"/>
        </w:tabs>
      </w:pPr>
      <w:r>
        <w:fldChar w:fldCharType="begin"/>
      </w:r>
      <w:r>
        <w:instrText xml:space="preserve"> HYPERLINK \l _Toc19606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_Toc19606 \h </w:instrText>
      </w:r>
      <w:r>
        <w:fldChar w:fldCharType="separate"/>
      </w:r>
      <w:r>
        <w:t>12</w:t>
      </w:r>
      <w:r>
        <w:fldChar w:fldCharType="end"/>
      </w:r>
      <w:r>
        <w:fldChar w:fldCharType="end"/>
      </w:r>
    </w:p>
    <w:p w14:paraId="25A9B843">
      <w:pPr>
        <w:pStyle w:val="27"/>
        <w:tabs>
          <w:tab w:val="right" w:leader="dot" w:pos="8900"/>
        </w:tabs>
      </w:pPr>
      <w:r>
        <w:fldChar w:fldCharType="begin"/>
      </w:r>
      <w:r>
        <w:instrText xml:space="preserve"> HYPERLINK \l _Toc22817 </w:instrText>
      </w:r>
      <w:r>
        <w:fldChar w:fldCharType="separate"/>
      </w:r>
      <w:r>
        <w:t>3.1 左洞</w:t>
      </w:r>
      <w:r>
        <w:tab/>
      </w:r>
      <w:r>
        <w:fldChar w:fldCharType="begin"/>
      </w:r>
      <w:r>
        <w:instrText xml:space="preserve"> PAGEREF _Toc22817 \h </w:instrText>
      </w:r>
      <w:r>
        <w:fldChar w:fldCharType="separate"/>
      </w:r>
      <w:r>
        <w:t>12</w:t>
      </w:r>
      <w:r>
        <w:fldChar w:fldCharType="end"/>
      </w:r>
      <w:r>
        <w:fldChar w:fldCharType="end"/>
      </w:r>
    </w:p>
    <w:p w14:paraId="79CD4C11">
      <w:pPr>
        <w:pStyle w:val="27"/>
        <w:tabs>
          <w:tab w:val="right" w:leader="dot" w:pos="8900"/>
        </w:tabs>
      </w:pPr>
      <w:r>
        <w:fldChar w:fldCharType="begin"/>
      </w:r>
      <w:r>
        <w:instrText xml:space="preserve"> HYPERLINK \l _Toc18892 </w:instrText>
      </w:r>
      <w:r>
        <w:fldChar w:fldCharType="separate"/>
      </w:r>
      <w:r>
        <w:t>3.2 右洞</w:t>
      </w:r>
      <w:r>
        <w:tab/>
      </w:r>
      <w:r>
        <w:fldChar w:fldCharType="begin"/>
      </w:r>
      <w:r>
        <w:instrText xml:space="preserve"> PAGEREF _Toc18892 \h </w:instrText>
      </w:r>
      <w:r>
        <w:fldChar w:fldCharType="separate"/>
      </w:r>
      <w:r>
        <w:t>14</w:t>
      </w:r>
      <w:r>
        <w:fldChar w:fldCharType="end"/>
      </w:r>
      <w:r>
        <w:fldChar w:fldCharType="end"/>
      </w:r>
    </w:p>
    <w:p w14:paraId="5720D63B">
      <w:pPr>
        <w:pStyle w:val="24"/>
        <w:tabs>
          <w:tab w:val="right" w:leader="dot" w:pos="8900"/>
        </w:tabs>
      </w:pPr>
      <w:r>
        <w:fldChar w:fldCharType="begin"/>
      </w:r>
      <w:r>
        <w:instrText xml:space="preserve"> HYPERLINK \l _Toc5082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_Toc5082 \h </w:instrText>
      </w:r>
      <w:r>
        <w:fldChar w:fldCharType="separate"/>
      </w:r>
      <w:r>
        <w:t>16</w:t>
      </w:r>
      <w:r>
        <w:fldChar w:fldCharType="end"/>
      </w:r>
      <w:r>
        <w:fldChar w:fldCharType="end"/>
      </w:r>
    </w:p>
    <w:p w14:paraId="03D8A3AF">
      <w:pPr>
        <w:pStyle w:val="27"/>
        <w:tabs>
          <w:tab w:val="right" w:leader="dot" w:pos="8900"/>
        </w:tabs>
      </w:pPr>
      <w:r>
        <w:fldChar w:fldCharType="begin"/>
      </w:r>
      <w:r>
        <w:instrText xml:space="preserve"> HYPERLINK \l _Toc1201 </w:instrText>
      </w:r>
      <w:r>
        <w:fldChar w:fldCharType="separate"/>
      </w:r>
      <w:r>
        <w:t>4.1 电缆沟</w:t>
      </w:r>
      <w:r>
        <w:tab/>
      </w:r>
      <w:r>
        <w:fldChar w:fldCharType="begin"/>
      </w:r>
      <w:r>
        <w:instrText xml:space="preserve"> PAGEREF _Toc1201 \h </w:instrText>
      </w:r>
      <w:r>
        <w:fldChar w:fldCharType="separate"/>
      </w:r>
      <w:r>
        <w:t>16</w:t>
      </w:r>
      <w:r>
        <w:fldChar w:fldCharType="end"/>
      </w:r>
      <w:r>
        <w:fldChar w:fldCharType="end"/>
      </w:r>
    </w:p>
    <w:p w14:paraId="679CF123">
      <w:pPr>
        <w:pStyle w:val="27"/>
        <w:tabs>
          <w:tab w:val="right" w:leader="dot" w:pos="8900"/>
        </w:tabs>
      </w:pPr>
      <w:r>
        <w:fldChar w:fldCharType="begin"/>
      </w:r>
      <w:r>
        <w:instrText xml:space="preserve"> HYPERLINK \l _Toc7061 </w:instrText>
      </w:r>
      <w:r>
        <w:fldChar w:fldCharType="separate"/>
      </w:r>
      <w:r>
        <w:t>4.2 设备洞室</w:t>
      </w:r>
      <w:r>
        <w:tab/>
      </w:r>
      <w:r>
        <w:fldChar w:fldCharType="begin"/>
      </w:r>
      <w:r>
        <w:instrText xml:space="preserve"> PAGEREF _Toc7061 \h </w:instrText>
      </w:r>
      <w:r>
        <w:fldChar w:fldCharType="separate"/>
      </w:r>
      <w:r>
        <w:t>16</w:t>
      </w:r>
      <w:r>
        <w:fldChar w:fldCharType="end"/>
      </w:r>
      <w:r>
        <w:fldChar w:fldCharType="end"/>
      </w:r>
    </w:p>
    <w:p w14:paraId="10015574">
      <w:pPr>
        <w:pStyle w:val="27"/>
        <w:tabs>
          <w:tab w:val="right" w:leader="dot" w:pos="8900"/>
        </w:tabs>
      </w:pPr>
      <w:r>
        <w:fldChar w:fldCharType="begin"/>
      </w:r>
      <w:r>
        <w:instrText xml:space="preserve"> HYPERLINK \l _Toc22371 </w:instrText>
      </w:r>
      <w:r>
        <w:fldChar w:fldCharType="separate"/>
      </w:r>
      <w:r>
        <w:t>4.</w:t>
      </w:r>
      <w:r>
        <w:rPr>
          <w:rFonts w:hint="eastAsia"/>
          <w:lang w:val="en-US" w:eastAsia="zh-CN"/>
        </w:rPr>
        <w:t>3</w:t>
      </w:r>
      <w:r>
        <w:t xml:space="preserve"> 洞口绿化</w:t>
      </w:r>
      <w:r>
        <w:tab/>
      </w:r>
      <w:r>
        <w:fldChar w:fldCharType="begin"/>
      </w:r>
      <w:r>
        <w:instrText xml:space="preserve"> PAGEREF _Toc22371 \h </w:instrText>
      </w:r>
      <w:r>
        <w:fldChar w:fldCharType="separate"/>
      </w:r>
      <w:r>
        <w:t>17</w:t>
      </w:r>
      <w:r>
        <w:fldChar w:fldCharType="end"/>
      </w:r>
      <w:r>
        <w:fldChar w:fldCharType="end"/>
      </w:r>
    </w:p>
    <w:p w14:paraId="2F5556C8">
      <w:pPr>
        <w:pStyle w:val="24"/>
        <w:tabs>
          <w:tab w:val="right" w:leader="dot" w:pos="8900"/>
        </w:tabs>
      </w:pPr>
      <w:r>
        <w:fldChar w:fldCharType="begin"/>
      </w:r>
      <w:r>
        <w:instrText xml:space="preserve"> HYPERLINK \l _Toc11388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_Toc11388 \h </w:instrText>
      </w:r>
      <w:r>
        <w:fldChar w:fldCharType="separate"/>
      </w:r>
      <w:r>
        <w:t>17</w:t>
      </w:r>
      <w:r>
        <w:fldChar w:fldCharType="end"/>
      </w:r>
      <w:r>
        <w:fldChar w:fldCharType="end"/>
      </w:r>
    </w:p>
    <w:p w14:paraId="2F889AA3">
      <w:pPr>
        <w:pStyle w:val="27"/>
        <w:tabs>
          <w:tab w:val="right" w:leader="dot" w:pos="8900"/>
        </w:tabs>
      </w:pPr>
      <w:r>
        <w:fldChar w:fldCharType="begin"/>
      </w:r>
      <w:r>
        <w:instrText xml:space="preserve"> HYPERLINK \l _Toc13783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_Toc13783 \h </w:instrText>
      </w:r>
      <w:r>
        <w:fldChar w:fldCharType="separate"/>
      </w:r>
      <w:r>
        <w:t>17</w:t>
      </w:r>
      <w:r>
        <w:fldChar w:fldCharType="end"/>
      </w:r>
      <w:r>
        <w:fldChar w:fldCharType="end"/>
      </w:r>
    </w:p>
    <w:p w14:paraId="663B8577">
      <w:pPr>
        <w:pStyle w:val="27"/>
        <w:tabs>
          <w:tab w:val="right" w:leader="dot" w:pos="8900"/>
        </w:tabs>
      </w:pPr>
      <w:r>
        <w:fldChar w:fldCharType="begin"/>
      </w:r>
      <w:r>
        <w:instrText xml:space="preserve"> HYPERLINK \l _Toc22847 </w:instrText>
      </w:r>
      <w:r>
        <w:fldChar w:fldCharType="separate"/>
      </w:r>
      <w:r>
        <w:t>5.2 其他工程设施</w:t>
      </w:r>
      <w:r>
        <w:tab/>
      </w:r>
      <w:r>
        <w:fldChar w:fldCharType="begin"/>
      </w:r>
      <w:r>
        <w:instrText xml:space="preserve"> PAGEREF _Toc22847 \h </w:instrText>
      </w:r>
      <w:r>
        <w:fldChar w:fldCharType="separate"/>
      </w:r>
      <w:r>
        <w:t>19</w:t>
      </w:r>
      <w:r>
        <w:fldChar w:fldCharType="end"/>
      </w:r>
      <w:r>
        <w:fldChar w:fldCharType="end"/>
      </w:r>
    </w:p>
    <w:p w14:paraId="583388A4">
      <w:pPr>
        <w:pStyle w:val="24"/>
        <w:tabs>
          <w:tab w:val="right" w:leader="dot" w:pos="8900"/>
        </w:tabs>
      </w:pPr>
      <w:r>
        <w:fldChar w:fldCharType="begin"/>
      </w:r>
      <w:r>
        <w:instrText xml:space="preserve"> HYPERLINK \l _Toc25677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_Toc25677 \h </w:instrText>
      </w:r>
      <w:r>
        <w:fldChar w:fldCharType="separate"/>
      </w:r>
      <w:r>
        <w:t>20</w:t>
      </w:r>
      <w:r>
        <w:fldChar w:fldCharType="end"/>
      </w:r>
      <w:r>
        <w:fldChar w:fldCharType="end"/>
      </w:r>
    </w:p>
    <w:p w14:paraId="7B183084">
      <w:pPr>
        <w:pStyle w:val="27"/>
        <w:tabs>
          <w:tab w:val="right" w:leader="dot" w:pos="8900"/>
        </w:tabs>
      </w:pPr>
      <w:r>
        <w:fldChar w:fldCharType="begin"/>
      </w:r>
      <w:r>
        <w:instrText xml:space="preserve"> HYPERLINK \l _Toc2115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_Toc2115 \h </w:instrText>
      </w:r>
      <w:r>
        <w:fldChar w:fldCharType="separate"/>
      </w:r>
      <w:r>
        <w:t>20</w:t>
      </w:r>
      <w:r>
        <w:fldChar w:fldCharType="end"/>
      </w:r>
      <w:r>
        <w:fldChar w:fldCharType="end"/>
      </w:r>
    </w:p>
    <w:p w14:paraId="2026FE27">
      <w:pPr>
        <w:pStyle w:val="27"/>
        <w:tabs>
          <w:tab w:val="right" w:leader="dot" w:pos="8900"/>
        </w:tabs>
      </w:pPr>
      <w:r>
        <w:fldChar w:fldCharType="begin"/>
      </w:r>
      <w:r>
        <w:instrText xml:space="preserve"> HYPERLINK \l _Toc7722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_Toc7722 \h </w:instrText>
      </w:r>
      <w:r>
        <w:fldChar w:fldCharType="separate"/>
      </w:r>
      <w:r>
        <w:t>23</w:t>
      </w:r>
      <w:r>
        <w:fldChar w:fldCharType="end"/>
      </w:r>
      <w:r>
        <w:fldChar w:fldCharType="end"/>
      </w:r>
    </w:p>
    <w:p w14:paraId="11BBD301">
      <w:pPr>
        <w:pStyle w:val="27"/>
        <w:tabs>
          <w:tab w:val="right" w:leader="dot" w:pos="8900"/>
        </w:tabs>
      </w:pPr>
      <w:r>
        <w:fldChar w:fldCharType="begin"/>
      </w:r>
      <w:r>
        <w:instrText xml:space="preserve"> HYPERLINK \l _Toc9100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_Toc9100 \h </w:instrText>
      </w:r>
      <w:r>
        <w:fldChar w:fldCharType="separate"/>
      </w:r>
      <w:r>
        <w:t>23</w:t>
      </w:r>
      <w:r>
        <w:fldChar w:fldCharType="end"/>
      </w:r>
      <w:r>
        <w:fldChar w:fldCharType="end"/>
      </w:r>
    </w:p>
    <w:p w14:paraId="0F1E0182">
      <w:pPr>
        <w:pStyle w:val="24"/>
        <w:tabs>
          <w:tab w:val="right" w:leader="dot" w:pos="8900"/>
        </w:tabs>
      </w:pPr>
      <w:r>
        <w:fldChar w:fldCharType="begin"/>
      </w:r>
      <w:r>
        <w:instrText xml:space="preserve"> HYPERLINK \l _Toc6355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_Toc6355 \h </w:instrText>
      </w:r>
      <w:r>
        <w:fldChar w:fldCharType="separate"/>
      </w:r>
      <w:r>
        <w:t>23</w:t>
      </w:r>
      <w:r>
        <w:fldChar w:fldCharType="end"/>
      </w:r>
      <w:r>
        <w:fldChar w:fldCharType="end"/>
      </w:r>
    </w:p>
    <w:p w14:paraId="0FBB1775">
      <w:pPr>
        <w:pStyle w:val="27"/>
        <w:tabs>
          <w:tab w:val="right" w:leader="dot" w:pos="8900"/>
        </w:tabs>
      </w:pPr>
      <w:r>
        <w:fldChar w:fldCharType="begin"/>
      </w:r>
      <w:r>
        <w:instrText xml:space="preserve"> HYPERLINK \l _Toc22701 </w:instrText>
      </w:r>
      <w:r>
        <w:fldChar w:fldCharType="separate"/>
      </w:r>
      <w:r>
        <w:rPr>
          <w:rFonts w:hint="default" w:ascii="Times New Roman" w:hAnsi="Times New Roman" w:eastAsia="宋体"/>
          <w:i w:val="0"/>
          <w:szCs w:val="28"/>
        </w:rPr>
        <w:t xml:space="preserve">7.1 </w:t>
      </w:r>
      <w:r>
        <w:rPr>
          <w:rFonts w:hint="eastAsia"/>
          <w:lang w:val="en-US" w:eastAsia="zh-CN"/>
        </w:rPr>
        <w:t>向家隧道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_Toc22701 \h </w:instrText>
      </w:r>
      <w:r>
        <w:fldChar w:fldCharType="separate"/>
      </w:r>
      <w:r>
        <w:t>25</w:t>
      </w:r>
      <w:r>
        <w:fldChar w:fldCharType="end"/>
      </w:r>
      <w:r>
        <w:fldChar w:fldCharType="end"/>
      </w:r>
    </w:p>
    <w:p w14:paraId="75E18F60">
      <w:pPr>
        <w:pStyle w:val="27"/>
        <w:tabs>
          <w:tab w:val="right" w:leader="dot" w:pos="8900"/>
        </w:tabs>
      </w:pPr>
      <w:r>
        <w:fldChar w:fldCharType="begin"/>
      </w:r>
      <w:r>
        <w:instrText xml:space="preserve"> HYPERLINK \l _Toc27203 </w:instrText>
      </w:r>
      <w:r>
        <w:fldChar w:fldCharType="separate"/>
      </w:r>
      <w:r>
        <w:rPr>
          <w:rFonts w:hint="default" w:ascii="Times New Roman" w:hAnsi="Times New Roman" w:eastAsia="宋体"/>
          <w:i w:val="0"/>
          <w:szCs w:val="28"/>
        </w:rPr>
        <w:t xml:space="preserve">7.2 </w:t>
      </w:r>
      <w:r>
        <w:rPr>
          <w:rFonts w:hint="eastAsia"/>
          <w:lang w:val="en-US" w:eastAsia="zh-CN"/>
        </w:rPr>
        <w:t>向家隧道</w:t>
      </w:r>
      <w:r>
        <w:t>右洞末次定检结果对比</w:t>
      </w:r>
      <w:r>
        <w:rPr>
          <w:rFonts w:hint="eastAsia"/>
        </w:rPr>
        <w:t>（由于是新建隧道，头次定检，只记录本次病害）</w:t>
      </w:r>
      <w:r>
        <w:tab/>
      </w:r>
      <w:r>
        <w:fldChar w:fldCharType="begin"/>
      </w:r>
      <w:r>
        <w:instrText xml:space="preserve"> PAGEREF _Toc27203 \h </w:instrText>
      </w:r>
      <w:r>
        <w:fldChar w:fldCharType="separate"/>
      </w:r>
      <w:r>
        <w:t>27</w:t>
      </w:r>
      <w:r>
        <w:fldChar w:fldCharType="end"/>
      </w:r>
      <w:r>
        <w:fldChar w:fldCharType="end"/>
      </w:r>
    </w:p>
    <w:p w14:paraId="454CC152">
      <w:pPr>
        <w:pStyle w:val="24"/>
        <w:tabs>
          <w:tab w:val="right" w:leader="dot" w:pos="8900"/>
        </w:tabs>
      </w:pPr>
      <w:r>
        <w:fldChar w:fldCharType="begin"/>
      </w:r>
      <w:r>
        <w:instrText xml:space="preserve"> HYPERLINK \l _Toc29058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_Toc29058 \h </w:instrText>
      </w:r>
      <w:r>
        <w:fldChar w:fldCharType="separate"/>
      </w:r>
      <w:r>
        <w:t>28</w:t>
      </w:r>
      <w:r>
        <w:fldChar w:fldCharType="end"/>
      </w:r>
      <w:r>
        <w:fldChar w:fldCharType="end"/>
      </w:r>
    </w:p>
    <w:p w14:paraId="30CE285E">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207EB849">
      <w:pPr>
        <w:pStyle w:val="27"/>
        <w:tabs>
          <w:tab w:val="right" w:leader="dot" w:pos="8900"/>
        </w:tabs>
      </w:pPr>
      <w:r>
        <w:fldChar w:fldCharType="begin"/>
      </w:r>
      <w:r>
        <w:instrText xml:space="preserve"> HYPERLINK \l _Toc22898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_Toc22898 \h </w:instrText>
      </w:r>
      <w:r>
        <w:fldChar w:fldCharType="separate"/>
      </w:r>
      <w:r>
        <w:t>28</w:t>
      </w:r>
      <w:r>
        <w:fldChar w:fldCharType="end"/>
      </w:r>
      <w:r>
        <w:fldChar w:fldCharType="end"/>
      </w:r>
    </w:p>
    <w:p w14:paraId="3982B6D4">
      <w:pPr>
        <w:pStyle w:val="27"/>
        <w:tabs>
          <w:tab w:val="right" w:leader="dot" w:pos="8900"/>
        </w:tabs>
      </w:pPr>
      <w:r>
        <w:fldChar w:fldCharType="begin"/>
      </w:r>
      <w:r>
        <w:instrText xml:space="preserve"> HYPERLINK \l _Toc21383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_Toc21383 \h </w:instrText>
      </w:r>
      <w:r>
        <w:fldChar w:fldCharType="separate"/>
      </w:r>
      <w:r>
        <w:t>28</w:t>
      </w:r>
      <w:r>
        <w:fldChar w:fldCharType="end"/>
      </w:r>
      <w:r>
        <w:fldChar w:fldCharType="end"/>
      </w:r>
    </w:p>
    <w:p w14:paraId="4869928D">
      <w:pPr>
        <w:pStyle w:val="24"/>
        <w:tabs>
          <w:tab w:val="right" w:leader="dot" w:pos="8900"/>
        </w:tabs>
      </w:pPr>
      <w:r>
        <w:fldChar w:fldCharType="begin"/>
      </w:r>
      <w:r>
        <w:instrText xml:space="preserve"> HYPERLINK \l _Toc3782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_Toc3782 \h </w:instrText>
      </w:r>
      <w:r>
        <w:fldChar w:fldCharType="separate"/>
      </w:r>
      <w:r>
        <w:t>29</w:t>
      </w:r>
      <w:r>
        <w:fldChar w:fldCharType="end"/>
      </w:r>
      <w:r>
        <w:fldChar w:fldCharType="end"/>
      </w:r>
    </w:p>
    <w:p w14:paraId="0A8951EA">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向家隧道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60"/>
      <w:bookmarkStart w:id="4" w:name="_Toc27693"/>
      <w:bookmarkStart w:id="5" w:name="_Toc5357"/>
      <w:bookmarkStart w:id="6" w:name="_Toc417294309"/>
      <w:bookmarkStart w:id="7" w:name="_Toc11142"/>
      <w:bookmarkStart w:id="8" w:name="_Toc417292773"/>
      <w:bookmarkStart w:id="9" w:name="_Toc375923609"/>
      <w:bookmarkStart w:id="10" w:name="_Toc11151"/>
      <w:bookmarkStart w:id="11" w:name="_Toc14204"/>
      <w:bookmarkStart w:id="12" w:name="_Toc27452"/>
      <w:bookmarkStart w:id="13" w:name="_Toc31864"/>
      <w:bookmarkStart w:id="14" w:name="_Toc7499"/>
      <w:bookmarkStart w:id="15" w:name="_Toc22241"/>
      <w:bookmarkStart w:id="16" w:name="_Toc8483"/>
      <w:bookmarkStart w:id="17" w:name="_Toc25870"/>
      <w:bookmarkStart w:id="18" w:name="_Toc2058"/>
      <w:bookmarkStart w:id="19" w:name="_Toc30718"/>
      <w:bookmarkStart w:id="20" w:name="_Toc375944819"/>
      <w:bookmarkStart w:id="21" w:name="_Toc475"/>
      <w:bookmarkStart w:id="22" w:name="_Toc228690511"/>
      <w:bookmarkStart w:id="23" w:name="_Toc375836370"/>
      <w:bookmarkStart w:id="24" w:name="_Toc19538"/>
      <w:bookmarkStart w:id="25" w:name="_Toc229749437"/>
      <w:bookmarkStart w:id="26" w:name="_Toc8457"/>
      <w:bookmarkStart w:id="27" w:name="_Toc314241879"/>
      <w:bookmarkStart w:id="28" w:name="_Toc22664"/>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417292774"/>
      <w:bookmarkStart w:id="30" w:name="_Toc13074"/>
      <w:bookmarkStart w:id="31" w:name="_Toc13075"/>
      <w:bookmarkStart w:id="32" w:name="_Toc417294310"/>
      <w:bookmarkStart w:id="33" w:name="_Toc417293016"/>
      <w:bookmarkStart w:id="34" w:name="_Toc30981"/>
      <w:bookmarkStart w:id="35" w:name="_Toc24216"/>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向家隧道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055</w:t>
      </w:r>
      <w:r>
        <w:rPr>
          <w:rFonts w:hint="eastAsia"/>
          <w:sz w:val="24"/>
          <w:szCs w:val="24"/>
        </w:rPr>
        <w:t>+</w:t>
      </w:r>
      <w:r>
        <w:rPr>
          <w:rFonts w:hint="eastAsia"/>
          <w:sz w:val="24"/>
          <w:szCs w:val="24"/>
          <w:lang w:val="en-US" w:eastAsia="zh-CN"/>
        </w:rPr>
        <w:t>776</w:t>
      </w:r>
      <w:r>
        <w:rPr>
          <w:rFonts w:hint="eastAsia"/>
          <w:sz w:val="24"/>
          <w:szCs w:val="24"/>
        </w:rPr>
        <w:t>-ZK</w:t>
      </w:r>
      <w:r>
        <w:rPr>
          <w:rFonts w:hint="eastAsia"/>
          <w:sz w:val="24"/>
          <w:szCs w:val="24"/>
          <w:lang w:val="en-US" w:eastAsia="zh-CN"/>
        </w:rPr>
        <w:t>055</w:t>
      </w:r>
      <w:r>
        <w:rPr>
          <w:rFonts w:hint="eastAsia"/>
          <w:sz w:val="24"/>
          <w:szCs w:val="24"/>
        </w:rPr>
        <w:t>+</w:t>
      </w:r>
      <w:r>
        <w:rPr>
          <w:rFonts w:hint="eastAsia"/>
          <w:sz w:val="24"/>
          <w:szCs w:val="24"/>
          <w:lang w:val="en-US" w:eastAsia="zh-CN"/>
        </w:rPr>
        <w:t>471</w:t>
      </w:r>
      <w:r>
        <w:rPr>
          <w:rFonts w:hint="eastAsia"/>
          <w:sz w:val="24"/>
          <w:szCs w:val="24"/>
          <w:lang w:eastAsia="zh-CN"/>
        </w:rPr>
        <w:t>，</w:t>
      </w:r>
      <w:r>
        <w:rPr>
          <w:rFonts w:hint="eastAsia"/>
          <w:sz w:val="24"/>
          <w:szCs w:val="24"/>
          <w:lang w:val="en-US" w:eastAsia="zh-CN"/>
        </w:rPr>
        <w:t>长305</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055</w:t>
      </w:r>
      <w:r>
        <w:rPr>
          <w:rFonts w:hint="eastAsia"/>
          <w:sz w:val="24"/>
          <w:szCs w:val="24"/>
        </w:rPr>
        <w:t>+</w:t>
      </w:r>
      <w:r>
        <w:rPr>
          <w:rFonts w:hint="eastAsia"/>
          <w:sz w:val="24"/>
          <w:szCs w:val="24"/>
          <w:lang w:val="en-US" w:eastAsia="zh-CN"/>
        </w:rPr>
        <w:t>486</w:t>
      </w:r>
      <w:r>
        <w:rPr>
          <w:rFonts w:hint="eastAsia"/>
          <w:sz w:val="24"/>
          <w:szCs w:val="24"/>
        </w:rPr>
        <w:t>-YK</w:t>
      </w:r>
      <w:r>
        <w:rPr>
          <w:rFonts w:hint="eastAsia"/>
          <w:sz w:val="24"/>
          <w:szCs w:val="24"/>
          <w:lang w:val="en-US" w:eastAsia="zh-CN"/>
        </w:rPr>
        <w:t>055</w:t>
      </w:r>
      <w:r>
        <w:rPr>
          <w:rFonts w:hint="eastAsia"/>
          <w:sz w:val="24"/>
          <w:szCs w:val="24"/>
        </w:rPr>
        <w:t>+</w:t>
      </w:r>
      <w:r>
        <w:rPr>
          <w:rFonts w:hint="eastAsia"/>
          <w:sz w:val="24"/>
          <w:szCs w:val="24"/>
          <w:lang w:val="en-US" w:eastAsia="zh-CN"/>
        </w:rPr>
        <w:t>776</w:t>
      </w:r>
      <w:r>
        <w:rPr>
          <w:sz w:val="24"/>
          <w:szCs w:val="24"/>
        </w:rPr>
        <w:t>，长</w:t>
      </w:r>
      <w:r>
        <w:rPr>
          <w:rFonts w:hint="eastAsia"/>
          <w:sz w:val="24"/>
          <w:szCs w:val="24"/>
          <w:lang w:val="en-US" w:eastAsia="zh-CN"/>
        </w:rPr>
        <w:t>290</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1655" cy="3934460"/>
                  <wp:effectExtent l="0" t="0" r="17145" b="8890"/>
                  <wp:docPr id="4" name="图片 4" descr="74fbacf79157c84c8e43dab20b34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4fbacf79157c84c8e43dab20b344d7"/>
                          <pic:cNvPicPr>
                            <a:picLocks noChangeAspect="1"/>
                          </pic:cNvPicPr>
                        </pic:nvPicPr>
                        <pic:blipFill>
                          <a:blip r:embed="rId13"/>
                          <a:stretch>
                            <a:fillRect/>
                          </a:stretch>
                        </pic:blipFill>
                        <pic:spPr>
                          <a:xfrm>
                            <a:off x="0" y="0"/>
                            <a:ext cx="5621655" cy="393446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rPr>
                <w:rFonts w:hint="eastAsia" w:eastAsia="宋体"/>
                <w:lang w:eastAsia="zh-CN"/>
              </w:rPr>
              <w:drawing>
                <wp:inline distT="0" distB="0" distL="114300" distR="114300">
                  <wp:extent cx="2697480" cy="2023110"/>
                  <wp:effectExtent l="0" t="0" r="7620" b="15240"/>
                  <wp:docPr id="29" name="图片 29" descr="IMG_20241103_09581583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0241103_095815835_original"/>
                          <pic:cNvPicPr>
                            <a:picLocks noChangeAspect="1"/>
                          </pic:cNvPicPr>
                        </pic:nvPicPr>
                        <pic:blipFill>
                          <a:blip r:embed="rId15"/>
                          <a:stretch>
                            <a:fillRect/>
                          </a:stretch>
                        </pic:blipFill>
                        <pic:spPr>
                          <a:xfrm>
                            <a:off x="0" y="0"/>
                            <a:ext cx="2697480" cy="2023110"/>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rPr>
                <w:rFonts w:hint="eastAsia" w:eastAsia="宋体"/>
                <w:lang w:eastAsia="zh-CN"/>
              </w:rPr>
              <w:drawing>
                <wp:inline distT="0" distB="0" distL="114300" distR="114300">
                  <wp:extent cx="2673985" cy="2005330"/>
                  <wp:effectExtent l="0" t="0" r="12065" b="13970"/>
                  <wp:docPr id="18" name="图片 18" descr="ceb5bd7dad5b0398e3da539f8c13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b5bd7dad5b0398e3da539f8c13e96"/>
                          <pic:cNvPicPr>
                            <a:picLocks noChangeAspect="1"/>
                          </pic:cNvPicPr>
                        </pic:nvPicPr>
                        <pic:blipFill>
                          <a:blip r:embed="rId17"/>
                          <a:stretch>
                            <a:fillRect/>
                          </a:stretch>
                        </pic:blipFill>
                        <pic:spPr>
                          <a:xfrm>
                            <a:off x="0" y="0"/>
                            <a:ext cx="2673985" cy="2005330"/>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82240" cy="2011680"/>
                  <wp:effectExtent l="0" t="0" r="3810" b="7620"/>
                  <wp:docPr id="19" name="图片 19" descr="IMG_20241103_10042241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41103_100422415_original"/>
                          <pic:cNvPicPr>
                            <a:picLocks noChangeAspect="1"/>
                          </pic:cNvPicPr>
                        </pic:nvPicPr>
                        <pic:blipFill>
                          <a:blip r:embed="rId18"/>
                          <a:stretch>
                            <a:fillRect/>
                          </a:stretch>
                        </pic:blipFill>
                        <pic:spPr>
                          <a:xfrm>
                            <a:off x="0" y="0"/>
                            <a:ext cx="2682240" cy="201168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eastAsia="宋体"/>
                <w:lang w:eastAsia="zh-CN"/>
              </w:rPr>
              <w:drawing>
                <wp:inline distT="0" distB="0" distL="114300" distR="114300">
                  <wp:extent cx="2697480" cy="2023110"/>
                  <wp:effectExtent l="0" t="0" r="7620" b="15240"/>
                  <wp:docPr id="22" name="图片 22" descr="IMG_20241103_10010825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41103_100108255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drawing>
                <wp:inline distT="0" distB="0" distL="0" distR="0">
                  <wp:extent cx="2673350" cy="2004060"/>
                  <wp:effectExtent l="0" t="0" r="12700" b="152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1"/>
                          <a:srcRect/>
                          <a:stretch>
                            <a:fillRect/>
                          </a:stretch>
                        </pic:blipFill>
                        <pic:spPr>
                          <a:xfrm>
                            <a:off x="0" y="0"/>
                            <a:ext cx="2673437" cy="2004511"/>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8521"/>
      <w:bookmarkStart w:id="38" w:name="_Toc1636"/>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16515"/>
      <w:bookmarkStart w:id="41" w:name="_Toc7691"/>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314224796"/>
      <w:bookmarkStart w:id="43" w:name="_Toc417294316"/>
      <w:bookmarkStart w:id="44" w:name="_Toc375923614"/>
      <w:bookmarkStart w:id="45" w:name="_Toc30624"/>
      <w:bookmarkStart w:id="46" w:name="_Toc417293022"/>
      <w:bookmarkStart w:id="47" w:name="_Toc417292780"/>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12706"/>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27967"/>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375923615"/>
      <w:bookmarkStart w:id="53" w:name="_Toc417294319"/>
      <w:bookmarkStart w:id="54" w:name="_Toc417292783"/>
      <w:bookmarkStart w:id="55" w:name="_Toc417293025"/>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1B6CF32A">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3"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3"/>
    </w:tbl>
    <w:p w14:paraId="4CF0A2BB">
      <w:pPr>
        <w:pStyle w:val="2"/>
      </w:pPr>
    </w:p>
    <w:p w14:paraId="7CE8B8FF">
      <w:pPr>
        <w:pStyle w:val="5"/>
        <w:spacing w:before="156"/>
        <w:rPr>
          <w:color w:val="FF0000"/>
          <w:sz w:val="24"/>
          <w:szCs w:val="24"/>
        </w:rPr>
      </w:pPr>
      <w:bookmarkStart w:id="56" w:name="_Toc2890"/>
      <w:bookmarkStart w:id="57" w:name="_Toc1323"/>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13842"/>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5598"/>
      <w:bookmarkStart w:id="61"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8299"/>
      <w:bookmarkStart w:id="63" w:name="_Toc22734"/>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5575A49E">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7938"/>
      <w:bookmarkStart w:id="68" w:name="_Toc1032"/>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450"/>
      <w:bookmarkStart w:id="72" w:name="_Toc25992"/>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4"/>
      <w:bookmarkStart w:id="74" w:name="OLE_LINK3"/>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35814038"/>
            <w:bookmarkStart w:id="76" w:name="_Toc335914682"/>
            <w:bookmarkStart w:id="77" w:name="_Toc323886770"/>
            <w:bookmarkStart w:id="78" w:name="_Toc319528683"/>
            <w:bookmarkStart w:id="79" w:name="_Toc351057251"/>
            <w:bookmarkStart w:id="80" w:name="_Toc321490481"/>
            <w:bookmarkStart w:id="81" w:name="_Toc319530249"/>
            <w:bookmarkStart w:id="82" w:name="_Toc319530335"/>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23886771"/>
            <w:bookmarkStart w:id="84" w:name="_Toc319530250"/>
            <w:bookmarkStart w:id="85" w:name="_Toc321490482"/>
            <w:bookmarkStart w:id="86" w:name="_Toc351057252"/>
            <w:bookmarkStart w:id="87" w:name="_Toc319528684"/>
            <w:bookmarkStart w:id="88" w:name="_Toc335814039"/>
            <w:bookmarkStart w:id="89" w:name="_Toc335914683"/>
            <w:bookmarkStart w:id="90" w:name="_Toc319530336"/>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19530252"/>
            <w:bookmarkStart w:id="92" w:name="_Toc323886773"/>
            <w:bookmarkStart w:id="93" w:name="_Toc319528686"/>
            <w:bookmarkStart w:id="94" w:name="_Toc335914685"/>
            <w:bookmarkStart w:id="95" w:name="_Toc351057254"/>
            <w:bookmarkStart w:id="96" w:name="_Toc335814041"/>
            <w:bookmarkStart w:id="97" w:name="_Toc319530338"/>
            <w:bookmarkStart w:id="98" w:name="_Toc321490484"/>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21490485"/>
            <w:bookmarkStart w:id="100" w:name="_Toc323886774"/>
            <w:bookmarkStart w:id="101" w:name="_Toc335914686"/>
            <w:bookmarkStart w:id="102" w:name="_Toc335814042"/>
            <w:bookmarkStart w:id="103" w:name="_Toc319530253"/>
            <w:bookmarkStart w:id="104" w:name="_Toc351057255"/>
            <w:bookmarkStart w:id="105" w:name="_Toc319528687"/>
            <w:bookmarkStart w:id="106" w:name="_Toc319530339"/>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32526"/>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19606"/>
      <w:r>
        <w:rPr>
          <w:rFonts w:ascii="Times New Roman" w:hAnsi="Times New Roman"/>
        </w:rPr>
        <w:t>土建结构检查情况</w:t>
      </w:r>
      <w:bookmarkEnd w:id="110"/>
      <w:bookmarkEnd w:id="111"/>
    </w:p>
    <w:p w14:paraId="49CC39B5">
      <w:pPr>
        <w:pStyle w:val="5"/>
        <w:numPr>
          <w:ilvl w:val="1"/>
          <w:numId w:val="0"/>
        </w:numPr>
        <w:spacing w:before="156"/>
      </w:pPr>
      <w:bookmarkStart w:id="112" w:name="_Toc22817"/>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6A8537E6">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57840F9D">
      <w:pPr>
        <w:spacing w:line="360" w:lineRule="auto"/>
        <w:ind w:firstLine="424" w:firstLineChars="200"/>
        <w:rPr>
          <w:rFonts w:hint="default" w:ascii="Times New Roman" w:hAnsi="Times New Roman" w:eastAsia="宋体" w:cs="Times New Roman"/>
          <w:snapToGrid w:val="0"/>
          <w:sz w:val="24"/>
          <w:szCs w:val="24"/>
          <w:lang w:val="en-US" w:eastAsia="zh-CN"/>
        </w:rPr>
      </w:pPr>
      <w:r>
        <w:rPr>
          <w:sz w:val="24"/>
          <w:szCs w:val="24"/>
        </w:rPr>
        <w:t>1）衬砌破损</w:t>
      </w:r>
    </w:p>
    <w:p w14:paraId="4AB9AF24">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3处环向裂缝，长为7.77m，宽度为0.31~0.35mm。</w:t>
      </w: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4BD991B0">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08FF756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.3-1，照片3.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-3.1.3.</w:t>
      </w:r>
      <w:r>
        <w:rPr>
          <w:rFonts w:hint="eastAsia" w:cs="Times New Roman"/>
          <w:sz w:val="24"/>
          <w:szCs w:val="24"/>
          <w:lang w:val="en-US" w:eastAsia="zh-CN"/>
        </w:rPr>
        <w:t>3</w:t>
      </w:r>
      <w:r>
        <w:rPr>
          <w:rFonts w:hint="default" w:ascii="Times New Roman" w:hAnsi="Times New Roman" w:cs="Times New Roman"/>
          <w:sz w:val="24"/>
          <w:szCs w:val="24"/>
        </w:rPr>
        <w:t>。</w:t>
      </w:r>
    </w:p>
    <w:p w14:paraId="3022DB2A">
      <w:pPr>
        <w:spacing w:line="500" w:lineRule="exact"/>
        <w:jc w:val="center"/>
        <w:rPr>
          <w:rFonts w:hint="default" w:ascii="Times New Roman" w:hAnsi="Times New Roman" w:eastAsia="宋体" w:cs="Times New Roman"/>
          <w:snapToGrid w:val="0"/>
          <w:sz w:val="24"/>
          <w:szCs w:val="24"/>
          <w:lang w:val="en-US" w:eastAsia="zh-CN"/>
        </w:rPr>
      </w:pPr>
      <w:r>
        <w:rPr>
          <w:b/>
          <w:szCs w:val="21"/>
        </w:rPr>
        <w:t>表3.</w:t>
      </w:r>
      <w:r>
        <w:rPr>
          <w:rFonts w:hint="eastAsia"/>
          <w:b/>
          <w:szCs w:val="21"/>
          <w:lang w:val="en-US" w:eastAsia="zh-CN"/>
        </w:rPr>
        <w:t>1.</w:t>
      </w:r>
      <w:r>
        <w:rPr>
          <w:b/>
          <w:szCs w:val="21"/>
        </w:rPr>
        <w:t>3-1 衬砌病害统计表</w:t>
      </w:r>
    </w:p>
    <w:p w14:paraId="38E2DA0C">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7541D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79BA239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256CF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70ACD78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0612B15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4706070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81709C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7190DEA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0CAA32B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3008A1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27EE2904">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5CE883CE">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2A99BBF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1E3ED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6B162D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454B9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2D05091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9954823">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724C3DE">
            <w:pPr>
              <w:jc w:val="center"/>
              <w:rPr>
                <w:rFonts w:hint="default" w:ascii="Times New Roman" w:hAnsi="Times New Roman" w:eastAsia="宋体" w:cs="Times New Roman"/>
                <w:sz w:val="21"/>
                <w:szCs w:val="21"/>
              </w:rPr>
            </w:pPr>
          </w:p>
        </w:tc>
      </w:tr>
      <w:tr w14:paraId="20A998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C008500">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1B4CF7EF">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w:t>
            </w:r>
            <w:r>
              <w:rPr>
                <w:rFonts w:hint="eastAsia" w:cs="Times New Roman"/>
                <w:i w:val="0"/>
                <w:iCs w:val="0"/>
                <w:color w:val="000000"/>
                <w:kern w:val="0"/>
                <w:sz w:val="21"/>
                <w:szCs w:val="21"/>
                <w:u w:val="none"/>
                <w:lang w:val="en-US" w:eastAsia="zh-CN" w:bidi="ar"/>
              </w:rPr>
              <w:t>55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681.1</w:t>
            </w:r>
          </w:p>
        </w:tc>
        <w:tc>
          <w:tcPr>
            <w:tcW w:w="1710" w:type="dxa"/>
            <w:shd w:val="clear" w:color="auto" w:fill="auto"/>
            <w:vAlign w:val="center"/>
          </w:tcPr>
          <w:p w14:paraId="05D1FBA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A164DC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5C856A9C">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2.5</w:t>
            </w:r>
          </w:p>
        </w:tc>
        <w:tc>
          <w:tcPr>
            <w:tcW w:w="1080" w:type="dxa"/>
            <w:shd w:val="clear" w:color="auto" w:fill="auto"/>
            <w:vAlign w:val="center"/>
          </w:tcPr>
          <w:p w14:paraId="4607EF77">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0.35</w:t>
            </w:r>
          </w:p>
        </w:tc>
        <w:tc>
          <w:tcPr>
            <w:tcW w:w="1005" w:type="dxa"/>
            <w:shd w:val="clear" w:color="auto" w:fill="auto"/>
            <w:vAlign w:val="center"/>
          </w:tcPr>
          <w:p w14:paraId="2D90017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FBFF8E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3.1.3.3</w:t>
            </w:r>
          </w:p>
        </w:tc>
        <w:tc>
          <w:tcPr>
            <w:tcW w:w="497" w:type="dxa"/>
            <w:shd w:val="clear" w:color="auto" w:fill="auto"/>
            <w:vAlign w:val="center"/>
          </w:tcPr>
          <w:p w14:paraId="0AB57A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034A97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2A5A032">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7C6CEE11">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ZK55+6</w:t>
            </w:r>
            <w:r>
              <w:rPr>
                <w:rFonts w:hint="eastAsia" w:cs="Times New Roman"/>
                <w:i w:val="0"/>
                <w:iCs w:val="0"/>
                <w:color w:val="000000"/>
                <w:kern w:val="0"/>
                <w:sz w:val="21"/>
                <w:szCs w:val="21"/>
                <w:u w:val="none"/>
                <w:lang w:val="en-US" w:eastAsia="zh-CN" w:bidi="ar"/>
              </w:rPr>
              <w:t>54.8</w:t>
            </w:r>
          </w:p>
        </w:tc>
        <w:tc>
          <w:tcPr>
            <w:tcW w:w="1710" w:type="dxa"/>
            <w:shd w:val="clear" w:color="auto" w:fill="auto"/>
            <w:vAlign w:val="center"/>
          </w:tcPr>
          <w:p w14:paraId="4C8CA99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41A66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4B89920F">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2.89</w:t>
            </w:r>
          </w:p>
        </w:tc>
        <w:tc>
          <w:tcPr>
            <w:tcW w:w="1080" w:type="dxa"/>
            <w:shd w:val="clear" w:color="auto" w:fill="auto"/>
            <w:vAlign w:val="center"/>
          </w:tcPr>
          <w:p w14:paraId="1EFDC905">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0.31</w:t>
            </w:r>
          </w:p>
        </w:tc>
        <w:tc>
          <w:tcPr>
            <w:tcW w:w="1005" w:type="dxa"/>
            <w:shd w:val="clear" w:color="auto" w:fill="auto"/>
            <w:vAlign w:val="center"/>
          </w:tcPr>
          <w:p w14:paraId="03F7376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DDBF4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c>
          <w:tcPr>
            <w:tcW w:w="497" w:type="dxa"/>
            <w:shd w:val="clear" w:color="auto" w:fill="auto"/>
            <w:vAlign w:val="center"/>
          </w:tcPr>
          <w:p w14:paraId="53DF482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AC0F8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2DBB15A">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26120C06">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ZK55+643.0</w:t>
            </w:r>
          </w:p>
        </w:tc>
        <w:tc>
          <w:tcPr>
            <w:tcW w:w="1710" w:type="dxa"/>
            <w:shd w:val="clear" w:color="auto" w:fill="auto"/>
            <w:vAlign w:val="center"/>
          </w:tcPr>
          <w:p w14:paraId="1EF4E69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F2EC39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509F2D0">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2.38</w:t>
            </w:r>
          </w:p>
        </w:tc>
        <w:tc>
          <w:tcPr>
            <w:tcW w:w="1080" w:type="dxa"/>
            <w:shd w:val="clear" w:color="auto" w:fill="auto"/>
            <w:vAlign w:val="center"/>
          </w:tcPr>
          <w:p w14:paraId="6F8695ED">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0.35</w:t>
            </w:r>
          </w:p>
        </w:tc>
        <w:tc>
          <w:tcPr>
            <w:tcW w:w="1005" w:type="dxa"/>
            <w:shd w:val="clear" w:color="auto" w:fill="auto"/>
            <w:vAlign w:val="center"/>
          </w:tcPr>
          <w:p w14:paraId="335FB69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4ED0E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5221B0C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1C7CB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5ED0E12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77A9F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29ECCAF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11780" cy="2286000"/>
                  <wp:effectExtent l="0" t="0" r="7620" b="0"/>
                  <wp:docPr id="30" name="图片 30" descr="E:/2024湖南高速工程咨询公司/隧道定检报告/新建文件夹/益阳官新高速隧道/左线/16向家隧道_ZK055+776-ZK055+471_305m_左线_/病害高清截图/ZK55+643+左拱腰环向裂缝.jpgZK55+643+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2024湖南高速工程咨询公司/隧道定检报告/新建文件夹/益阳官新高速隧道/左线/16向家隧道_ZK055+776-ZK055+471_305m_左线_/病害高清截图/ZK55+643+左拱腰环向裂缝.jpgZK55+643+左拱腰环向裂缝"/>
                          <pic:cNvPicPr>
                            <a:picLocks noChangeAspect="1"/>
                          </pic:cNvPicPr>
                        </pic:nvPicPr>
                        <pic:blipFill>
                          <a:blip r:embed="rId29"/>
                          <a:srcRect t="9033" b="9033"/>
                          <a:stretch>
                            <a:fillRect/>
                          </a:stretch>
                        </pic:blipFill>
                        <pic:spPr>
                          <a:xfrm>
                            <a:off x="0" y="0"/>
                            <a:ext cx="2811780"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2D412D0B">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46070" cy="2286000"/>
                  <wp:effectExtent l="0" t="0" r="11430" b="0"/>
                  <wp:docPr id="35" name="图片 35" descr="E:/2024湖南高速工程咨询公司/隧道定检报告/新建文件夹/益阳官新高速隧道/左线/16向家隧道_ZK055+776-ZK055+471_305m_左线_/病害高清截图/ZK55+655+左拱腰环向裂缝.jpgZK55+655+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2024湖南高速工程咨询公司/隧道定检报告/新建文件夹/益阳官新高速隧道/左线/16向家隧道_ZK055+776-ZK055+471_305m_左线_/病害高清截图/ZK55+655+左拱腰环向裂缝.jpgZK55+655+左拱腰环向裂缝"/>
                          <pic:cNvPicPr>
                            <a:picLocks noChangeAspect="1"/>
                          </pic:cNvPicPr>
                        </pic:nvPicPr>
                        <pic:blipFill>
                          <a:blip r:embed="rId30"/>
                          <a:srcRect t="14056" b="14056"/>
                          <a:stretch>
                            <a:fillRect/>
                          </a:stretch>
                        </pic:blipFill>
                        <pic:spPr>
                          <a:xfrm>
                            <a:off x="0" y="0"/>
                            <a:ext cx="2846070"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3.1.3.2</w:t>
            </w:r>
          </w:p>
        </w:tc>
      </w:tr>
      <w:tr w14:paraId="692325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324592C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20035" cy="2286000"/>
                  <wp:effectExtent l="0" t="0" r="18415" b="0"/>
                  <wp:docPr id="48" name="图片 48" descr="E:/2024湖南高速工程咨询公司/隧道定检报告/新建文件夹/益阳官新高速隧道/左线/16向家隧道_ZK055+776-ZK055+471_305m_左线_/病害高清截图/ZK55+681+右边墙环向裂缝.jpgZK55+681+右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2024湖南高速工程咨询公司/隧道定检报告/新建文件夹/益阳官新高速隧道/左线/16向家隧道_ZK055+776-ZK055+471_305m_左线_/病害高清截图/ZK55+681+右边墙环向裂缝.jpgZK55+681+右边墙环向裂缝"/>
                          <pic:cNvPicPr>
                            <a:picLocks noChangeAspect="1"/>
                          </pic:cNvPicPr>
                        </pic:nvPicPr>
                        <pic:blipFill>
                          <a:blip r:embed="rId31"/>
                          <a:srcRect t="10223" b="10223"/>
                          <a:stretch>
                            <a:fillRect/>
                          </a:stretch>
                        </pic:blipFill>
                        <pic:spPr>
                          <a:xfrm>
                            <a:off x="0" y="0"/>
                            <a:ext cx="2820035" cy="2286000"/>
                          </a:xfrm>
                          <a:prstGeom prst="rect">
                            <a:avLst/>
                          </a:prstGeom>
                        </pic:spPr>
                      </pic:pic>
                    </a:graphicData>
                  </a:graphic>
                </wp:inline>
              </w:drawing>
            </w: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2852387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p>
          <w:p w14:paraId="3ED9FF5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3F509C62">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648D402D">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18892"/>
      <w:bookmarkStart w:id="124" w:name="_Toc23507"/>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7E453955">
      <w:pPr>
        <w:spacing w:line="240" w:lineRule="exact"/>
        <w:ind w:left="414" w:leftChars="228" w:firstLine="0" w:firstLineChars="0"/>
        <w:rPr>
          <w:rFonts w:hint="eastAsia" w:cs="Times New Roman"/>
          <w:snapToGrid w:val="0"/>
          <w:sz w:val="24"/>
          <w:szCs w:val="24"/>
          <w:lang w:val="en-US" w:eastAsia="zh-CN"/>
        </w:rPr>
      </w:pPr>
    </w:p>
    <w:p w14:paraId="6A4805A0">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35D1A02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w:t>
      </w:r>
      <w:r>
        <w:rPr>
          <w:rFonts w:hint="eastAsia" w:cs="Times New Roman"/>
          <w:snapToGrid w:val="0"/>
          <w:sz w:val="24"/>
          <w:szCs w:val="24"/>
          <w:lang w:val="en-US" w:eastAsia="zh-CN"/>
        </w:rPr>
        <w:t>斜</w:t>
      </w:r>
      <w:r>
        <w:rPr>
          <w:rFonts w:hint="default" w:ascii="Times New Roman" w:hAnsi="Times New Roman" w:eastAsia="宋体" w:cs="Times New Roman"/>
          <w:snapToGrid w:val="0"/>
          <w:sz w:val="24"/>
          <w:szCs w:val="24"/>
          <w:lang w:val="en-US" w:eastAsia="zh-CN"/>
        </w:rPr>
        <w:t>向裂缝，长为</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w:t>
      </w:r>
      <w:r>
        <w:rPr>
          <w:rFonts w:hint="eastAsia" w:cs="Times New Roman"/>
          <w:snapToGrid w:val="0"/>
          <w:sz w:val="24"/>
          <w:szCs w:val="24"/>
          <w:lang w:val="en-US" w:eastAsia="zh-CN"/>
        </w:rPr>
        <w:t>1.2</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lang w:val="en-US" w:eastAsia="zh-CN"/>
        </w:rPr>
        <w:t>处</w:t>
      </w:r>
      <w:r>
        <w:rPr>
          <w:rFonts w:hint="eastAsia" w:cs="Times New Roman"/>
          <w:snapToGrid w:val="0"/>
          <w:sz w:val="24"/>
          <w:szCs w:val="24"/>
          <w:lang w:val="en-US" w:eastAsia="zh-CN"/>
        </w:rPr>
        <w:t>环</w:t>
      </w:r>
      <w:r>
        <w:rPr>
          <w:rFonts w:hint="default" w:ascii="Times New Roman" w:hAnsi="Times New Roman" w:eastAsia="宋体" w:cs="Times New Roman"/>
          <w:snapToGrid w:val="0"/>
          <w:sz w:val="24"/>
          <w:szCs w:val="24"/>
          <w:lang w:val="en-US" w:eastAsia="zh-CN"/>
        </w:rPr>
        <w:t>向裂缝，长为2.</w:t>
      </w:r>
      <w:r>
        <w:rPr>
          <w:rFonts w:hint="eastAsia" w:cs="Times New Roman"/>
          <w:snapToGrid w:val="0"/>
          <w:sz w:val="24"/>
          <w:szCs w:val="24"/>
          <w:lang w:val="en-US" w:eastAsia="zh-CN"/>
        </w:rPr>
        <w:t>63</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w:t>
      </w:r>
      <w:r>
        <w:rPr>
          <w:rFonts w:hint="eastAsia" w:cs="Times New Roman"/>
          <w:snapToGrid w:val="0"/>
          <w:sz w:val="24"/>
          <w:szCs w:val="24"/>
          <w:lang w:val="en-US" w:eastAsia="zh-CN"/>
        </w:rPr>
        <w:t>32-0.35</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p>
    <w:p w14:paraId="12AFED7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w:t>
      </w:r>
      <w:r>
        <w:rPr>
          <w:rFonts w:hint="eastAsia" w:cs="Times New Roman"/>
          <w:sz w:val="24"/>
          <w:szCs w:val="24"/>
          <w:lang w:val="en-US" w:eastAsia="zh-CN"/>
        </w:rPr>
        <w:t>2</w:t>
      </w:r>
      <w:r>
        <w:rPr>
          <w:rFonts w:hint="default" w:ascii="Times New Roman" w:hAnsi="Times New Roman" w:cs="Times New Roman"/>
          <w:sz w:val="24"/>
          <w:szCs w:val="24"/>
          <w:lang w:val="en-US" w:eastAsia="zh-CN"/>
        </w:rPr>
        <w:t>.3.</w:t>
      </w:r>
      <w:r>
        <w:rPr>
          <w:rFonts w:hint="eastAsia" w:cs="Times New Roman"/>
          <w:sz w:val="24"/>
          <w:szCs w:val="24"/>
          <w:lang w:val="en-US" w:eastAsia="zh-CN"/>
        </w:rPr>
        <w:t>3</w:t>
      </w:r>
      <w:r>
        <w:rPr>
          <w:rFonts w:hint="default" w:ascii="Times New Roman" w:hAnsi="Times New Roman" w:cs="Times New Roman"/>
          <w:sz w:val="24"/>
          <w:szCs w:val="24"/>
        </w:rPr>
        <w:t>。</w:t>
      </w:r>
    </w:p>
    <w:p w14:paraId="58BFA920">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6D5A8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7429A6E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570B4C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0E0678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1686FF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7A10F2D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8064F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4AE519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A7FAF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80B6A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31AF0EAA">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35CE6B67">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2D49957E">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692884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B1FA2B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3F43C44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305F064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6FB0DE5">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C45DFC6">
            <w:pPr>
              <w:jc w:val="center"/>
              <w:rPr>
                <w:rFonts w:hint="default" w:ascii="Times New Roman" w:hAnsi="Times New Roman" w:eastAsia="宋体" w:cs="Times New Roman"/>
                <w:sz w:val="21"/>
                <w:szCs w:val="21"/>
              </w:rPr>
            </w:pPr>
          </w:p>
        </w:tc>
      </w:tr>
      <w:tr w14:paraId="4D8EA2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3D7C58B">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278EDF30">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w:t>
            </w:r>
            <w:r>
              <w:rPr>
                <w:rFonts w:hint="eastAsia" w:cs="Times New Roman"/>
                <w:i w:val="0"/>
                <w:iCs w:val="0"/>
                <w:color w:val="000000"/>
                <w:kern w:val="0"/>
                <w:sz w:val="21"/>
                <w:szCs w:val="21"/>
                <w:u w:val="none"/>
                <w:lang w:val="en-US" w:eastAsia="zh-CN" w:bidi="ar"/>
              </w:rPr>
              <w:t>55</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486</w:t>
            </w:r>
          </w:p>
        </w:tc>
        <w:tc>
          <w:tcPr>
            <w:tcW w:w="1710" w:type="dxa"/>
            <w:shd w:val="clear" w:color="auto" w:fill="auto"/>
            <w:vAlign w:val="center"/>
          </w:tcPr>
          <w:p w14:paraId="0AE53BC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4C151DB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右洞进口洞门墙左侧挡土墙</w:t>
            </w:r>
          </w:p>
        </w:tc>
        <w:tc>
          <w:tcPr>
            <w:tcW w:w="960" w:type="dxa"/>
            <w:shd w:val="clear" w:color="auto" w:fill="auto"/>
            <w:vAlign w:val="center"/>
          </w:tcPr>
          <w:p w14:paraId="7FBE4406">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1080" w:type="dxa"/>
            <w:shd w:val="clear" w:color="auto" w:fill="auto"/>
            <w:vAlign w:val="center"/>
          </w:tcPr>
          <w:p w14:paraId="487C1159">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1.2</w:t>
            </w:r>
          </w:p>
        </w:tc>
        <w:tc>
          <w:tcPr>
            <w:tcW w:w="1005" w:type="dxa"/>
            <w:shd w:val="clear" w:color="auto" w:fill="auto"/>
            <w:vAlign w:val="center"/>
          </w:tcPr>
          <w:p w14:paraId="7C8C3A3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BCE33A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0C8389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1C148E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BBA4BF0">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4593C35F">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YK55+629.1</w:t>
            </w:r>
          </w:p>
        </w:tc>
        <w:tc>
          <w:tcPr>
            <w:tcW w:w="1710" w:type="dxa"/>
            <w:shd w:val="clear" w:color="auto" w:fill="auto"/>
            <w:vAlign w:val="center"/>
          </w:tcPr>
          <w:p w14:paraId="2A2266E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1CE6CCD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11D40CCE">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1.18</w:t>
            </w:r>
          </w:p>
        </w:tc>
        <w:tc>
          <w:tcPr>
            <w:tcW w:w="1080" w:type="dxa"/>
            <w:shd w:val="clear" w:color="auto" w:fill="auto"/>
            <w:vAlign w:val="center"/>
          </w:tcPr>
          <w:p w14:paraId="723CCA5A">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0.35</w:t>
            </w:r>
          </w:p>
        </w:tc>
        <w:tc>
          <w:tcPr>
            <w:tcW w:w="1005" w:type="dxa"/>
            <w:shd w:val="clear" w:color="auto" w:fill="auto"/>
            <w:vAlign w:val="center"/>
          </w:tcPr>
          <w:p w14:paraId="1B8F6D2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6B3A1D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c>
          <w:tcPr>
            <w:tcW w:w="497" w:type="dxa"/>
            <w:shd w:val="clear" w:color="auto" w:fill="auto"/>
            <w:vAlign w:val="center"/>
          </w:tcPr>
          <w:p w14:paraId="6E9CE7C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A77CB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6F40550">
            <w:pPr>
              <w:keepNext w:val="0"/>
              <w:keepLines w:val="0"/>
              <w:widowControl/>
              <w:suppressLineNumbers w:val="0"/>
              <w:jc w:val="center"/>
              <w:textAlignment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3</w:t>
            </w:r>
          </w:p>
        </w:tc>
        <w:tc>
          <w:tcPr>
            <w:tcW w:w="1567" w:type="dxa"/>
            <w:shd w:val="clear" w:color="auto" w:fill="auto"/>
            <w:vAlign w:val="center"/>
          </w:tcPr>
          <w:p w14:paraId="756FC11C">
            <w:pPr>
              <w:keepNext w:val="0"/>
              <w:keepLines w:val="0"/>
              <w:widowControl/>
              <w:suppressLineNumbers w:val="0"/>
              <w:jc w:val="center"/>
              <w:textAlignment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YK55+726.8</w:t>
            </w:r>
          </w:p>
        </w:tc>
        <w:tc>
          <w:tcPr>
            <w:tcW w:w="1710" w:type="dxa"/>
            <w:shd w:val="clear" w:color="auto" w:fill="auto"/>
            <w:vAlign w:val="center"/>
          </w:tcPr>
          <w:p w14:paraId="1C566D7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53DC75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B978384">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1.45</w:t>
            </w:r>
          </w:p>
        </w:tc>
        <w:tc>
          <w:tcPr>
            <w:tcW w:w="1080" w:type="dxa"/>
            <w:shd w:val="clear" w:color="auto" w:fill="auto"/>
            <w:vAlign w:val="center"/>
          </w:tcPr>
          <w:p w14:paraId="53723F62">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0.32</w:t>
            </w:r>
          </w:p>
        </w:tc>
        <w:tc>
          <w:tcPr>
            <w:tcW w:w="1005" w:type="dxa"/>
            <w:shd w:val="clear" w:color="auto" w:fill="auto"/>
            <w:vAlign w:val="center"/>
          </w:tcPr>
          <w:p w14:paraId="04CAEF5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A1FE785">
            <w:pPr>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3.2.3.</w:t>
            </w:r>
            <w:r>
              <w:rPr>
                <w:rFonts w:hint="eastAsia" w:cs="Times New Roman"/>
                <w:sz w:val="21"/>
                <w:szCs w:val="21"/>
                <w:lang w:val="en-US" w:eastAsia="zh-CN"/>
              </w:rPr>
              <w:t>3</w:t>
            </w:r>
          </w:p>
        </w:tc>
        <w:tc>
          <w:tcPr>
            <w:tcW w:w="497" w:type="dxa"/>
            <w:shd w:val="clear" w:color="auto" w:fill="auto"/>
            <w:vAlign w:val="center"/>
          </w:tcPr>
          <w:p w14:paraId="699FD242">
            <w:pPr>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1</w:t>
            </w:r>
          </w:p>
        </w:tc>
      </w:tr>
      <w:tr w14:paraId="3FF62C1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172763C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0A41E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1BF83C7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52090" cy="2289810"/>
                  <wp:effectExtent l="0" t="0" r="10160" b="15240"/>
                  <wp:docPr id="50" name="图片 50" descr="E:/2024湖南高速工程咨询公司/隧道定检报告/新建文件夹/益阳官新高速隧道/右线/16向家隧道_YK055+486-YK055+776_290m_右线_/病害高清截图/右洞进口洞门墙左侧挡土墙斜向裂缝.png右洞进口洞门墙左侧挡土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2024湖南高速工程咨询公司/隧道定检报告/新建文件夹/益阳官新高速隧道/右线/16向家隧道_YK055+486-YK055+776_290m_右线_/病害高清截图/右洞进口洞门墙左侧挡土墙斜向裂缝.png右洞进口洞门墙左侧挡土墙斜向裂缝"/>
                          <pic:cNvPicPr>
                            <a:picLocks noChangeAspect="1"/>
                          </pic:cNvPicPr>
                        </pic:nvPicPr>
                        <pic:blipFill>
                          <a:blip r:embed="rId32"/>
                          <a:srcRect l="4271" r="4271"/>
                          <a:stretch>
                            <a:fillRect/>
                          </a:stretch>
                        </pic:blipFill>
                        <pic:spPr>
                          <a:xfrm>
                            <a:off x="0" y="0"/>
                            <a:ext cx="2752090" cy="2289810"/>
                          </a:xfrm>
                          <a:prstGeom prst="rect">
                            <a:avLst/>
                          </a:prstGeom>
                        </pic:spPr>
                      </pic:pic>
                    </a:graphicData>
                  </a:graphic>
                </wp:inline>
              </w:drawing>
            </w:r>
          </w:p>
          <w:p w14:paraId="65DF1CA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79E53D1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5430" cy="2294890"/>
                  <wp:effectExtent l="0" t="0" r="13970" b="10160"/>
                  <wp:docPr id="103" name="图片 103" descr="E:/2024湖南高速工程咨询公司/隧道定检报告/新建文件夹/益阳官新高速隧道/右线/16向家隧道_YK055+486-YK055+776_290m_右线_/病害高清截图/YK55+629+左拱腰环向裂缝.jpgYK55+629+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E:/2024湖南高速工程咨询公司/隧道定检报告/新建文件夹/益阳官新高速隧道/右线/16向家隧道_YK055+486-YK055+776_290m_右线_/病害高清截图/YK55+629+左拱腰环向裂缝.jpgYK55+629+左拱腰环向裂缝"/>
                          <pic:cNvPicPr>
                            <a:picLocks noChangeAspect="1"/>
                          </pic:cNvPicPr>
                        </pic:nvPicPr>
                        <pic:blipFill>
                          <a:blip r:embed="rId33"/>
                          <a:srcRect l="4815" r="4815"/>
                          <a:stretch>
                            <a:fillRect/>
                          </a:stretch>
                        </pic:blipFill>
                        <pic:spPr>
                          <a:xfrm>
                            <a:off x="0" y="0"/>
                            <a:ext cx="2805430" cy="2294890"/>
                          </a:xfrm>
                          <a:prstGeom prst="rect">
                            <a:avLst/>
                          </a:prstGeom>
                        </pic:spPr>
                      </pic:pic>
                    </a:graphicData>
                  </a:graphic>
                </wp:inline>
              </w:drawing>
            </w:r>
            <w:r>
              <w:rPr>
                <w:rFonts w:hint="default" w:ascii="Times New Roman" w:hAnsi="Times New Roman" w:eastAsia="宋体" w:cs="Times New Roman"/>
                <w:sz w:val="21"/>
                <w:szCs w:val="21"/>
                <w:lang w:val="en-US" w:eastAsia="zh-CN"/>
              </w:rPr>
              <w:t>3.2.3.2</w:t>
            </w:r>
          </w:p>
        </w:tc>
      </w:tr>
      <w:tr w14:paraId="106B1C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1A808B0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52090" cy="2289810"/>
                  <wp:effectExtent l="0" t="0" r="10160" b="15240"/>
                  <wp:docPr id="6" name="图片 6" descr="E:/2024湖南高速工程咨询公司/隧道定检报告/新建文件夹/益阳官新高速隧道/右线/16向家隧道_YK055+486-YK055+776_290m_右线_/病害高清截图/YK55+727+右拱腰环向裂缝.jpgYK55+727+右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2024湖南高速工程咨询公司/隧道定检报告/新建文件夹/益阳官新高速隧道/右线/16向家隧道_YK055+486-YK055+776_290m_右线_/病害高清截图/YK55+727+右拱腰环向裂缝.jpgYK55+727+右拱腰环向裂缝"/>
                          <pic:cNvPicPr>
                            <a:picLocks noChangeAspect="1"/>
                          </pic:cNvPicPr>
                        </pic:nvPicPr>
                        <pic:blipFill>
                          <a:blip r:embed="rId34"/>
                          <a:srcRect t="29961" b="29961"/>
                          <a:stretch>
                            <a:fillRect/>
                          </a:stretch>
                        </pic:blipFill>
                        <pic:spPr>
                          <a:xfrm>
                            <a:off x="0" y="0"/>
                            <a:ext cx="2752090" cy="2289810"/>
                          </a:xfrm>
                          <a:prstGeom prst="rect">
                            <a:avLst/>
                          </a:prstGeom>
                        </pic:spPr>
                      </pic:pic>
                    </a:graphicData>
                  </a:graphic>
                </wp:inline>
              </w:drawing>
            </w:r>
          </w:p>
          <w:p w14:paraId="5FA4B73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w:t>
            </w:r>
            <w:r>
              <w:rPr>
                <w:rFonts w:hint="eastAsia" w:cs="Times New Roman"/>
                <w:sz w:val="21"/>
                <w:szCs w:val="21"/>
                <w:lang w:val="en-US" w:eastAsia="zh-CN"/>
              </w:rPr>
              <w:t>3</w:t>
            </w:r>
          </w:p>
        </w:tc>
        <w:tc>
          <w:tcPr>
            <w:tcW w:w="4586" w:type="dxa"/>
            <w:gridSpan w:val="6"/>
            <w:shd w:val="clear" w:color="auto" w:fill="auto"/>
            <w:vAlign w:val="center"/>
          </w:tcPr>
          <w:p w14:paraId="489E776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p w14:paraId="0591A8A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p>
        </w:tc>
      </w:tr>
    </w:tbl>
    <w:p w14:paraId="510D99FB">
      <w:pPr>
        <w:spacing w:line="360" w:lineRule="auto"/>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6AC88089">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5082"/>
      <w:bookmarkStart w:id="135" w:name="_Toc2176"/>
      <w:bookmarkStart w:id="136" w:name="_Toc24284"/>
      <w:bookmarkStart w:id="137" w:name="_Toc29406"/>
      <w:bookmarkStart w:id="138" w:name="_Toc417294349"/>
      <w:bookmarkStart w:id="139" w:name="_Toc417293055"/>
      <w:bookmarkStart w:id="140" w:name="_Toc417292813"/>
      <w:bookmarkStart w:id="141" w:name="_Toc26478"/>
      <w:bookmarkStart w:id="142" w:name="_Toc314241920"/>
      <w:bookmarkStart w:id="143" w:name="_Toc32206"/>
      <w:bookmarkStart w:id="144" w:name="_Toc375836403"/>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1201"/>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向家隧道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向家隧道右洞电缆沟，未发现明显病害，技术状况值评定为0。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35"/>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6"/>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7061"/>
      <w:bookmarkStart w:id="148" w:name="_Toc25294"/>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向家隧道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向家隧道右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rPr>
                <w:rFonts w:hint="eastAsia" w:eastAsia="宋体"/>
                <w:lang w:eastAsia="zh-CN"/>
              </w:rPr>
              <w:drawing>
                <wp:inline distT="0" distB="0" distL="114300" distR="114300">
                  <wp:extent cx="2697480" cy="2023110"/>
                  <wp:effectExtent l="0" t="0" r="7620" b="15240"/>
                  <wp:docPr id="105" name="图片 105" descr="IMG_20241103_10095451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IMG_20241103_100954514_original"/>
                          <pic:cNvPicPr>
                            <a:picLocks noChangeAspect="1"/>
                          </pic:cNvPicPr>
                        </pic:nvPicPr>
                        <pic:blipFill>
                          <a:blip r:embed="rId37"/>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82240" cy="2011680"/>
                  <wp:effectExtent l="0" t="0" r="3810" b="7620"/>
                  <wp:docPr id="106" name="图片 106" descr="IMG_20241103_10101500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IMG_20241103_101015007_original"/>
                          <pic:cNvPicPr>
                            <a:picLocks noChangeAspect="1"/>
                          </pic:cNvPicPr>
                        </pic:nvPicPr>
                        <pic:blipFill>
                          <a:blip r:embed="rId38"/>
                          <a:stretch>
                            <a:fillRect/>
                          </a:stretch>
                        </pic:blipFill>
                        <pic:spPr>
                          <a:xfrm>
                            <a:off x="0" y="0"/>
                            <a:ext cx="2682240" cy="201168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4BD40375">
      <w:pPr>
        <w:jc w:val="center"/>
        <w:rPr>
          <w:szCs w:val="21"/>
        </w:rPr>
      </w:pPr>
    </w:p>
    <w:p w14:paraId="700E86AD">
      <w:pPr>
        <w:jc w:val="center"/>
        <w:rPr>
          <w:rFonts w:hint="default" w:eastAsia="宋体"/>
          <w:lang w:val="en-US" w:eastAsia="zh-CN"/>
        </w:rPr>
      </w:pPr>
    </w:p>
    <w:p w14:paraId="1A83B4CA">
      <w:pPr>
        <w:pStyle w:val="5"/>
        <w:numPr>
          <w:ilvl w:val="1"/>
          <w:numId w:val="0"/>
        </w:numPr>
        <w:spacing w:before="156"/>
      </w:pPr>
      <w:bookmarkStart w:id="151" w:name="_Toc22371"/>
      <w:bookmarkStart w:id="152" w:name="_Toc12850"/>
      <w:r>
        <w:t>4.</w:t>
      </w:r>
      <w:r>
        <w:rPr>
          <w:rFonts w:hint="eastAsia"/>
          <w:lang w:val="en-US" w:eastAsia="zh-CN"/>
        </w:rPr>
        <w:t>3</w:t>
      </w:r>
      <w:r>
        <w:t xml:space="preserve"> 洞口绿化</w:t>
      </w:r>
      <w:bookmarkEnd w:id="151"/>
      <w:bookmarkEnd w:id="152"/>
    </w:p>
    <w:p w14:paraId="387764BD">
      <w:pPr>
        <w:spacing w:line="360" w:lineRule="auto"/>
        <w:ind w:firstLine="424" w:firstLineChars="200"/>
        <w:rPr>
          <w:sz w:val="24"/>
          <w:szCs w:val="24"/>
        </w:rPr>
      </w:pPr>
      <w:r>
        <w:rPr>
          <w:rStyle w:val="105"/>
          <w:rFonts w:hint="eastAsia"/>
          <w:lang w:val="en-US" w:eastAsia="zh-CN"/>
        </w:rPr>
        <w:t>向家隧道</w:t>
      </w:r>
      <w:r>
        <w:rPr>
          <w:sz w:val="24"/>
          <w:szCs w:val="24"/>
        </w:rPr>
        <w:t>洞口绿化，未发现明显病害，技术状况值评定为0。</w:t>
      </w:r>
    </w:p>
    <w:p w14:paraId="3367A388">
      <w:pPr>
        <w:jc w:val="center"/>
      </w:pPr>
      <w:r>
        <w:drawing>
          <wp:inline distT="0" distB="0" distL="0" distR="0">
            <wp:extent cx="2673350" cy="2004060"/>
            <wp:effectExtent l="0" t="0" r="12700" b="1524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p w14:paraId="2219C125">
      <w:pPr>
        <w:jc w:val="center"/>
        <w:rPr>
          <w:sz w:val="24"/>
        </w:rPr>
      </w:pPr>
      <w:r>
        <w:t>4.</w:t>
      </w:r>
      <w:r>
        <w:rPr>
          <w:rFonts w:hint="eastAsia"/>
          <w:lang w:val="en-US" w:eastAsia="zh-CN"/>
        </w:rPr>
        <w:t>3.</w:t>
      </w:r>
      <w:r>
        <w:t>1.1</w:t>
      </w:r>
    </w:p>
    <w:p w14:paraId="4EF75B8C">
      <w:pPr>
        <w:pStyle w:val="4"/>
        <w:spacing w:before="156"/>
        <w:ind w:left="0"/>
        <w:rPr>
          <w:rFonts w:ascii="Times New Roman" w:hAnsi="Times New Roman"/>
        </w:rPr>
      </w:pPr>
      <w:bookmarkStart w:id="153" w:name="_Toc11388"/>
      <w:bookmarkStart w:id="154" w:name="_Toc31673"/>
      <w:r>
        <w:rPr>
          <w:rFonts w:ascii="Times New Roman" w:hAnsi="Times New Roman"/>
        </w:rPr>
        <w:t>隧道技术状况评定</w:t>
      </w:r>
      <w:bookmarkEnd w:id="137"/>
      <w:bookmarkEnd w:id="138"/>
      <w:bookmarkEnd w:id="139"/>
      <w:bookmarkEnd w:id="140"/>
      <w:bookmarkEnd w:id="141"/>
      <w:bookmarkEnd w:id="153"/>
      <w:bookmarkEnd w:id="154"/>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5" w:name="_Toc12815"/>
      <w:r>
        <w:rPr>
          <w:color w:val="000000" w:themeColor="text1"/>
          <w:sz w:val="24"/>
          <w14:textFill>
            <w14:solidFill>
              <w14:schemeClr w14:val="tx1"/>
            </w14:solidFill>
          </w14:textFill>
        </w:rPr>
        <w:t>本隧道其他工程设施技术状况评分≥70，故评定为1类。</w:t>
      </w:r>
    </w:p>
    <w:bookmarkEnd w:id="155"/>
    <w:p w14:paraId="6A39B70F">
      <w:pPr>
        <w:pStyle w:val="5"/>
        <w:spacing w:before="156"/>
      </w:pPr>
      <w:bookmarkStart w:id="156" w:name="_Toc13783"/>
      <w:bookmarkStart w:id="157" w:name="_Toc20190"/>
      <w:r>
        <w:t>土建结构</w:t>
      </w:r>
      <w:bookmarkEnd w:id="156"/>
      <w:bookmarkEnd w:id="157"/>
    </w:p>
    <w:p w14:paraId="43B88FAF">
      <w:pPr>
        <w:pStyle w:val="6"/>
        <w:numPr>
          <w:ilvl w:val="2"/>
          <w:numId w:val="0"/>
        </w:numPr>
      </w:pPr>
      <w:bookmarkStart w:id="158" w:name="_Toc25796"/>
      <w:r>
        <w:t>5.1.1 左洞</w:t>
      </w:r>
      <w:bookmarkEnd w:id="158"/>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向家隧道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305</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ZK</w:t>
            </w:r>
            <w:r>
              <w:rPr>
                <w:rFonts w:hint="default" w:ascii="Times New Roman" w:hAnsi="Times New Roman" w:eastAsia="宋体" w:cs="Times New Roman"/>
                <w:color w:val="auto"/>
                <w:sz w:val="18"/>
                <w:szCs w:val="18"/>
                <w:lang w:val="en-US" w:eastAsia="zh-CN"/>
              </w:rPr>
              <w:t>05</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471</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lang w:val="en-US" w:eastAsia="zh-CN"/>
              </w:rPr>
              <w:t>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ZK0</w:t>
            </w:r>
            <w:r>
              <w:rPr>
                <w:rFonts w:hint="default" w:ascii="Times New Roman" w:hAnsi="Times New Roman" w:eastAsia="宋体" w:cs="Times New Roman"/>
                <w:color w:val="auto"/>
                <w:sz w:val="18"/>
                <w:szCs w:val="18"/>
                <w:lang w:val="en-US" w:eastAsia="zh-CN"/>
              </w:rPr>
              <w:t>5</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lang w:val="en-US" w:eastAsia="zh-CN"/>
              </w:rPr>
              <w:t>00</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6</w:t>
            </w:r>
            <w:r>
              <w:rPr>
                <w:rFonts w:hint="default" w:ascii="Times New Roman" w:hAnsi="Times New Roman" w:eastAsia="宋体" w:cs="Times New Roman"/>
                <w:color w:val="auto"/>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ZK</w:t>
            </w:r>
            <w:r>
              <w:rPr>
                <w:rFonts w:hint="default" w:ascii="Times New Roman" w:hAnsi="Times New Roman" w:eastAsia="宋体" w:cs="Times New Roman"/>
                <w:color w:val="auto"/>
                <w:sz w:val="18"/>
                <w:szCs w:val="18"/>
                <w:lang w:val="en-US" w:eastAsia="zh-CN"/>
              </w:rPr>
              <w:t>05</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6</w:t>
            </w:r>
            <w:r>
              <w:rPr>
                <w:rFonts w:hint="default" w:ascii="Times New Roman" w:hAnsi="Times New Roman" w:eastAsia="宋体" w:cs="Times New Roman"/>
                <w:color w:val="auto"/>
                <w:sz w:val="18"/>
                <w:szCs w:val="18"/>
                <w:lang w:val="en-US" w:eastAsia="zh-CN"/>
              </w:rPr>
              <w:t>00</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7</w:t>
            </w:r>
            <w:r>
              <w:rPr>
                <w:rFonts w:hint="default" w:ascii="Times New Roman" w:hAnsi="Times New Roman" w:eastAsia="宋体" w:cs="Times New Roman"/>
                <w:color w:val="auto"/>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ZK0</w:t>
            </w:r>
            <w:r>
              <w:rPr>
                <w:rFonts w:hint="default" w:ascii="Times New Roman" w:hAnsi="Times New Roman" w:eastAsia="宋体" w:cs="Times New Roman"/>
                <w:color w:val="auto"/>
                <w:sz w:val="18"/>
                <w:szCs w:val="18"/>
                <w:lang w:val="en-US" w:eastAsia="zh-CN"/>
              </w:rPr>
              <w:t>5</w:t>
            </w:r>
            <w:r>
              <w:rPr>
                <w:rFonts w:hint="eastAsia" w:cs="Times New Roman"/>
                <w:color w:val="auto"/>
                <w:sz w:val="18"/>
                <w:szCs w:val="18"/>
                <w:lang w:val="en-US" w:eastAsia="zh-CN"/>
              </w:rPr>
              <w:t>5</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7</w:t>
            </w:r>
            <w:r>
              <w:rPr>
                <w:rFonts w:hint="default" w:ascii="Times New Roman" w:hAnsi="Times New Roman" w:eastAsia="宋体" w:cs="Times New Roman"/>
                <w:color w:val="auto"/>
                <w:sz w:val="18"/>
                <w:szCs w:val="18"/>
                <w:lang w:val="en-US" w:eastAsia="zh-CN"/>
              </w:rPr>
              <w:t>00</w:t>
            </w:r>
            <w:r>
              <w:rPr>
                <w:rFonts w:hint="default" w:ascii="Times New Roman" w:hAnsi="Times New Roman" w:eastAsia="宋体" w:cs="Times New Roman"/>
                <w:color w:val="auto"/>
                <w:sz w:val="18"/>
                <w:szCs w:val="18"/>
              </w:rPr>
              <w:t>～+</w:t>
            </w:r>
            <w:r>
              <w:rPr>
                <w:rFonts w:hint="eastAsia" w:cs="Times New Roman"/>
                <w:color w:val="auto"/>
                <w:sz w:val="18"/>
                <w:szCs w:val="18"/>
                <w:lang w:val="en-US" w:eastAsia="zh-CN"/>
              </w:rPr>
              <w:t>776</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90.00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59" w:name="_Toc15741"/>
      <w:r>
        <w:t>5.1.2 右洞</w:t>
      </w:r>
      <w:bookmarkEnd w:id="159"/>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eastAsia" w:cs="Times New Roman"/>
                <w:sz w:val="18"/>
                <w:szCs w:val="18"/>
                <w:lang w:val="en-US" w:eastAsia="zh-CN"/>
              </w:rPr>
              <w:t>向家隧道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290</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w:t>
            </w:r>
            <w:r>
              <w:rPr>
                <w:rFonts w:hint="eastAsia" w:cs="Times New Roman"/>
                <w:sz w:val="18"/>
                <w:szCs w:val="18"/>
                <w:lang w:val="en-US" w:eastAsia="zh-CN"/>
              </w:rPr>
              <w:t>5</w:t>
            </w:r>
            <w:r>
              <w:rPr>
                <w:rFonts w:hint="default" w:ascii="Times New Roman" w:hAnsi="Times New Roman" w:eastAsia="宋体" w:cs="Times New Roman"/>
                <w:sz w:val="18"/>
                <w:szCs w:val="18"/>
              </w:rPr>
              <w:t>+</w:t>
            </w:r>
            <w:r>
              <w:rPr>
                <w:rFonts w:hint="eastAsia" w:cs="Times New Roman"/>
                <w:sz w:val="18"/>
                <w:szCs w:val="18"/>
                <w:lang w:val="en-US" w:eastAsia="zh-CN"/>
              </w:rPr>
              <w:t>486</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w:t>
            </w:r>
            <w:r>
              <w:rPr>
                <w:rFonts w:hint="eastAsia" w:cs="Times New Roman"/>
                <w:sz w:val="18"/>
                <w:szCs w:val="18"/>
                <w:lang w:val="en-US" w:eastAsia="zh-CN"/>
              </w:rPr>
              <w:t>5</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05</w:t>
            </w:r>
            <w:r>
              <w:rPr>
                <w:rFonts w:hint="eastAsia" w:cs="Times New Roman"/>
                <w:sz w:val="18"/>
                <w:szCs w:val="18"/>
                <w:lang w:val="en-US" w:eastAsia="zh-CN"/>
              </w:rPr>
              <w:t>5</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7</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5</w:t>
            </w:r>
            <w:r>
              <w:rPr>
                <w:rFonts w:hint="eastAsia" w:cs="Times New Roman"/>
                <w:sz w:val="18"/>
                <w:szCs w:val="18"/>
                <w:lang w:val="en-US" w:eastAsia="zh-CN"/>
              </w:rPr>
              <w:t>5</w:t>
            </w:r>
            <w:r>
              <w:rPr>
                <w:rFonts w:hint="default" w:ascii="Times New Roman" w:hAnsi="Times New Roman" w:eastAsia="宋体" w:cs="Times New Roman"/>
                <w:sz w:val="18"/>
                <w:szCs w:val="18"/>
              </w:rPr>
              <w:t>+</w:t>
            </w:r>
            <w:r>
              <w:rPr>
                <w:rFonts w:hint="eastAsia" w:cs="Times New Roman"/>
                <w:sz w:val="18"/>
                <w:szCs w:val="18"/>
                <w:lang w:val="en-US" w:eastAsia="zh-CN"/>
              </w:rPr>
              <w:t>70</w:t>
            </w:r>
            <w:r>
              <w:rPr>
                <w:rFonts w:hint="default" w:ascii="Times New Roman" w:hAnsi="Times New Roman" w:eastAsia="宋体" w:cs="Times New Roman"/>
                <w:sz w:val="18"/>
                <w:szCs w:val="18"/>
              </w:rPr>
              <w:t>0～+</w:t>
            </w:r>
            <w:r>
              <w:rPr>
                <w:rFonts w:hint="eastAsia" w:cs="Times New Roman"/>
                <w:sz w:val="18"/>
                <w:szCs w:val="18"/>
                <w:lang w:val="en-US" w:eastAsia="zh-CN"/>
              </w:rPr>
              <w:t>776</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90.00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0" w:name="_Toc25919"/>
      <w:bookmarkStart w:id="161" w:name="_Toc22847"/>
      <w:bookmarkStart w:id="162" w:name="_Toc19142"/>
      <w:bookmarkStart w:id="163" w:name="_Toc25943"/>
      <w:bookmarkStart w:id="164" w:name="_Toc12582"/>
      <w:r>
        <w:t>5.2 其他工程设施</w:t>
      </w:r>
      <w:bookmarkEnd w:id="160"/>
      <w:bookmarkEnd w:id="161"/>
      <w:bookmarkEnd w:id="162"/>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向家隧道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向家隧道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305/290</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5" w:name="_Toc26756"/>
      <w:bookmarkStart w:id="166" w:name="_Toc25677"/>
      <w:r>
        <w:rPr>
          <w:rFonts w:ascii="Times New Roman" w:hAnsi="Times New Roman"/>
        </w:rPr>
        <w:t>隧道病害汇总</w:t>
      </w:r>
      <w:bookmarkEnd w:id="163"/>
      <w:bookmarkEnd w:id="164"/>
      <w:bookmarkEnd w:id="165"/>
      <w:bookmarkEnd w:id="166"/>
    </w:p>
    <w:p w14:paraId="49EC450E">
      <w:pPr>
        <w:pStyle w:val="5"/>
        <w:spacing w:before="156"/>
      </w:pPr>
      <w:bookmarkStart w:id="167" w:name="_Toc23214"/>
      <w:bookmarkStart w:id="168" w:name="_Toc5529"/>
      <w:bookmarkStart w:id="169" w:name="_Toc2115"/>
      <w:bookmarkStart w:id="170" w:name="_Toc14910"/>
      <w:r>
        <w:t>土建结构病害汇总</w:t>
      </w:r>
      <w:bookmarkEnd w:id="167"/>
      <w:bookmarkEnd w:id="168"/>
      <w:bookmarkEnd w:id="169"/>
      <w:bookmarkEnd w:id="170"/>
    </w:p>
    <w:p w14:paraId="00D014BA">
      <w:pPr>
        <w:pStyle w:val="6"/>
        <w:numPr>
          <w:ilvl w:val="2"/>
          <w:numId w:val="0"/>
        </w:numPr>
      </w:pPr>
      <w:bookmarkStart w:id="171" w:name="_Toc3443"/>
      <w:r>
        <w:t>6.1.1 洞口</w:t>
      </w:r>
      <w:bookmarkEnd w:id="171"/>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2" w:name="_Toc22281"/>
      <w:r>
        <w:t>6.1.2 洞门</w:t>
      </w:r>
      <w:bookmarkEnd w:id="172"/>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3"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3"/>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30657A5E">
      <w:pPr>
        <w:spacing w:line="360" w:lineRule="auto"/>
        <w:ind w:firstLine="636" w:firstLineChars="3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3处环向裂缝，长为7.77m，宽度为0.31~0.35mm。</w:t>
      </w:r>
    </w:p>
    <w:p w14:paraId="70A57382">
      <w:pPr>
        <w:numPr>
          <w:ilvl w:val="0"/>
          <w:numId w:val="0"/>
        </w:numPr>
        <w:spacing w:line="360" w:lineRule="auto"/>
        <w:ind w:firstLine="424" w:firstLineChars="200"/>
        <w:rPr>
          <w:rFonts w:hint="default" w:ascii="Times New Roman" w:hAnsi="Times New Roman" w:cs="Times New Roman"/>
          <w:sz w:val="24"/>
          <w:szCs w:val="24"/>
        </w:rPr>
      </w:pPr>
      <w:r>
        <w:rPr>
          <w:rFonts w:hint="eastAsia" w:cs="Times New Roman"/>
          <w:snapToGrid w:val="0"/>
          <w:sz w:val="24"/>
          <w:szCs w:val="24"/>
          <w:lang w:val="en-US" w:eastAsia="zh-CN"/>
        </w:rPr>
        <w:t>（2）</w:t>
      </w: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19F19187">
      <w:pPr>
        <w:spacing w:line="240" w:lineRule="exact"/>
        <w:ind w:left="414" w:leftChars="228" w:firstLine="212" w:firstLineChars="1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w:t>
      </w:r>
      <w:r>
        <w:rPr>
          <w:rFonts w:hint="eastAsia" w:cs="Times New Roman"/>
          <w:snapToGrid w:val="0"/>
          <w:sz w:val="24"/>
          <w:szCs w:val="24"/>
          <w:lang w:val="en-US" w:eastAsia="zh-CN"/>
        </w:rPr>
        <w:t>斜</w:t>
      </w:r>
      <w:r>
        <w:rPr>
          <w:rFonts w:hint="default" w:ascii="Times New Roman" w:hAnsi="Times New Roman" w:eastAsia="宋体" w:cs="Times New Roman"/>
          <w:snapToGrid w:val="0"/>
          <w:sz w:val="24"/>
          <w:szCs w:val="24"/>
          <w:lang w:val="en-US" w:eastAsia="zh-CN"/>
        </w:rPr>
        <w:t>向裂缝，长为</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w:t>
      </w:r>
      <w:r>
        <w:rPr>
          <w:rFonts w:hint="eastAsia" w:cs="Times New Roman"/>
          <w:snapToGrid w:val="0"/>
          <w:sz w:val="24"/>
          <w:szCs w:val="24"/>
          <w:lang w:val="en-US" w:eastAsia="zh-CN"/>
        </w:rPr>
        <w:t>1.2</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lang w:val="en-US" w:eastAsia="zh-CN"/>
        </w:rPr>
        <w:t>处</w:t>
      </w:r>
      <w:r>
        <w:rPr>
          <w:rFonts w:hint="eastAsia" w:cs="Times New Roman"/>
          <w:snapToGrid w:val="0"/>
          <w:sz w:val="24"/>
          <w:szCs w:val="24"/>
          <w:lang w:val="en-US" w:eastAsia="zh-CN"/>
        </w:rPr>
        <w:t>环</w:t>
      </w:r>
      <w:r>
        <w:rPr>
          <w:rFonts w:hint="default" w:ascii="Times New Roman" w:hAnsi="Times New Roman" w:eastAsia="宋体" w:cs="Times New Roman"/>
          <w:snapToGrid w:val="0"/>
          <w:sz w:val="24"/>
          <w:szCs w:val="24"/>
          <w:lang w:val="en-US" w:eastAsia="zh-CN"/>
        </w:rPr>
        <w:t>向裂缝，长为2.</w:t>
      </w:r>
      <w:r>
        <w:rPr>
          <w:rFonts w:hint="eastAsia" w:cs="Times New Roman"/>
          <w:snapToGrid w:val="0"/>
          <w:sz w:val="24"/>
          <w:szCs w:val="24"/>
          <w:lang w:val="en-US" w:eastAsia="zh-CN"/>
        </w:rPr>
        <w:t>63</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w:t>
      </w:r>
      <w:r>
        <w:rPr>
          <w:rFonts w:hint="eastAsia" w:cs="Times New Roman"/>
          <w:snapToGrid w:val="0"/>
          <w:sz w:val="24"/>
          <w:szCs w:val="24"/>
          <w:lang w:val="en-US" w:eastAsia="zh-CN"/>
        </w:rPr>
        <w:t>32-0.35</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p>
    <w:p w14:paraId="5E0AC59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4"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4"/>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5" w:name="_Toc4042"/>
      <w:r>
        <w:t>6.1.5 检修道</w:t>
      </w:r>
      <w:bookmarkEnd w:id="175"/>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6"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6"/>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77" w:name="_Toc8853"/>
      <w:r>
        <w:t>6.1.7 吊顶及各种预埋件</w:t>
      </w:r>
      <w:bookmarkEnd w:id="177"/>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78" w:name="_Toc1076"/>
      <w:r>
        <w:t>6.1.8 内装饰</w:t>
      </w:r>
      <w:bookmarkEnd w:id="178"/>
    </w:p>
    <w:p w14:paraId="098CA506">
      <w:pPr>
        <w:spacing w:line="360" w:lineRule="auto"/>
        <w:ind w:firstLine="416" w:firstLineChars="196"/>
        <w:jc w:val="left"/>
        <w:rPr>
          <w:sz w:val="24"/>
          <w:szCs w:val="24"/>
        </w:rPr>
      </w:pPr>
      <w:r>
        <w:rPr>
          <w:sz w:val="24"/>
          <w:szCs w:val="24"/>
        </w:rPr>
        <w:t>1）左洞</w:t>
      </w:r>
    </w:p>
    <w:p w14:paraId="09B943F3">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3B9CF150">
      <w:pPr>
        <w:spacing w:line="360" w:lineRule="auto"/>
        <w:ind w:firstLine="416" w:firstLineChars="196"/>
        <w:jc w:val="left"/>
        <w:rPr>
          <w:rFonts w:hint="default" w:ascii="Times New Roman" w:hAnsi="Times New Roman" w:eastAsia="宋体" w:cs="Times New Roman"/>
          <w:sz w:val="24"/>
          <w:szCs w:val="24"/>
          <w:lang w:val="en-US" w:eastAsia="zh-CN"/>
        </w:rPr>
      </w:pPr>
      <w:bookmarkStart w:id="179"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79"/>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0" w:name="_Toc9045"/>
      <w:bookmarkStart w:id="181" w:name="_Toc27169"/>
      <w:bookmarkStart w:id="182" w:name="_Toc417294363"/>
      <w:bookmarkStart w:id="183" w:name="_Toc21662"/>
      <w:bookmarkStart w:id="184" w:name="_Toc417292827"/>
      <w:bookmarkStart w:id="185" w:name="_Toc4172930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6" w:name="_Toc7722"/>
      <w:r>
        <w:t>其他工程设施病害汇总</w:t>
      </w:r>
      <w:bookmarkEnd w:id="180"/>
      <w:bookmarkEnd w:id="186"/>
    </w:p>
    <w:p w14:paraId="0098A03E">
      <w:pPr>
        <w:pStyle w:val="6"/>
      </w:pPr>
      <w:bookmarkStart w:id="187" w:name="_Toc29571"/>
      <w:r>
        <w:t>电缆沟</w:t>
      </w:r>
      <w:bookmarkEnd w:id="187"/>
    </w:p>
    <w:p w14:paraId="03B23950">
      <w:pPr>
        <w:spacing w:line="360" w:lineRule="auto"/>
        <w:ind w:firstLine="424" w:firstLineChars="200"/>
        <w:rPr>
          <w:rFonts w:hint="default"/>
          <w:sz w:val="24"/>
          <w:szCs w:val="24"/>
          <w:lang w:val="en-US"/>
        </w:rPr>
      </w:pPr>
      <w:r>
        <w:rPr>
          <w:rStyle w:val="105"/>
          <w:rFonts w:hint="eastAsia"/>
          <w:lang w:val="en-US" w:eastAsia="zh-CN"/>
        </w:rPr>
        <w:t>向家隧道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向家隧道右洞电缆沟，结构完好，沟内无杂物、积尘积水，能保证电缆正常使用，不影响交通和行车安全。</w:t>
      </w:r>
    </w:p>
    <w:p w14:paraId="1C24D04C">
      <w:pPr>
        <w:pStyle w:val="6"/>
      </w:pPr>
      <w:bookmarkStart w:id="188" w:name="_Toc6505"/>
      <w:r>
        <w:t>设备洞室</w:t>
      </w:r>
      <w:bookmarkEnd w:id="188"/>
    </w:p>
    <w:p w14:paraId="6508B3C6">
      <w:pPr>
        <w:spacing w:line="360" w:lineRule="auto"/>
        <w:ind w:firstLine="424" w:firstLineChars="200"/>
        <w:rPr>
          <w:sz w:val="24"/>
          <w:szCs w:val="24"/>
        </w:rPr>
      </w:pPr>
      <w:r>
        <w:rPr>
          <w:rStyle w:val="105"/>
          <w:rFonts w:hint="eastAsia"/>
          <w:lang w:val="en-US" w:eastAsia="zh-CN"/>
        </w:rPr>
        <w:t>向家隧道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向家隧道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89" w:name="_Toc27135"/>
      <w:r>
        <w:t>洞口绿化</w:t>
      </w:r>
      <w:bookmarkEnd w:id="189"/>
    </w:p>
    <w:p w14:paraId="65B10009">
      <w:pPr>
        <w:spacing w:line="360" w:lineRule="auto"/>
        <w:ind w:firstLine="424" w:firstLineChars="200"/>
        <w:rPr>
          <w:sz w:val="24"/>
          <w:szCs w:val="24"/>
        </w:rPr>
      </w:pPr>
      <w:r>
        <w:rPr>
          <w:rStyle w:val="105"/>
          <w:rFonts w:hint="eastAsia"/>
          <w:lang w:val="en-US" w:eastAsia="zh-CN"/>
        </w:rPr>
        <w:t>向家隧道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0" w:name="_Toc30849"/>
      <w:r>
        <w:rPr>
          <w:rStyle w:val="105"/>
          <w:rFonts w:hint="eastAsia"/>
          <w:lang w:val="en-US" w:eastAsia="zh-CN"/>
        </w:rPr>
        <w:t>向家隧道洞口雕塑、铭牌完好，整洁美观。</w:t>
      </w:r>
      <w:bookmarkEnd w:id="190"/>
    </w:p>
    <w:p w14:paraId="3FEE4C51">
      <w:pPr>
        <w:pStyle w:val="5"/>
        <w:spacing w:before="156"/>
      </w:pPr>
      <w:bookmarkStart w:id="191" w:name="_Toc9100"/>
      <w:r>
        <w:rPr>
          <w:rFonts w:hint="eastAsia"/>
        </w:rPr>
        <w:t>病害原因分析</w:t>
      </w:r>
      <w:bookmarkEnd w:id="191"/>
    </w:p>
    <w:bookmarkEnd w:id="181"/>
    <w:bookmarkEnd w:id="182"/>
    <w:bookmarkEnd w:id="183"/>
    <w:bookmarkEnd w:id="184"/>
    <w:bookmarkEnd w:id="185"/>
    <w:p w14:paraId="6B91F47F">
      <w:pPr>
        <w:ind w:firstLine="482"/>
        <w:jc w:val="left"/>
        <w:textAlignment w:val="baseline"/>
        <w:rPr>
          <w:rFonts w:hint="default" w:ascii="Times New Roman" w:hAnsi="Times New Roman" w:eastAsia="宋体" w:cs="Times New Roman"/>
          <w:b/>
          <w:color w:val="auto"/>
          <w:sz w:val="24"/>
          <w:szCs w:val="24"/>
        </w:rPr>
      </w:pPr>
      <w:bookmarkStart w:id="192" w:name="_Toc462245877"/>
      <w:bookmarkStart w:id="193" w:name="_Toc3259_WPSOffice_Level2"/>
      <w:bookmarkStart w:id="194" w:name="_Toc16648"/>
      <w:bookmarkStart w:id="195" w:name="_Toc72877373"/>
      <w:bookmarkStart w:id="196" w:name="_Toc13743_WPSOffice_Level3"/>
      <w:bookmarkStart w:id="197" w:name="OLE_LINK6"/>
      <w:bookmarkStart w:id="198" w:name="_Toc6355"/>
      <w:bookmarkStart w:id="199" w:name="_Toc5696"/>
      <w:bookmarkStart w:id="200" w:name="_Toc13660"/>
      <w:bookmarkStart w:id="201"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2"/>
      <w:bookmarkEnd w:id="193"/>
      <w:bookmarkEnd w:id="194"/>
      <w:bookmarkEnd w:id="195"/>
    </w:p>
    <w:p w14:paraId="540F7A1C">
      <w:pPr>
        <w:pStyle w:val="114"/>
        <w:ind w:firstLine="480"/>
        <w:rPr>
          <w:rFonts w:hint="default" w:ascii="Times New Roman" w:hAnsi="Times New Roman" w:eastAsia="宋体" w:cs="Times New Roman"/>
          <w:color w:val="auto"/>
          <w:sz w:val="24"/>
          <w:szCs w:val="24"/>
        </w:rPr>
      </w:pPr>
      <w:bookmarkStart w:id="202" w:name="_Toc462245878"/>
      <w:bookmarkStart w:id="203" w:name="_Toc24843_WPSOffice_Level2"/>
      <w:bookmarkStart w:id="204" w:name="_Toc13341"/>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5" w:name="_Toc72877374"/>
      <w:r>
        <w:rPr>
          <w:rFonts w:hint="default" w:ascii="Times New Roman" w:hAnsi="Times New Roman" w:eastAsia="宋体" w:cs="Times New Roman"/>
          <w:b/>
          <w:color w:val="auto"/>
          <w:sz w:val="24"/>
          <w:szCs w:val="24"/>
        </w:rPr>
        <w:t>（</w:t>
      </w:r>
      <w:bookmarkStart w:id="206"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2"/>
      <w:bookmarkEnd w:id="203"/>
      <w:bookmarkEnd w:id="204"/>
      <w:bookmarkEnd w:id="205"/>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6"/>
    <w:p w14:paraId="6CDBF239">
      <w:pPr>
        <w:ind w:firstLine="482"/>
        <w:jc w:val="left"/>
        <w:textAlignment w:val="baseline"/>
        <w:rPr>
          <w:rFonts w:hint="default" w:ascii="Times New Roman" w:hAnsi="Times New Roman" w:eastAsia="宋体" w:cs="Times New Roman"/>
          <w:b/>
          <w:color w:val="auto"/>
          <w:sz w:val="24"/>
          <w:szCs w:val="24"/>
        </w:rPr>
      </w:pPr>
      <w:bookmarkStart w:id="207"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07"/>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08" w:name="_Toc72877375"/>
      <w:bookmarkStart w:id="209" w:name="_Toc10438"/>
      <w:bookmarkStart w:id="210" w:name="_Toc26098_WPSOffice_Level2"/>
      <w:bookmarkStart w:id="211"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08"/>
      <w:bookmarkEnd w:id="209"/>
      <w:bookmarkEnd w:id="210"/>
      <w:bookmarkEnd w:id="211"/>
    </w:p>
    <w:p w14:paraId="0C485B36">
      <w:pPr>
        <w:pStyle w:val="114"/>
        <w:ind w:firstLine="480"/>
        <w:rPr>
          <w:rFonts w:hint="default" w:ascii="Times New Roman" w:hAnsi="Times New Roman" w:eastAsia="宋体" w:cs="Times New Roman"/>
          <w:color w:val="auto"/>
          <w:sz w:val="24"/>
          <w:szCs w:val="24"/>
          <w:lang w:val="en-US" w:eastAsia="zh-CN"/>
        </w:rPr>
      </w:pPr>
      <w:bookmarkStart w:id="212" w:name="_Toc9591_WPSOffice_Level3"/>
      <w:bookmarkStart w:id="213" w:name="_Toc25218_WPSOffice_Level3"/>
      <w:bookmarkStart w:id="214" w:name="OLE_LINK20"/>
      <w:bookmarkStart w:id="215" w:name="_Toc462245880"/>
      <w:bookmarkStart w:id="216" w:name="_Toc31181_WPSOffice_Level2"/>
      <w:bookmarkStart w:id="217"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2"/>
      <w:bookmarkEnd w:id="213"/>
      <w:bookmarkStart w:id="218"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18"/>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4"/>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5"/>
    <w:bookmarkEnd w:id="216"/>
    <w:bookmarkEnd w:id="217"/>
    <w:p w14:paraId="09280744">
      <w:pPr>
        <w:pStyle w:val="114"/>
        <w:ind w:firstLine="480"/>
        <w:rPr>
          <w:rFonts w:hint="default" w:ascii="Times New Roman" w:hAnsi="Times New Roman" w:eastAsia="宋体" w:cs="Times New Roman"/>
          <w:color w:val="auto"/>
          <w:sz w:val="24"/>
          <w:szCs w:val="24"/>
        </w:rPr>
      </w:pPr>
      <w:bookmarkStart w:id="219" w:name="_Toc23003"/>
      <w:bookmarkStart w:id="220" w:name="_Toc462245881"/>
      <w:bookmarkStart w:id="221" w:name="_Toc11072_WPSOffice_Level2"/>
      <w:bookmarkStart w:id="222"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19"/>
    <w:bookmarkEnd w:id="220"/>
    <w:bookmarkEnd w:id="221"/>
    <w:bookmarkEnd w:id="222"/>
    <w:p w14:paraId="3B44248A">
      <w:pPr>
        <w:ind w:firstLine="482"/>
        <w:jc w:val="left"/>
        <w:textAlignment w:val="baseline"/>
        <w:rPr>
          <w:rFonts w:hint="default" w:ascii="Times New Roman" w:hAnsi="Times New Roman" w:eastAsia="宋体" w:cs="Times New Roman"/>
          <w:b/>
          <w:color w:val="auto"/>
          <w:sz w:val="24"/>
          <w:szCs w:val="24"/>
        </w:rPr>
      </w:pPr>
      <w:bookmarkStart w:id="223" w:name="_Toc462245883"/>
      <w:bookmarkStart w:id="224" w:name="_Toc72877379"/>
      <w:bookmarkStart w:id="225" w:name="_Toc31226_WPSOffice_Level2"/>
      <w:bookmarkStart w:id="226" w:name="_Toc17024"/>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3"/>
      <w:bookmarkEnd w:id="224"/>
      <w:bookmarkEnd w:id="225"/>
      <w:bookmarkEnd w:id="226"/>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6"/>
    <w:bookmarkEnd w:id="197"/>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198"/>
      <w:bookmarkEnd w:id="199"/>
    </w:p>
    <w:p w14:paraId="727303B1">
      <w:pPr>
        <w:pStyle w:val="5"/>
        <w:spacing w:before="156"/>
      </w:pPr>
      <w:bookmarkStart w:id="227" w:name="_Toc17100"/>
      <w:bookmarkStart w:id="228" w:name="_Toc22701"/>
      <w:r>
        <w:rPr>
          <w:rFonts w:hint="eastAsia"/>
          <w:lang w:val="en-US" w:eastAsia="zh-CN"/>
        </w:rPr>
        <w:t>向家隧道</w:t>
      </w:r>
      <w:r>
        <w:t>左洞末次定检结果对比</w:t>
      </w:r>
      <w:bookmarkEnd w:id="227"/>
      <w:r>
        <w:rPr>
          <w:rFonts w:hint="eastAsia"/>
          <w:lang w:eastAsia="zh-CN"/>
        </w:rPr>
        <w:t>（</w:t>
      </w:r>
      <w:r>
        <w:rPr>
          <w:rFonts w:hint="eastAsia"/>
          <w:lang w:val="en-US" w:eastAsia="zh-CN"/>
        </w:rPr>
        <w:t>由于是新建隧道，头次定检，只记录本次病害）</w:t>
      </w:r>
      <w:bookmarkEnd w:id="228"/>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向家隧道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向家隧道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23FA278E">
            <w:pPr>
              <w:ind w:firstLine="364" w:firstLine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22CBAD67">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4"/>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595E8DA0">
            <w:pPr>
              <w:spacing w:line="360" w:lineRule="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3处环向裂缝，长为7.77m，宽度为0.31~0.35mm。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29" w:name="_Toc16063"/>
      <w:bookmarkStart w:id="230" w:name="_Toc27203"/>
      <w:r>
        <w:rPr>
          <w:rFonts w:hint="eastAsia"/>
          <w:lang w:val="en-US" w:eastAsia="zh-CN"/>
        </w:rPr>
        <w:t>向家隧道</w:t>
      </w:r>
      <w:r>
        <w:t>右洞末次定检结果对比</w:t>
      </w:r>
      <w:bookmarkEnd w:id="229"/>
      <w:r>
        <w:rPr>
          <w:rFonts w:hint="eastAsia"/>
        </w:rPr>
        <w:t>（由于是新建隧道，头次定检，只记录本次病害）</w:t>
      </w:r>
      <w:bookmarkEnd w:id="230"/>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向家隧道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向家隧道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32E29DFA">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1处斜向裂缝，长为2m，宽度为1.2mm。2处环向裂缝，长为2.63m，宽度为0.32-0.35mm。</w:t>
            </w: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ind w:firstLine="364" w:firstLineChars="200"/>
              <w:jc w:val="both"/>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未发现明显病害。</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eastAsia" w:cs="Times New Roman"/>
                <w:b/>
                <w:sz w:val="21"/>
                <w:szCs w:val="21"/>
                <w:lang w:val="en-US" w:eastAsia="zh-CN"/>
              </w:rPr>
              <w:t>90.00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1"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2" w:name="_Toc29058"/>
      <w:r>
        <w:rPr>
          <w:rFonts w:ascii="Times New Roman" w:hAnsi="Times New Roman"/>
        </w:rPr>
        <w:t>结论与建议</w:t>
      </w:r>
      <w:bookmarkEnd w:id="200"/>
      <w:bookmarkEnd w:id="201"/>
      <w:bookmarkEnd w:id="231"/>
      <w:bookmarkEnd w:id="232"/>
    </w:p>
    <w:p w14:paraId="593B0E18">
      <w:pPr>
        <w:pStyle w:val="5"/>
        <w:spacing w:before="156"/>
      </w:pPr>
      <w:bookmarkStart w:id="233" w:name="_Toc22898"/>
      <w:bookmarkStart w:id="234" w:name="_Toc17622"/>
      <w:bookmarkStart w:id="235" w:name="_Toc14956"/>
      <w:r>
        <w:t>结论</w:t>
      </w:r>
      <w:bookmarkEnd w:id="233"/>
      <w:bookmarkEnd w:id="234"/>
      <w:bookmarkEnd w:id="235"/>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6" w:name="_Toc13642"/>
      <w:bookmarkStart w:id="237" w:name="_Toc21383"/>
      <w:bookmarkStart w:id="238" w:name="_Toc19216"/>
      <w:r>
        <w:t>建议</w:t>
      </w:r>
      <w:bookmarkEnd w:id="236"/>
      <w:bookmarkEnd w:id="237"/>
      <w:bookmarkEnd w:id="238"/>
    </w:p>
    <w:bookmarkEnd w:id="142"/>
    <w:bookmarkEnd w:id="143"/>
    <w:bookmarkEnd w:id="144"/>
    <w:p w14:paraId="5A239230">
      <w:pPr>
        <w:spacing w:line="360" w:lineRule="auto"/>
        <w:ind w:firstLine="424" w:firstLineChars="200"/>
        <w:jc w:val="left"/>
        <w:rPr>
          <w:color w:val="auto"/>
          <w:sz w:val="24"/>
          <w:szCs w:val="24"/>
        </w:rPr>
      </w:pPr>
      <w:bookmarkStart w:id="239" w:name="_Toc27150"/>
      <w:r>
        <w:rPr>
          <w:color w:val="auto"/>
          <w:sz w:val="24"/>
          <w:szCs w:val="24"/>
        </w:rPr>
        <w:t>针对此次定期检查的情况，提出以下建议：</w:t>
      </w:r>
    </w:p>
    <w:p w14:paraId="63ACAA02">
      <w:pPr>
        <w:numPr>
          <w:ilvl w:val="0"/>
          <w:numId w:val="5"/>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5"/>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5"/>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5"/>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5"/>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5"/>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5"/>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5"/>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5"/>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5"/>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5"/>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FF0000"/>
          <w:sz w:val="24"/>
          <w:szCs w:val="24"/>
        </w:rPr>
      </w:pPr>
      <w:r>
        <w:rPr>
          <w:color w:val="auto"/>
          <w:sz w:val="24"/>
          <w:szCs w:val="24"/>
        </w:rPr>
        <w:t>（11）严格按《公路隧道养护技术规范》（JTG H12-2015）要求开展隧道的清洁、检查和保养维修。</w:t>
      </w:r>
    </w:p>
    <w:p w14:paraId="4CE2F029">
      <w:pPr>
        <w:pStyle w:val="4"/>
        <w:numPr>
          <w:ilvl w:val="0"/>
          <w:numId w:val="0"/>
        </w:numPr>
        <w:spacing w:before="156"/>
        <w:rPr>
          <w:rFonts w:ascii="Times New Roman" w:hAnsi="Times New Roman"/>
        </w:rPr>
      </w:pPr>
      <w:bookmarkStart w:id="240" w:name="_Toc23753"/>
      <w:bookmarkStart w:id="241" w:name="_Toc3782"/>
      <w:r>
        <w:rPr>
          <w:rFonts w:ascii="Times New Roman" w:hAnsi="Times New Roman"/>
        </w:rPr>
        <w:t>附件</w:t>
      </w:r>
      <w:bookmarkEnd w:id="240"/>
      <w:r>
        <w:rPr>
          <w:rFonts w:hint="eastAsia" w:ascii="Times New Roman" w:hAnsi="Times New Roman"/>
        </w:rPr>
        <w:t xml:space="preserve"> 隧道展示图</w:t>
      </w:r>
      <w:bookmarkEnd w:id="241"/>
    </w:p>
    <w:p w14:paraId="528C0F81">
      <w:pPr>
        <w:pStyle w:val="6"/>
        <w:numPr>
          <w:ilvl w:val="2"/>
          <w:numId w:val="0"/>
        </w:numPr>
      </w:pPr>
      <w:bookmarkStart w:id="242" w:name="_Toc22509"/>
      <w:r>
        <w:rPr>
          <w:rFonts w:hint="eastAsia"/>
        </w:rPr>
        <w:t>附件</w:t>
      </w:r>
      <w:r>
        <w:t>1 左洞</w:t>
      </w:r>
      <w:bookmarkEnd w:id="242"/>
    </w:p>
    <w:p w14:paraId="697DEC3D">
      <w:pPr>
        <w:spacing w:line="240" w:lineRule="auto"/>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28" name="图片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
                    <pic:cNvPicPr>
                      <a:picLocks noChangeAspect="1"/>
                    </pic:cNvPicPr>
                  </pic:nvPicPr>
                  <pic:blipFill>
                    <a:blip r:embed="rId39"/>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27" name="图片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
                    <pic:cNvPicPr>
                      <a:picLocks noChangeAspect="1"/>
                    </pic:cNvPicPr>
                  </pic:nvPicPr>
                  <pic:blipFill>
                    <a:blip r:embed="rId40"/>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26" name="图片 2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
                    <pic:cNvPicPr>
                      <a:picLocks noChangeAspect="1"/>
                    </pic:cNvPicPr>
                  </pic:nvPicPr>
                  <pic:blipFill>
                    <a:blip r:embed="rId41"/>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108" name="图片 10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4"/>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14" name="图片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109" name="图片 10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6"/>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r>
        <w:rPr>
          <w:rFonts w:hint="eastAsia" w:ascii="宋体" w:hAnsi="宋体" w:eastAsia="宋体" w:cs="宋体"/>
          <w:snapToGrid w:val="0"/>
          <w:sz w:val="24"/>
          <w:szCs w:val="24"/>
          <w:lang w:val="en-US" w:eastAsia="zh-CN"/>
        </w:rPr>
        <w:drawing>
          <wp:inline distT="0" distB="0" distL="114300" distR="114300">
            <wp:extent cx="6076315" cy="3288030"/>
            <wp:effectExtent l="0" t="0" r="635" b="7620"/>
            <wp:docPr id="3" name="图片 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77FB426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54398D0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0" name="图片 1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
                    <pic:cNvPicPr>
                      <a:picLocks noChangeAspect="1"/>
                    </pic:cNvPicPr>
                  </pic:nvPicPr>
                  <pic:blipFill>
                    <a:blip r:embed="rId4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 name="图片 3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
                    <pic:cNvPicPr>
                      <a:picLocks noChangeAspect="1"/>
                    </pic:cNvPicPr>
                  </pic:nvPicPr>
                  <pic:blipFill>
                    <a:blip r:embed="rId4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 name="图片 3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
                    <pic:cNvPicPr>
                      <a:picLocks noChangeAspect="1"/>
                    </pic:cNvPicPr>
                  </pic:nvPicPr>
                  <pic:blipFill>
                    <a:blip r:embed="rId4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 name="图片 3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
                    <pic:cNvPicPr>
                      <a:picLocks noChangeAspect="1"/>
                    </pic:cNvPicPr>
                  </pic:nvPicPr>
                  <pic:blipFill>
                    <a:blip r:embed="rId4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1" name="图片 3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
                    <pic:cNvPicPr>
                      <a:picLocks noChangeAspect="1"/>
                    </pic:cNvPicPr>
                  </pic:nvPicPr>
                  <pic:blipFill>
                    <a:blip r:embed="rId5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1" name="图片 1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
                    <pic:cNvPicPr>
                      <a:picLocks noChangeAspect="1"/>
                    </pic:cNvPicPr>
                  </pic:nvPicPr>
                  <pic:blipFill>
                    <a:blip r:embed="rId5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2" name="图片 11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
                    <pic:cNvPicPr>
                      <a:picLocks noChangeAspect="1"/>
                    </pic:cNvPicPr>
                  </pic:nvPicPr>
                  <pic:blipFill>
                    <a:blip r:embed="rId52"/>
                    <a:stretch>
                      <a:fillRect/>
                    </a:stretch>
                  </pic:blipFill>
                  <pic:spPr>
                    <a:xfrm>
                      <a:off x="0" y="0"/>
                      <a:ext cx="6076315" cy="1753870"/>
                    </a:xfrm>
                    <a:prstGeom prst="rect">
                      <a:avLst/>
                    </a:prstGeom>
                  </pic:spPr>
                </pic:pic>
              </a:graphicData>
            </a:graphic>
          </wp:inline>
        </w:drawing>
      </w:r>
    </w:p>
    <w:p w14:paraId="5452810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图2 </w:t>
      </w:r>
    </w:p>
    <w:p w14:paraId="2961FC6B">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77FA883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1" name="图片 4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9" name="图片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8" name="图片 3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7" name="图片 3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6" name="图片 3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p>
    <w:p w14:paraId="0F51B2D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2BC7B97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55" name="图片 5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
                    <pic:cNvPicPr>
                      <a:picLocks noChangeAspect="1"/>
                    </pic:cNvPicPr>
                  </pic:nvPicPr>
                  <pic:blipFill>
                    <a:blip r:embed="rId5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6" name="图片 4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
                    <pic:cNvPicPr>
                      <a:picLocks noChangeAspect="1"/>
                    </pic:cNvPicPr>
                  </pic:nvPicPr>
                  <pic:blipFill>
                    <a:blip r:embed="rId6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5" name="图片 4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4" name="图片 4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3" name="图片 4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
                    <pic:cNvPicPr>
                      <a:picLocks noChangeAspect="1"/>
                    </pic:cNvPicPr>
                  </pic:nvPicPr>
                  <pic:blipFill>
                    <a:blip r:embed="rId6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42" name="图片 4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
                    <pic:cNvPicPr>
                      <a:picLocks noChangeAspect="1"/>
                    </pic:cNvPicPr>
                  </pic:nvPicPr>
                  <pic:blipFill>
                    <a:blip r:embed="rId64"/>
                    <a:stretch>
                      <a:fillRect/>
                    </a:stretch>
                  </pic:blipFill>
                  <pic:spPr>
                    <a:xfrm>
                      <a:off x="0" y="0"/>
                      <a:ext cx="6076315" cy="1753870"/>
                    </a:xfrm>
                    <a:prstGeom prst="rect">
                      <a:avLst/>
                    </a:prstGeom>
                  </pic:spPr>
                </pic:pic>
              </a:graphicData>
            </a:graphic>
          </wp:inline>
        </w:drawing>
      </w:r>
    </w:p>
    <w:p w14:paraId="732BEB8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bookmarkEnd w:id="239"/>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47B29">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0F4B4">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益阳分公司向家隧道检测（验）报告</w:t>
    </w:r>
    <w:r>
      <w:rPr>
        <w:rFonts w:ascii="楷体_GB2312" w:eastAsia="楷体_GB2312"/>
      </w:rPr>
      <w:tab/>
    </w:r>
    <w:r>
      <w:rPr>
        <w:rFonts w:hint="eastAsia" w:eastAsia="楷体_GB2312"/>
      </w:rPr>
      <w:t>BG2024SDJ-益阳公司-006-15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益阳分公司向家隧道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益阳分公司向家隧道检测（验）报告</w:t>
    </w:r>
    <w:r>
      <w:rPr>
        <w:rFonts w:ascii="楷体_GB2312" w:eastAsia="楷体_GB2312"/>
      </w:rPr>
      <w:tab/>
    </w:r>
    <w:r>
      <w:rPr>
        <w:rFonts w:hint="eastAsia" w:eastAsia="楷体_GB2312"/>
      </w:rPr>
      <w:t>BG2024SDJ-益阳公司-006-15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7E5980"/>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D85538"/>
    <w:rsid w:val="0CE95B9C"/>
    <w:rsid w:val="0CEA36C2"/>
    <w:rsid w:val="0D1F511A"/>
    <w:rsid w:val="0D3F57BC"/>
    <w:rsid w:val="0D49488C"/>
    <w:rsid w:val="0D821B4C"/>
    <w:rsid w:val="0D913B3D"/>
    <w:rsid w:val="0DB37F58"/>
    <w:rsid w:val="0DC45CC1"/>
    <w:rsid w:val="0E051BE2"/>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6D6708"/>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25C1F"/>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C40D65"/>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AF6EE7"/>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EE28D3"/>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3875AE"/>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0B218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3551</Words>
  <Characters>4272</Characters>
  <Lines>239</Lines>
  <Paragraphs>67</Paragraphs>
  <TotalTime>0</TotalTime>
  <ScaleCrop>false</ScaleCrop>
  <LinksUpToDate>false</LinksUpToDate>
  <CharactersWithSpaces>4412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2024-12-23T06:47:21Z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C25F2ACCB0DE4CC8814DD34BB5EDE190_13</vt:lpwstr>
  </property>
</Properties>
</file>