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BDF872" w14:textId="77777777" w:rsidR="00A2309B" w:rsidRPr="00A2309B" w:rsidRDefault="00A2309B" w:rsidP="00A2309B">
      <w:pPr>
        <w:pStyle w:val="1"/>
        <w:jc w:val="center"/>
        <w:rPr>
          <w:rFonts w:ascii="Times New Roman" w:hAnsi="Times New Roman" w:cs="Times New Roman"/>
        </w:rPr>
      </w:pPr>
      <w:r w:rsidRPr="00A2309B">
        <w:rPr>
          <w:rFonts w:ascii="Times New Roman" w:hAnsi="Times New Roman" w:cs="Times New Roman"/>
        </w:rPr>
        <w:t>Assessment of Bioequivalence in Pharmacokinetic Parameters Using Mixed-Design ANOVA</w:t>
      </w:r>
    </w:p>
    <w:p w14:paraId="23FCF5FD" w14:textId="6F4B81C3" w:rsidR="00186EB1" w:rsidRDefault="00186EB1" w:rsidP="00462D72">
      <w:pPr>
        <w:spacing w:line="288" w:lineRule="auto"/>
        <w:jc w:val="center"/>
        <w:rPr>
          <w:rFonts w:ascii="Times New Roman" w:hAnsi="Times New Roman" w:cs="Times New Roman"/>
          <w:sz w:val="24"/>
          <w:szCs w:val="24"/>
        </w:rPr>
      </w:pPr>
      <w:proofErr w:type="spellStart"/>
      <w:r w:rsidRPr="00186EB1">
        <w:rPr>
          <w:rFonts w:ascii="Times New Roman" w:hAnsi="Times New Roman" w:cs="Times New Roman"/>
          <w:sz w:val="24"/>
          <w:szCs w:val="24"/>
        </w:rPr>
        <w:t>Yunshen</w:t>
      </w:r>
      <w:proofErr w:type="spellEnd"/>
      <w:r w:rsidRPr="00186EB1">
        <w:rPr>
          <w:rFonts w:ascii="Times New Roman" w:hAnsi="Times New Roman" w:cs="Times New Roman"/>
          <w:sz w:val="24"/>
          <w:szCs w:val="24"/>
        </w:rPr>
        <w:t xml:space="preserve"> Bai yb2584</w:t>
      </w:r>
    </w:p>
    <w:p w14:paraId="00D3BDC3" w14:textId="77777777" w:rsidR="00186EB1" w:rsidRDefault="00186EB1" w:rsidP="00462D72">
      <w:pPr>
        <w:spacing w:line="288" w:lineRule="auto"/>
        <w:jc w:val="center"/>
        <w:rPr>
          <w:rFonts w:ascii="Times New Roman" w:hAnsi="Times New Roman" w:cs="Times New Roman"/>
          <w:sz w:val="24"/>
          <w:szCs w:val="24"/>
        </w:rPr>
      </w:pPr>
    </w:p>
    <w:p w14:paraId="2DD0B9DA" w14:textId="065029CA" w:rsidR="00186EB1" w:rsidRPr="00186EB1" w:rsidRDefault="00186EB1" w:rsidP="00462D72">
      <w:pPr>
        <w:pStyle w:val="2"/>
        <w:spacing w:line="288" w:lineRule="auto"/>
        <w:jc w:val="center"/>
        <w:rPr>
          <w:rFonts w:ascii="Times New Roman" w:hAnsi="Times New Roman" w:cs="Times New Roman"/>
        </w:rPr>
      </w:pPr>
      <w:r w:rsidRPr="00186EB1">
        <w:rPr>
          <w:rFonts w:ascii="Times New Roman" w:hAnsi="Times New Roman" w:cs="Times New Roman"/>
        </w:rPr>
        <w:t>Abstract</w:t>
      </w:r>
    </w:p>
    <w:p w14:paraId="110907BC" w14:textId="7644B713" w:rsidR="00186EB1" w:rsidRDefault="009558A1" w:rsidP="00462D72">
      <w:pPr>
        <w:widowControl/>
        <w:spacing w:line="288" w:lineRule="auto"/>
        <w:jc w:val="left"/>
        <w:rPr>
          <w:rFonts w:ascii="Times New Roman" w:hAnsi="Times New Roman" w:cs="Times New Roman"/>
          <w:sz w:val="24"/>
          <w:szCs w:val="24"/>
        </w:rPr>
      </w:pPr>
      <w:r w:rsidRPr="009558A1">
        <w:rPr>
          <w:rFonts w:ascii="Times New Roman" w:hAnsi="Times New Roman" w:cs="Times New Roman"/>
          <w:sz w:val="24"/>
          <w:szCs w:val="24"/>
        </w:rPr>
        <w:t>The objective of this study was to assess the bioequivalence of the test and reference formulations in a controlled clinical setting, using a mixed-design analysis of variance (ANOVA) approach. The study focused on key pharmacokinetic parameters, including CMAX, AUCT, and AUCINF. The data were analyzed to determine the geometric mean ratios and their corresponding 90% confidence intervals. The primary outcome showed that the 90% confidence intervals for CMAX, AUCT, and AUCINF were (0.8753, 1.1967), (0.8771, 1.0843), and (0.8815, 1.0269), respectively. These intervals indicate that the test and reference formulations have no significant difference in the rate and extent of absorption, falling within the conventional bioequivalence range of 0.80-1.25. The study findings suggest that the test formulation is bioequivalent to the reference formulation, meeting the regulatory criteria for bioequivalence.</w:t>
      </w:r>
      <w:r w:rsidR="00186EB1">
        <w:rPr>
          <w:rFonts w:ascii="Times New Roman" w:hAnsi="Times New Roman" w:cs="Times New Roman"/>
          <w:sz w:val="24"/>
          <w:szCs w:val="24"/>
        </w:rPr>
        <w:br w:type="page"/>
      </w:r>
    </w:p>
    <w:p w14:paraId="32B4E78E" w14:textId="12777FEF" w:rsidR="00186EB1" w:rsidRPr="00BF5507" w:rsidRDefault="00BF5507" w:rsidP="00462D72">
      <w:pPr>
        <w:pStyle w:val="2"/>
        <w:spacing w:line="288" w:lineRule="auto"/>
        <w:rPr>
          <w:rFonts w:ascii="Times New Roman" w:hAnsi="Times New Roman" w:cs="Times New Roman"/>
          <w:sz w:val="24"/>
          <w:szCs w:val="24"/>
        </w:rPr>
      </w:pPr>
      <w:r w:rsidRPr="00BF5507">
        <w:rPr>
          <w:rFonts w:ascii="Times New Roman" w:hAnsi="Times New Roman" w:cs="Times New Roman"/>
        </w:rPr>
        <w:lastRenderedPageBreak/>
        <w:t>Introduction</w:t>
      </w:r>
    </w:p>
    <w:p w14:paraId="7057340E" w14:textId="6B8FD2ED" w:rsidR="001B52E0" w:rsidRDefault="001B52E0" w:rsidP="00462D72">
      <w:pPr>
        <w:spacing w:after="240" w:line="288" w:lineRule="auto"/>
        <w:jc w:val="left"/>
        <w:rPr>
          <w:rFonts w:ascii="Times New Roman" w:hAnsi="Times New Roman" w:cs="Times New Roman"/>
          <w:sz w:val="24"/>
          <w:szCs w:val="24"/>
        </w:rPr>
      </w:pPr>
      <w:r w:rsidRPr="001B52E0">
        <w:rPr>
          <w:rFonts w:ascii="Times New Roman" w:hAnsi="Times New Roman" w:cs="Times New Roman"/>
          <w:sz w:val="24"/>
          <w:szCs w:val="24"/>
        </w:rPr>
        <w:t xml:space="preserve">Bioequivalence involves assessing the similarity between two pharmaceutical products, often a generic drug and its brand-name counterpart, in their bioavailability and pharmacokinetic characteristics. The U.S. Food and Drug Administration (FDA) defines bioequivalence </w:t>
      </w:r>
      <w:r w:rsidRPr="00DD6B92">
        <w:rPr>
          <w:rFonts w:ascii="Times New Roman" w:hAnsi="Times New Roman" w:cs="Times New Roman"/>
          <w:sz w:val="24"/>
          <w:szCs w:val="24"/>
        </w:rPr>
        <w:t>as</w:t>
      </w:r>
      <w:r w:rsidR="00DD6B92" w:rsidRPr="00DD6B92">
        <w:rPr>
          <w:rFonts w:ascii="Times New Roman" w:hAnsi="Times New Roman" w:cs="Times New Roman"/>
        </w:rPr>
        <w:t xml:space="preserve"> </w:t>
      </w:r>
      <w:r w:rsidR="003E2475">
        <w:rPr>
          <w:rFonts w:ascii="Times New Roman" w:hAnsi="Times New Roman" w:cs="Times New Roman"/>
          <w:sz w:val="24"/>
          <w:szCs w:val="24"/>
        </w:rPr>
        <w:t>“</w:t>
      </w:r>
      <w:r w:rsidR="00DD6B92" w:rsidRPr="00DD6B92">
        <w:rPr>
          <w:rFonts w:ascii="Times New Roman" w:hAnsi="Times New Roman" w:cs="Times New Roman"/>
          <w:sz w:val="24"/>
          <w:szCs w:val="24"/>
        </w:rPr>
        <w:t>the absence of a significant difference in the rate and extent to which the active ingredient or active moiety in pharmaceutical equivalents or pharmaceutical alternatives becomes available at the site of drug action when administered at the same molar dose under similar conditions in an appropriately designed study</w:t>
      </w:r>
      <w:r w:rsidR="003E2475">
        <w:rPr>
          <w:rFonts w:ascii="Times New Roman" w:hAnsi="Times New Roman" w:cs="Times New Roman"/>
          <w:sz w:val="24"/>
          <w:szCs w:val="24"/>
        </w:rPr>
        <w:t>” (</w:t>
      </w:r>
      <w:r w:rsidR="003E2475" w:rsidRPr="003E2475">
        <w:rPr>
          <w:rFonts w:ascii="Times New Roman" w:hAnsi="Times New Roman" w:cs="Times New Roman"/>
          <w:sz w:val="24"/>
          <w:szCs w:val="24"/>
        </w:rPr>
        <w:t>Definition from 21 CFR § 320.1</w:t>
      </w:r>
      <w:r w:rsidR="003E2475">
        <w:rPr>
          <w:rFonts w:ascii="Times New Roman" w:hAnsi="Times New Roman" w:cs="Times New Roman"/>
          <w:sz w:val="24"/>
          <w:szCs w:val="24"/>
        </w:rPr>
        <w:t>)</w:t>
      </w:r>
      <w:r w:rsidRPr="00DD6B92">
        <w:rPr>
          <w:rFonts w:ascii="Times New Roman" w:hAnsi="Times New Roman" w:cs="Times New Roman"/>
          <w:sz w:val="24"/>
          <w:szCs w:val="24"/>
        </w:rPr>
        <w:t>.</w:t>
      </w:r>
      <w:r w:rsidRPr="001B52E0">
        <w:rPr>
          <w:rFonts w:ascii="Times New Roman" w:hAnsi="Times New Roman" w:cs="Times New Roman"/>
          <w:sz w:val="24"/>
          <w:szCs w:val="24"/>
        </w:rPr>
        <w:t xml:space="preserve"> For two products to be considered bioequivalent, they must demonstrate equivalence in the rate and extent of availability of the active pharmaceutical ingredient (API) at the site of action. Bioequivalence is crucial as it ensures that a generic drug performs in a manner </w:t>
      </w:r>
      <w:proofErr w:type="gramStart"/>
      <w:r w:rsidRPr="001B52E0">
        <w:rPr>
          <w:rFonts w:ascii="Times New Roman" w:hAnsi="Times New Roman" w:cs="Times New Roman"/>
          <w:sz w:val="24"/>
          <w:szCs w:val="24"/>
        </w:rPr>
        <w:t>similar to</w:t>
      </w:r>
      <w:proofErr w:type="gramEnd"/>
      <w:r w:rsidRPr="001B52E0">
        <w:rPr>
          <w:rFonts w:ascii="Times New Roman" w:hAnsi="Times New Roman" w:cs="Times New Roman"/>
          <w:sz w:val="24"/>
          <w:szCs w:val="24"/>
        </w:rPr>
        <w:t xml:space="preserve"> its brand-name counterpart in terms of efficacy and safety. Regulatory bodies such as the FDA mandate bioequivalence studies for approving generic medications.</w:t>
      </w:r>
    </w:p>
    <w:p w14:paraId="680AFC7B" w14:textId="203CF984" w:rsidR="006072D8" w:rsidRDefault="00DD6B92" w:rsidP="00462D72">
      <w:pPr>
        <w:spacing w:after="240" w:line="288" w:lineRule="auto"/>
        <w:jc w:val="left"/>
        <w:rPr>
          <w:rFonts w:ascii="Times New Roman" w:hAnsi="Times New Roman" w:cs="Times New Roman"/>
          <w:sz w:val="24"/>
          <w:szCs w:val="24"/>
        </w:rPr>
      </w:pPr>
      <w:r w:rsidRPr="00DD6B92">
        <w:rPr>
          <w:rFonts w:ascii="Times New Roman" w:hAnsi="Times New Roman" w:cs="Times New Roman"/>
          <w:sz w:val="24"/>
          <w:szCs w:val="24"/>
        </w:rPr>
        <w:t xml:space="preserve">In the conduct of bioequivalence studies, </w:t>
      </w:r>
      <w:r>
        <w:rPr>
          <w:rFonts w:ascii="Times New Roman" w:hAnsi="Times New Roman" w:cs="Times New Roman"/>
          <w:sz w:val="24"/>
          <w:szCs w:val="24"/>
        </w:rPr>
        <w:t>small groups</w:t>
      </w:r>
      <w:r w:rsidRPr="00DD6B92">
        <w:rPr>
          <w:rFonts w:ascii="Times New Roman" w:hAnsi="Times New Roman" w:cs="Times New Roman"/>
          <w:sz w:val="24"/>
          <w:szCs w:val="24"/>
        </w:rPr>
        <w:t xml:space="preserve"> of healthy subjects typically </w:t>
      </w:r>
      <w:r>
        <w:rPr>
          <w:rFonts w:ascii="Times New Roman" w:hAnsi="Times New Roman" w:cs="Times New Roman"/>
          <w:sz w:val="24"/>
          <w:szCs w:val="24"/>
        </w:rPr>
        <w:t>receive</w:t>
      </w:r>
      <w:r w:rsidRPr="00DD6B92">
        <w:rPr>
          <w:rFonts w:ascii="Times New Roman" w:hAnsi="Times New Roman" w:cs="Times New Roman"/>
          <w:sz w:val="24"/>
          <w:szCs w:val="24"/>
        </w:rPr>
        <w:t xml:space="preserve"> treatment with both the brand-name drug and its generic form in a crossover </w:t>
      </w:r>
      <w:r>
        <w:rPr>
          <w:rFonts w:ascii="Times New Roman" w:hAnsi="Times New Roman" w:cs="Times New Roman"/>
          <w:sz w:val="24"/>
          <w:szCs w:val="24"/>
        </w:rPr>
        <w:t>design</w:t>
      </w:r>
      <w:r w:rsidRPr="00DD6B92">
        <w:rPr>
          <w:rFonts w:ascii="Times New Roman" w:hAnsi="Times New Roman" w:cs="Times New Roman"/>
          <w:sz w:val="24"/>
          <w:szCs w:val="24"/>
        </w:rPr>
        <w:t>. The amount of drug in the bloodstream and the time it takes for the drug to be absorbed are measured. The main parameters measured are the maximum concentration of the drug in the bloodstream (</w:t>
      </w:r>
      <w:proofErr w:type="spellStart"/>
      <w:r w:rsidRPr="00DD6B92">
        <w:rPr>
          <w:rFonts w:ascii="Times New Roman" w:hAnsi="Times New Roman" w:cs="Times New Roman"/>
          <w:sz w:val="24"/>
          <w:szCs w:val="24"/>
        </w:rPr>
        <w:t>Cmax</w:t>
      </w:r>
      <w:proofErr w:type="spellEnd"/>
      <w:r w:rsidRPr="00DD6B92">
        <w:rPr>
          <w:rFonts w:ascii="Times New Roman" w:hAnsi="Times New Roman" w:cs="Times New Roman"/>
          <w:sz w:val="24"/>
          <w:szCs w:val="24"/>
        </w:rPr>
        <w:t>) and the total exposure to the drug over time (AUC). Bioequivalence is generally established if the key pharmacokinetic parameters of the generic drug lie within an accepted range (usually 80-125%) compared to the brand-name drug.</w:t>
      </w:r>
      <w:r>
        <w:rPr>
          <w:rFonts w:ascii="Times New Roman" w:hAnsi="Times New Roman" w:cs="Times New Roman"/>
          <w:sz w:val="24"/>
          <w:szCs w:val="24"/>
        </w:rPr>
        <w:t xml:space="preserve"> </w:t>
      </w:r>
    </w:p>
    <w:p w14:paraId="38DD1A3F" w14:textId="12943F7F" w:rsidR="00DD6B92" w:rsidRDefault="00DD6B92" w:rsidP="00462D72">
      <w:pPr>
        <w:pStyle w:val="2"/>
        <w:spacing w:line="288" w:lineRule="auto"/>
        <w:rPr>
          <w:rFonts w:ascii="Times New Roman" w:hAnsi="Times New Roman" w:cs="Times New Roman"/>
        </w:rPr>
      </w:pPr>
      <w:r w:rsidRPr="00DD6B92">
        <w:rPr>
          <w:rFonts w:ascii="Times New Roman" w:hAnsi="Times New Roman" w:cs="Times New Roman"/>
        </w:rPr>
        <w:t>Study Methods</w:t>
      </w:r>
    </w:p>
    <w:p w14:paraId="0A5F5DA5" w14:textId="4D93B26D" w:rsidR="00A70168" w:rsidRPr="003B06EB" w:rsidRDefault="00A70168" w:rsidP="00462D72">
      <w:pPr>
        <w:pStyle w:val="3"/>
        <w:spacing w:line="288" w:lineRule="auto"/>
        <w:rPr>
          <w:rFonts w:ascii="Times New Roman" w:hAnsi="Times New Roman" w:cs="Times New Roman"/>
          <w:sz w:val="24"/>
          <w:szCs w:val="24"/>
        </w:rPr>
      </w:pPr>
      <w:r w:rsidRPr="003B06EB">
        <w:rPr>
          <w:rFonts w:ascii="Times New Roman" w:hAnsi="Times New Roman" w:cs="Times New Roman"/>
          <w:sz w:val="24"/>
          <w:szCs w:val="24"/>
        </w:rPr>
        <w:t xml:space="preserve">Data Description and </w:t>
      </w:r>
      <w:r w:rsidR="003B06EB" w:rsidRPr="003B06EB">
        <w:rPr>
          <w:rFonts w:ascii="Times New Roman" w:hAnsi="Times New Roman" w:cs="Times New Roman"/>
          <w:sz w:val="24"/>
          <w:szCs w:val="24"/>
        </w:rPr>
        <w:t>Manipulation</w:t>
      </w:r>
    </w:p>
    <w:p w14:paraId="2EEE672A" w14:textId="77777777" w:rsidR="00A70168" w:rsidRDefault="006D376F" w:rsidP="00462D72">
      <w:pPr>
        <w:pStyle w:val="af0"/>
        <w:spacing w:line="288" w:lineRule="auto"/>
        <w:rPr>
          <w:rFonts w:ascii="Times New Roman" w:hAnsi="Times New Roman" w:cs="Times New Roman"/>
          <w:sz w:val="24"/>
          <w:szCs w:val="24"/>
        </w:rPr>
      </w:pPr>
      <w:r w:rsidRPr="006D376F">
        <w:rPr>
          <w:rFonts w:ascii="Times New Roman" w:hAnsi="Times New Roman" w:cs="Times New Roman"/>
          <w:sz w:val="24"/>
          <w:szCs w:val="24"/>
        </w:rPr>
        <w:t>This report demonstrates the progress of a bioequivalence study using example data.</w:t>
      </w:r>
      <w:r>
        <w:rPr>
          <w:rFonts w:ascii="Times New Roman" w:hAnsi="Times New Roman" w:cs="Times New Roman"/>
          <w:sz w:val="24"/>
          <w:szCs w:val="24"/>
        </w:rPr>
        <w:t xml:space="preserve"> </w:t>
      </w:r>
    </w:p>
    <w:p w14:paraId="6B9584E5" w14:textId="2FA47FCE" w:rsidR="00F033AE" w:rsidRDefault="00F033AE" w:rsidP="00462D72">
      <w:pPr>
        <w:pStyle w:val="af0"/>
        <w:spacing w:line="288" w:lineRule="auto"/>
        <w:rPr>
          <w:rFonts w:ascii="Times New Roman" w:hAnsi="Times New Roman" w:cs="Times New Roman"/>
          <w:sz w:val="24"/>
          <w:szCs w:val="24"/>
        </w:rPr>
      </w:pPr>
    </w:p>
    <w:tbl>
      <w:tblPr>
        <w:tblStyle w:val="a7"/>
        <w:tblW w:w="0" w:type="auto"/>
        <w:jc w:val="center"/>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2"/>
        <w:gridCol w:w="2285"/>
        <w:gridCol w:w="222"/>
        <w:gridCol w:w="1004"/>
        <w:gridCol w:w="899"/>
        <w:gridCol w:w="998"/>
        <w:gridCol w:w="222"/>
        <w:gridCol w:w="847"/>
        <w:gridCol w:w="899"/>
        <w:gridCol w:w="998"/>
      </w:tblGrid>
      <w:tr w:rsidR="006E5BF6" w14:paraId="3F096A40" w14:textId="77777777" w:rsidTr="00386225">
        <w:trPr>
          <w:trHeight w:hRule="exact" w:val="283"/>
          <w:jc w:val="center"/>
        </w:trPr>
        <w:tc>
          <w:tcPr>
            <w:tcW w:w="0" w:type="auto"/>
            <w:gridSpan w:val="2"/>
            <w:tcBorders>
              <w:top w:val="single" w:sz="4" w:space="0" w:color="auto"/>
              <w:bottom w:val="nil"/>
            </w:tcBorders>
          </w:tcPr>
          <w:p w14:paraId="07490D4F" w14:textId="16F65BDD" w:rsidR="006E5BF6" w:rsidRPr="006E5BF6" w:rsidRDefault="006E5BF6" w:rsidP="00462D72">
            <w:pPr>
              <w:spacing w:after="240" w:line="288" w:lineRule="auto"/>
              <w:rPr>
                <w:rFonts w:ascii="Times New Roman" w:hAnsi="Times New Roman" w:cs="Times New Roman"/>
                <w:szCs w:val="21"/>
              </w:rPr>
            </w:pPr>
          </w:p>
        </w:tc>
        <w:tc>
          <w:tcPr>
            <w:tcW w:w="0" w:type="auto"/>
            <w:tcBorders>
              <w:top w:val="single" w:sz="4" w:space="0" w:color="auto"/>
              <w:bottom w:val="nil"/>
            </w:tcBorders>
          </w:tcPr>
          <w:p w14:paraId="1EEA507A" w14:textId="77777777" w:rsidR="006E5BF6" w:rsidRPr="006E5BF6" w:rsidRDefault="006E5BF6" w:rsidP="00462D72">
            <w:pPr>
              <w:spacing w:after="240" w:line="288" w:lineRule="auto"/>
              <w:jc w:val="center"/>
              <w:rPr>
                <w:rFonts w:ascii="Times New Roman" w:hAnsi="Times New Roman" w:cs="Times New Roman"/>
                <w:b/>
                <w:bCs/>
                <w:szCs w:val="21"/>
              </w:rPr>
            </w:pPr>
          </w:p>
        </w:tc>
        <w:tc>
          <w:tcPr>
            <w:tcW w:w="0" w:type="auto"/>
            <w:gridSpan w:val="3"/>
            <w:tcBorders>
              <w:top w:val="single" w:sz="4" w:space="0" w:color="auto"/>
              <w:bottom w:val="nil"/>
            </w:tcBorders>
            <w:vAlign w:val="center"/>
          </w:tcPr>
          <w:p w14:paraId="38101DD4" w14:textId="17687F5A"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D</w:t>
            </w:r>
            <w:r w:rsidRPr="006E5BF6">
              <w:rPr>
                <w:rFonts w:ascii="Times New Roman" w:hAnsi="Times New Roman" w:cs="Times New Roman"/>
                <w:szCs w:val="21"/>
              </w:rPr>
              <w:t>rug 1</w:t>
            </w:r>
          </w:p>
        </w:tc>
        <w:tc>
          <w:tcPr>
            <w:tcW w:w="0" w:type="auto"/>
            <w:tcBorders>
              <w:top w:val="single" w:sz="4" w:space="0" w:color="auto"/>
              <w:bottom w:val="nil"/>
            </w:tcBorders>
          </w:tcPr>
          <w:p w14:paraId="2F2B10E1"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gridSpan w:val="3"/>
            <w:tcBorders>
              <w:top w:val="single" w:sz="4" w:space="0" w:color="auto"/>
              <w:bottom w:val="nil"/>
            </w:tcBorders>
            <w:vAlign w:val="center"/>
          </w:tcPr>
          <w:p w14:paraId="2CF49BCA" w14:textId="2DE46CB4"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D</w:t>
            </w:r>
            <w:r w:rsidRPr="006E5BF6">
              <w:rPr>
                <w:rFonts w:ascii="Times New Roman" w:hAnsi="Times New Roman" w:cs="Times New Roman"/>
                <w:szCs w:val="21"/>
              </w:rPr>
              <w:t>rug 2</w:t>
            </w:r>
          </w:p>
        </w:tc>
      </w:tr>
      <w:tr w:rsidR="006E5BF6" w14:paraId="358E9AFD" w14:textId="77777777" w:rsidTr="00386225">
        <w:trPr>
          <w:trHeight w:hRule="exact" w:val="283"/>
          <w:jc w:val="center"/>
        </w:trPr>
        <w:tc>
          <w:tcPr>
            <w:tcW w:w="0" w:type="auto"/>
            <w:gridSpan w:val="2"/>
            <w:tcBorders>
              <w:top w:val="nil"/>
              <w:bottom w:val="nil"/>
            </w:tcBorders>
          </w:tcPr>
          <w:p w14:paraId="673DF93B" w14:textId="181AABDD" w:rsidR="006E5BF6" w:rsidRPr="006E5BF6" w:rsidRDefault="006E5BF6" w:rsidP="00462D72">
            <w:pPr>
              <w:spacing w:after="240" w:line="288" w:lineRule="auto"/>
              <w:rPr>
                <w:rFonts w:ascii="Times New Roman" w:hAnsi="Times New Roman" w:cs="Times New Roman"/>
                <w:szCs w:val="21"/>
              </w:rPr>
            </w:pPr>
          </w:p>
        </w:tc>
        <w:tc>
          <w:tcPr>
            <w:tcW w:w="0" w:type="auto"/>
            <w:tcBorders>
              <w:top w:val="nil"/>
              <w:bottom w:val="nil"/>
            </w:tcBorders>
          </w:tcPr>
          <w:p w14:paraId="0324725C" w14:textId="77777777" w:rsidR="006E5BF6" w:rsidRPr="006E5BF6" w:rsidRDefault="006E5BF6" w:rsidP="00462D72">
            <w:pPr>
              <w:spacing w:after="240" w:line="288" w:lineRule="auto"/>
              <w:jc w:val="center"/>
              <w:rPr>
                <w:rFonts w:ascii="Times New Roman" w:hAnsi="Times New Roman" w:cs="Times New Roman"/>
                <w:b/>
                <w:bCs/>
                <w:szCs w:val="21"/>
              </w:rPr>
            </w:pPr>
          </w:p>
        </w:tc>
        <w:tc>
          <w:tcPr>
            <w:tcW w:w="0" w:type="auto"/>
            <w:tcBorders>
              <w:top w:val="nil"/>
              <w:bottom w:val="nil"/>
            </w:tcBorders>
            <w:vAlign w:val="center"/>
          </w:tcPr>
          <w:p w14:paraId="4F8F406C" w14:textId="1E1E1550"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C</w:t>
            </w:r>
            <w:r w:rsidRPr="006E5BF6">
              <w:rPr>
                <w:rFonts w:ascii="Times New Roman" w:hAnsi="Times New Roman" w:cs="Times New Roman"/>
                <w:szCs w:val="21"/>
              </w:rPr>
              <w:t>MAX</w:t>
            </w:r>
          </w:p>
        </w:tc>
        <w:tc>
          <w:tcPr>
            <w:tcW w:w="0" w:type="auto"/>
            <w:tcBorders>
              <w:top w:val="nil"/>
              <w:bottom w:val="nil"/>
            </w:tcBorders>
            <w:vAlign w:val="center"/>
          </w:tcPr>
          <w:p w14:paraId="45A74FF7" w14:textId="6A7C56B5"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szCs w:val="21"/>
              </w:rPr>
              <w:t>AUCT</w:t>
            </w:r>
          </w:p>
        </w:tc>
        <w:tc>
          <w:tcPr>
            <w:tcW w:w="0" w:type="auto"/>
            <w:tcBorders>
              <w:top w:val="nil"/>
              <w:bottom w:val="nil"/>
            </w:tcBorders>
            <w:vAlign w:val="center"/>
          </w:tcPr>
          <w:p w14:paraId="3EB3A3AD" w14:textId="33798DB3"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szCs w:val="21"/>
              </w:rPr>
              <w:t>AUCINF</w:t>
            </w:r>
          </w:p>
        </w:tc>
        <w:tc>
          <w:tcPr>
            <w:tcW w:w="0" w:type="auto"/>
            <w:tcBorders>
              <w:top w:val="nil"/>
              <w:bottom w:val="nil"/>
            </w:tcBorders>
          </w:tcPr>
          <w:p w14:paraId="26F42ACB"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nil"/>
            </w:tcBorders>
            <w:vAlign w:val="center"/>
          </w:tcPr>
          <w:p w14:paraId="0C9B01BC" w14:textId="22335943"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C</w:t>
            </w:r>
            <w:r w:rsidRPr="006E5BF6">
              <w:rPr>
                <w:rFonts w:ascii="Times New Roman" w:hAnsi="Times New Roman" w:cs="Times New Roman"/>
                <w:szCs w:val="21"/>
              </w:rPr>
              <w:t>MAX</w:t>
            </w:r>
          </w:p>
        </w:tc>
        <w:tc>
          <w:tcPr>
            <w:tcW w:w="0" w:type="auto"/>
            <w:tcBorders>
              <w:top w:val="nil"/>
              <w:bottom w:val="nil"/>
            </w:tcBorders>
            <w:vAlign w:val="center"/>
          </w:tcPr>
          <w:p w14:paraId="319E53A0" w14:textId="46AD9C75"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szCs w:val="21"/>
              </w:rPr>
              <w:t>AUCT</w:t>
            </w:r>
          </w:p>
        </w:tc>
        <w:tc>
          <w:tcPr>
            <w:tcW w:w="0" w:type="auto"/>
            <w:tcBorders>
              <w:top w:val="nil"/>
              <w:bottom w:val="nil"/>
            </w:tcBorders>
            <w:vAlign w:val="center"/>
          </w:tcPr>
          <w:p w14:paraId="21FB0229" w14:textId="0D580521"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szCs w:val="21"/>
              </w:rPr>
              <w:t>AUCINF</w:t>
            </w:r>
          </w:p>
        </w:tc>
      </w:tr>
      <w:tr w:rsidR="006E5BF6" w14:paraId="187A97AD" w14:textId="77777777" w:rsidTr="00386225">
        <w:trPr>
          <w:trHeight w:hRule="exact" w:val="283"/>
          <w:jc w:val="center"/>
        </w:trPr>
        <w:tc>
          <w:tcPr>
            <w:tcW w:w="0" w:type="auto"/>
            <w:gridSpan w:val="2"/>
            <w:tcBorders>
              <w:top w:val="nil"/>
              <w:bottom w:val="single" w:sz="4" w:space="0" w:color="auto"/>
            </w:tcBorders>
          </w:tcPr>
          <w:p w14:paraId="27AC7F9A" w14:textId="7D0F3776" w:rsidR="006E5BF6" w:rsidRPr="006E5BF6" w:rsidRDefault="006E5BF6" w:rsidP="00462D72">
            <w:pPr>
              <w:spacing w:after="240" w:line="288" w:lineRule="auto"/>
              <w:rPr>
                <w:rFonts w:ascii="Times New Roman" w:hAnsi="Times New Roman" w:cs="Times New Roman"/>
                <w:szCs w:val="21"/>
              </w:rPr>
            </w:pPr>
            <w:r>
              <w:rPr>
                <w:rFonts w:ascii="Times New Roman" w:hAnsi="Times New Roman" w:cs="Times New Roman"/>
                <w:szCs w:val="21"/>
              </w:rPr>
              <w:t>S</w:t>
            </w:r>
            <w:r w:rsidRPr="006E5BF6">
              <w:rPr>
                <w:rFonts w:ascii="Times New Roman" w:hAnsi="Times New Roman" w:cs="Times New Roman"/>
                <w:szCs w:val="21"/>
              </w:rPr>
              <w:t xml:space="preserve">ummary </w:t>
            </w:r>
            <w:r>
              <w:rPr>
                <w:rFonts w:ascii="Times New Roman" w:hAnsi="Times New Roman" w:cs="Times New Roman"/>
                <w:szCs w:val="21"/>
              </w:rPr>
              <w:t>S</w:t>
            </w:r>
            <w:r w:rsidRPr="006E5BF6">
              <w:rPr>
                <w:rFonts w:ascii="Times New Roman" w:hAnsi="Times New Roman" w:cs="Times New Roman"/>
                <w:szCs w:val="21"/>
              </w:rPr>
              <w:t>tatistics</w:t>
            </w:r>
          </w:p>
        </w:tc>
        <w:tc>
          <w:tcPr>
            <w:tcW w:w="0" w:type="auto"/>
            <w:tcBorders>
              <w:top w:val="nil"/>
              <w:bottom w:val="single" w:sz="4" w:space="0" w:color="auto"/>
            </w:tcBorders>
          </w:tcPr>
          <w:p w14:paraId="1FA801A7" w14:textId="77777777" w:rsidR="006E5BF6" w:rsidRPr="006E5BF6" w:rsidRDefault="006E5BF6" w:rsidP="00462D72">
            <w:pPr>
              <w:spacing w:after="240" w:line="288" w:lineRule="auto"/>
              <w:jc w:val="center"/>
              <w:rPr>
                <w:rFonts w:ascii="Times New Roman" w:hAnsi="Times New Roman" w:cs="Times New Roman"/>
                <w:b/>
                <w:bCs/>
                <w:szCs w:val="21"/>
              </w:rPr>
            </w:pPr>
          </w:p>
        </w:tc>
        <w:tc>
          <w:tcPr>
            <w:tcW w:w="0" w:type="auto"/>
            <w:tcBorders>
              <w:top w:val="nil"/>
              <w:bottom w:val="single" w:sz="4" w:space="0" w:color="auto"/>
            </w:tcBorders>
            <w:vAlign w:val="center"/>
          </w:tcPr>
          <w:p w14:paraId="0B541AD2"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single" w:sz="4" w:space="0" w:color="auto"/>
            </w:tcBorders>
            <w:vAlign w:val="center"/>
          </w:tcPr>
          <w:p w14:paraId="349591C7"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single" w:sz="4" w:space="0" w:color="auto"/>
            </w:tcBorders>
            <w:vAlign w:val="center"/>
          </w:tcPr>
          <w:p w14:paraId="69064E91"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single" w:sz="4" w:space="0" w:color="auto"/>
            </w:tcBorders>
          </w:tcPr>
          <w:p w14:paraId="3200F142"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single" w:sz="4" w:space="0" w:color="auto"/>
            </w:tcBorders>
            <w:vAlign w:val="center"/>
          </w:tcPr>
          <w:p w14:paraId="69344FFC"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single" w:sz="4" w:space="0" w:color="auto"/>
            </w:tcBorders>
            <w:vAlign w:val="center"/>
          </w:tcPr>
          <w:p w14:paraId="16ED5CAD"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single" w:sz="4" w:space="0" w:color="auto"/>
            </w:tcBorders>
            <w:vAlign w:val="center"/>
          </w:tcPr>
          <w:p w14:paraId="2B09226E" w14:textId="77777777" w:rsidR="006E5BF6" w:rsidRPr="006E5BF6" w:rsidRDefault="006E5BF6" w:rsidP="00462D72">
            <w:pPr>
              <w:spacing w:after="240" w:line="288" w:lineRule="auto"/>
              <w:jc w:val="center"/>
              <w:rPr>
                <w:rFonts w:ascii="Times New Roman" w:hAnsi="Times New Roman" w:cs="Times New Roman"/>
                <w:szCs w:val="21"/>
              </w:rPr>
            </w:pPr>
          </w:p>
        </w:tc>
      </w:tr>
      <w:tr w:rsidR="006E5BF6" w14:paraId="3DF734EC" w14:textId="77777777" w:rsidTr="006E5BF6">
        <w:trPr>
          <w:trHeight w:hRule="exact" w:val="340"/>
          <w:jc w:val="center"/>
        </w:trPr>
        <w:tc>
          <w:tcPr>
            <w:tcW w:w="0" w:type="auto"/>
            <w:tcBorders>
              <w:top w:val="single" w:sz="4" w:space="0" w:color="auto"/>
              <w:bottom w:val="nil"/>
            </w:tcBorders>
          </w:tcPr>
          <w:p w14:paraId="468A4FE5" w14:textId="77777777" w:rsidR="006E5BF6" w:rsidRPr="006E5BF6" w:rsidRDefault="006E5BF6" w:rsidP="00462D72">
            <w:pPr>
              <w:spacing w:after="240" w:line="288" w:lineRule="auto"/>
              <w:rPr>
                <w:rFonts w:ascii="Times New Roman" w:hAnsi="Times New Roman" w:cs="Times New Roman"/>
                <w:szCs w:val="21"/>
              </w:rPr>
            </w:pPr>
          </w:p>
        </w:tc>
        <w:tc>
          <w:tcPr>
            <w:tcW w:w="0" w:type="auto"/>
            <w:tcBorders>
              <w:top w:val="single" w:sz="4" w:space="0" w:color="auto"/>
              <w:bottom w:val="nil"/>
            </w:tcBorders>
            <w:vAlign w:val="center"/>
          </w:tcPr>
          <w:p w14:paraId="3ADCA950" w14:textId="78072E5B" w:rsidR="006E5BF6" w:rsidRPr="006E5BF6" w:rsidRDefault="006E5BF6" w:rsidP="00462D72">
            <w:pPr>
              <w:spacing w:after="240" w:line="288" w:lineRule="auto"/>
              <w:rPr>
                <w:rFonts w:ascii="Times New Roman" w:hAnsi="Times New Roman" w:cs="Times New Roman"/>
                <w:szCs w:val="21"/>
              </w:rPr>
            </w:pPr>
            <w:r w:rsidRPr="006E5BF6">
              <w:rPr>
                <w:rFonts w:ascii="Times New Roman" w:hAnsi="Times New Roman" w:cs="Times New Roman"/>
                <w:szCs w:val="21"/>
              </w:rPr>
              <w:t>Min</w:t>
            </w:r>
          </w:p>
        </w:tc>
        <w:tc>
          <w:tcPr>
            <w:tcW w:w="0" w:type="auto"/>
            <w:tcBorders>
              <w:top w:val="single" w:sz="4" w:space="0" w:color="auto"/>
              <w:bottom w:val="nil"/>
            </w:tcBorders>
          </w:tcPr>
          <w:p w14:paraId="51FAA056"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single" w:sz="4" w:space="0" w:color="auto"/>
              <w:bottom w:val="nil"/>
            </w:tcBorders>
            <w:vAlign w:val="center"/>
          </w:tcPr>
          <w:p w14:paraId="3E582DE4" w14:textId="2843F429"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szCs w:val="21"/>
              </w:rPr>
              <w:t>20.7</w:t>
            </w:r>
          </w:p>
        </w:tc>
        <w:tc>
          <w:tcPr>
            <w:tcW w:w="0" w:type="auto"/>
            <w:tcBorders>
              <w:top w:val="single" w:sz="4" w:space="0" w:color="auto"/>
              <w:bottom w:val="nil"/>
            </w:tcBorders>
            <w:vAlign w:val="center"/>
          </w:tcPr>
          <w:p w14:paraId="57E556C6" w14:textId="6B4AC94A"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3</w:t>
            </w:r>
            <w:r w:rsidRPr="006E5BF6">
              <w:rPr>
                <w:rFonts w:ascii="Times New Roman" w:hAnsi="Times New Roman" w:cs="Times New Roman"/>
                <w:szCs w:val="21"/>
              </w:rPr>
              <w:t>05.87</w:t>
            </w:r>
          </w:p>
        </w:tc>
        <w:tc>
          <w:tcPr>
            <w:tcW w:w="0" w:type="auto"/>
            <w:tcBorders>
              <w:top w:val="single" w:sz="4" w:space="0" w:color="auto"/>
              <w:bottom w:val="nil"/>
            </w:tcBorders>
            <w:vAlign w:val="center"/>
          </w:tcPr>
          <w:p w14:paraId="143EC6B2" w14:textId="25BFF867"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4</w:t>
            </w:r>
            <w:r w:rsidRPr="006E5BF6">
              <w:rPr>
                <w:rFonts w:ascii="Times New Roman" w:hAnsi="Times New Roman" w:cs="Times New Roman"/>
                <w:szCs w:val="21"/>
              </w:rPr>
              <w:t>02.05</w:t>
            </w:r>
          </w:p>
        </w:tc>
        <w:tc>
          <w:tcPr>
            <w:tcW w:w="0" w:type="auto"/>
            <w:tcBorders>
              <w:top w:val="single" w:sz="4" w:space="0" w:color="auto"/>
              <w:bottom w:val="nil"/>
            </w:tcBorders>
          </w:tcPr>
          <w:p w14:paraId="144EFCFD"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single" w:sz="4" w:space="0" w:color="auto"/>
              <w:bottom w:val="nil"/>
            </w:tcBorders>
            <w:vAlign w:val="center"/>
          </w:tcPr>
          <w:p w14:paraId="47594932" w14:textId="001A8438"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2</w:t>
            </w:r>
            <w:r w:rsidRPr="006E5BF6">
              <w:rPr>
                <w:rFonts w:ascii="Times New Roman" w:hAnsi="Times New Roman" w:cs="Times New Roman"/>
                <w:szCs w:val="21"/>
              </w:rPr>
              <w:t>1.3</w:t>
            </w:r>
          </w:p>
        </w:tc>
        <w:tc>
          <w:tcPr>
            <w:tcW w:w="0" w:type="auto"/>
            <w:tcBorders>
              <w:top w:val="single" w:sz="4" w:space="0" w:color="auto"/>
              <w:bottom w:val="nil"/>
            </w:tcBorders>
            <w:vAlign w:val="center"/>
          </w:tcPr>
          <w:p w14:paraId="4759D549" w14:textId="65E2FDD6"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2</w:t>
            </w:r>
            <w:r w:rsidRPr="006E5BF6">
              <w:rPr>
                <w:rFonts w:ascii="Times New Roman" w:hAnsi="Times New Roman" w:cs="Times New Roman"/>
                <w:szCs w:val="21"/>
              </w:rPr>
              <w:t>52.65</w:t>
            </w:r>
          </w:p>
        </w:tc>
        <w:tc>
          <w:tcPr>
            <w:tcW w:w="0" w:type="auto"/>
            <w:tcBorders>
              <w:top w:val="single" w:sz="4" w:space="0" w:color="auto"/>
              <w:bottom w:val="nil"/>
            </w:tcBorders>
            <w:vAlign w:val="center"/>
          </w:tcPr>
          <w:p w14:paraId="5C582E5B" w14:textId="21C9EF0A"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3</w:t>
            </w:r>
            <w:r w:rsidRPr="006E5BF6">
              <w:rPr>
                <w:rFonts w:ascii="Times New Roman" w:hAnsi="Times New Roman" w:cs="Times New Roman"/>
                <w:szCs w:val="21"/>
              </w:rPr>
              <w:t>98.53</w:t>
            </w:r>
          </w:p>
        </w:tc>
      </w:tr>
      <w:tr w:rsidR="006E5BF6" w14:paraId="1736139E" w14:textId="77777777" w:rsidTr="006E5BF6">
        <w:trPr>
          <w:trHeight w:hRule="exact" w:val="340"/>
          <w:jc w:val="center"/>
        </w:trPr>
        <w:tc>
          <w:tcPr>
            <w:tcW w:w="0" w:type="auto"/>
            <w:tcBorders>
              <w:top w:val="nil"/>
              <w:bottom w:val="nil"/>
            </w:tcBorders>
          </w:tcPr>
          <w:p w14:paraId="6BFC24E3" w14:textId="77777777" w:rsidR="006E5BF6" w:rsidRPr="006E5BF6" w:rsidRDefault="006E5BF6" w:rsidP="00462D72">
            <w:pPr>
              <w:spacing w:after="240" w:line="288" w:lineRule="auto"/>
              <w:rPr>
                <w:rFonts w:ascii="Times New Roman" w:hAnsi="Times New Roman" w:cs="Times New Roman"/>
                <w:szCs w:val="21"/>
              </w:rPr>
            </w:pPr>
          </w:p>
        </w:tc>
        <w:tc>
          <w:tcPr>
            <w:tcW w:w="0" w:type="auto"/>
            <w:tcBorders>
              <w:top w:val="nil"/>
              <w:bottom w:val="nil"/>
            </w:tcBorders>
            <w:vAlign w:val="center"/>
          </w:tcPr>
          <w:p w14:paraId="4FB60FBC" w14:textId="4327E154" w:rsidR="006E5BF6" w:rsidRPr="006E5BF6" w:rsidRDefault="006E5BF6" w:rsidP="00462D72">
            <w:pPr>
              <w:spacing w:after="240" w:line="288" w:lineRule="auto"/>
              <w:rPr>
                <w:rFonts w:ascii="Times New Roman" w:hAnsi="Times New Roman" w:cs="Times New Roman"/>
                <w:szCs w:val="21"/>
              </w:rPr>
            </w:pPr>
            <w:r w:rsidRPr="006E5BF6">
              <w:rPr>
                <w:rFonts w:ascii="Times New Roman" w:hAnsi="Times New Roman" w:cs="Times New Roman" w:hint="eastAsia"/>
                <w:szCs w:val="21"/>
              </w:rPr>
              <w:t>M</w:t>
            </w:r>
            <w:r w:rsidRPr="006E5BF6">
              <w:rPr>
                <w:rFonts w:ascii="Times New Roman" w:hAnsi="Times New Roman" w:cs="Times New Roman"/>
                <w:szCs w:val="21"/>
              </w:rPr>
              <w:t>ax</w:t>
            </w:r>
          </w:p>
        </w:tc>
        <w:tc>
          <w:tcPr>
            <w:tcW w:w="0" w:type="auto"/>
            <w:tcBorders>
              <w:top w:val="nil"/>
              <w:bottom w:val="nil"/>
            </w:tcBorders>
          </w:tcPr>
          <w:p w14:paraId="0EAC5A48"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nil"/>
            </w:tcBorders>
            <w:vAlign w:val="center"/>
          </w:tcPr>
          <w:p w14:paraId="16867C83" w14:textId="16E5F31D"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szCs w:val="21"/>
              </w:rPr>
              <w:t>349</w:t>
            </w:r>
          </w:p>
        </w:tc>
        <w:tc>
          <w:tcPr>
            <w:tcW w:w="0" w:type="auto"/>
            <w:tcBorders>
              <w:top w:val="nil"/>
              <w:bottom w:val="nil"/>
            </w:tcBorders>
            <w:vAlign w:val="center"/>
          </w:tcPr>
          <w:p w14:paraId="40635F91" w14:textId="06898A71"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3</w:t>
            </w:r>
            <w:r w:rsidRPr="006E5BF6">
              <w:rPr>
                <w:rFonts w:ascii="Times New Roman" w:hAnsi="Times New Roman" w:cs="Times New Roman"/>
                <w:szCs w:val="21"/>
              </w:rPr>
              <w:t>401</w:t>
            </w:r>
          </w:p>
        </w:tc>
        <w:tc>
          <w:tcPr>
            <w:tcW w:w="0" w:type="auto"/>
            <w:tcBorders>
              <w:top w:val="nil"/>
              <w:bottom w:val="nil"/>
            </w:tcBorders>
            <w:vAlign w:val="center"/>
          </w:tcPr>
          <w:p w14:paraId="3F561D6F" w14:textId="6F54C8F3"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3</w:t>
            </w:r>
            <w:r w:rsidRPr="006E5BF6">
              <w:rPr>
                <w:rFonts w:ascii="Times New Roman" w:hAnsi="Times New Roman" w:cs="Times New Roman"/>
                <w:szCs w:val="21"/>
              </w:rPr>
              <w:t>495.9</w:t>
            </w:r>
          </w:p>
        </w:tc>
        <w:tc>
          <w:tcPr>
            <w:tcW w:w="0" w:type="auto"/>
            <w:tcBorders>
              <w:top w:val="nil"/>
              <w:bottom w:val="nil"/>
            </w:tcBorders>
          </w:tcPr>
          <w:p w14:paraId="44D706C6"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nil"/>
            </w:tcBorders>
            <w:vAlign w:val="center"/>
          </w:tcPr>
          <w:p w14:paraId="65B40A68" w14:textId="354C2292"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4</w:t>
            </w:r>
            <w:r w:rsidRPr="006E5BF6">
              <w:rPr>
                <w:rFonts w:ascii="Times New Roman" w:hAnsi="Times New Roman" w:cs="Times New Roman"/>
                <w:szCs w:val="21"/>
              </w:rPr>
              <w:t>45</w:t>
            </w:r>
          </w:p>
        </w:tc>
        <w:tc>
          <w:tcPr>
            <w:tcW w:w="0" w:type="auto"/>
            <w:tcBorders>
              <w:top w:val="nil"/>
              <w:bottom w:val="nil"/>
            </w:tcBorders>
            <w:vAlign w:val="center"/>
          </w:tcPr>
          <w:p w14:paraId="470024E0" w14:textId="2CD5AC8C"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3</w:t>
            </w:r>
            <w:r w:rsidRPr="006E5BF6">
              <w:rPr>
                <w:rFonts w:ascii="Times New Roman" w:hAnsi="Times New Roman" w:cs="Times New Roman"/>
                <w:szCs w:val="21"/>
              </w:rPr>
              <w:t>069.13</w:t>
            </w:r>
          </w:p>
        </w:tc>
        <w:tc>
          <w:tcPr>
            <w:tcW w:w="0" w:type="auto"/>
            <w:tcBorders>
              <w:top w:val="nil"/>
              <w:bottom w:val="nil"/>
            </w:tcBorders>
            <w:vAlign w:val="center"/>
          </w:tcPr>
          <w:p w14:paraId="6B939132" w14:textId="77B4E876"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3</w:t>
            </w:r>
            <w:r w:rsidRPr="006E5BF6">
              <w:rPr>
                <w:rFonts w:ascii="Times New Roman" w:hAnsi="Times New Roman" w:cs="Times New Roman"/>
                <w:szCs w:val="21"/>
              </w:rPr>
              <w:t>186.74</w:t>
            </w:r>
          </w:p>
        </w:tc>
      </w:tr>
      <w:tr w:rsidR="006E5BF6" w14:paraId="6D85511F" w14:textId="77777777" w:rsidTr="006E5BF6">
        <w:trPr>
          <w:trHeight w:hRule="exact" w:val="340"/>
          <w:jc w:val="center"/>
        </w:trPr>
        <w:tc>
          <w:tcPr>
            <w:tcW w:w="0" w:type="auto"/>
            <w:tcBorders>
              <w:top w:val="nil"/>
              <w:bottom w:val="nil"/>
            </w:tcBorders>
          </w:tcPr>
          <w:p w14:paraId="3D209AC1" w14:textId="77777777" w:rsidR="006E5BF6" w:rsidRPr="006E5BF6" w:rsidRDefault="006E5BF6" w:rsidP="00462D72">
            <w:pPr>
              <w:spacing w:after="240" w:line="288" w:lineRule="auto"/>
              <w:rPr>
                <w:rFonts w:ascii="Times New Roman" w:hAnsi="Times New Roman" w:cs="Times New Roman"/>
                <w:szCs w:val="21"/>
              </w:rPr>
            </w:pPr>
          </w:p>
        </w:tc>
        <w:tc>
          <w:tcPr>
            <w:tcW w:w="0" w:type="auto"/>
            <w:tcBorders>
              <w:top w:val="nil"/>
              <w:bottom w:val="nil"/>
            </w:tcBorders>
            <w:vAlign w:val="center"/>
          </w:tcPr>
          <w:p w14:paraId="3BF94EFB" w14:textId="431FFC58" w:rsidR="006E5BF6" w:rsidRPr="006E5BF6" w:rsidRDefault="006E5BF6" w:rsidP="00462D72">
            <w:pPr>
              <w:spacing w:after="240" w:line="288" w:lineRule="auto"/>
              <w:rPr>
                <w:rFonts w:ascii="Times New Roman" w:hAnsi="Times New Roman" w:cs="Times New Roman"/>
                <w:szCs w:val="21"/>
              </w:rPr>
            </w:pPr>
            <w:r w:rsidRPr="006E5BF6">
              <w:rPr>
                <w:rFonts w:ascii="Times New Roman" w:hAnsi="Times New Roman" w:cs="Times New Roman"/>
                <w:szCs w:val="21"/>
              </w:rPr>
              <w:t>Arithmetic Mean</w:t>
            </w:r>
          </w:p>
        </w:tc>
        <w:tc>
          <w:tcPr>
            <w:tcW w:w="0" w:type="auto"/>
            <w:tcBorders>
              <w:top w:val="nil"/>
              <w:bottom w:val="nil"/>
            </w:tcBorders>
          </w:tcPr>
          <w:p w14:paraId="5B56109F"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nil"/>
            </w:tcBorders>
            <w:vAlign w:val="center"/>
          </w:tcPr>
          <w:p w14:paraId="6657C2D5" w14:textId="05103F39"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szCs w:val="21"/>
              </w:rPr>
              <w:t>107.98</w:t>
            </w:r>
          </w:p>
        </w:tc>
        <w:tc>
          <w:tcPr>
            <w:tcW w:w="0" w:type="auto"/>
            <w:tcBorders>
              <w:top w:val="nil"/>
              <w:bottom w:val="nil"/>
            </w:tcBorders>
            <w:vAlign w:val="center"/>
          </w:tcPr>
          <w:p w14:paraId="4FDA4270" w14:textId="7CF118AA"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1</w:t>
            </w:r>
            <w:r w:rsidRPr="006E5BF6">
              <w:rPr>
                <w:rFonts w:ascii="Times New Roman" w:hAnsi="Times New Roman" w:cs="Times New Roman"/>
                <w:szCs w:val="21"/>
              </w:rPr>
              <w:t>213.95</w:t>
            </w:r>
          </w:p>
        </w:tc>
        <w:tc>
          <w:tcPr>
            <w:tcW w:w="0" w:type="auto"/>
            <w:tcBorders>
              <w:top w:val="nil"/>
              <w:bottom w:val="nil"/>
            </w:tcBorders>
            <w:vAlign w:val="center"/>
          </w:tcPr>
          <w:p w14:paraId="0333B375" w14:textId="505B85C4"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1</w:t>
            </w:r>
            <w:r w:rsidRPr="006E5BF6">
              <w:rPr>
                <w:rFonts w:ascii="Times New Roman" w:hAnsi="Times New Roman" w:cs="Times New Roman"/>
                <w:szCs w:val="21"/>
              </w:rPr>
              <w:t>423.94</w:t>
            </w:r>
          </w:p>
        </w:tc>
        <w:tc>
          <w:tcPr>
            <w:tcW w:w="0" w:type="auto"/>
            <w:tcBorders>
              <w:top w:val="nil"/>
              <w:bottom w:val="nil"/>
            </w:tcBorders>
          </w:tcPr>
          <w:p w14:paraId="0EB66896"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nil"/>
            </w:tcBorders>
            <w:vAlign w:val="center"/>
          </w:tcPr>
          <w:p w14:paraId="71785123" w14:textId="082BADC7"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1</w:t>
            </w:r>
            <w:r w:rsidRPr="006E5BF6">
              <w:rPr>
                <w:rFonts w:ascii="Times New Roman" w:hAnsi="Times New Roman" w:cs="Times New Roman"/>
                <w:szCs w:val="21"/>
              </w:rPr>
              <w:t>14.57</w:t>
            </w:r>
          </w:p>
        </w:tc>
        <w:tc>
          <w:tcPr>
            <w:tcW w:w="0" w:type="auto"/>
            <w:tcBorders>
              <w:top w:val="nil"/>
              <w:bottom w:val="nil"/>
            </w:tcBorders>
            <w:vAlign w:val="center"/>
          </w:tcPr>
          <w:p w14:paraId="2FCDB06B" w14:textId="238118DB"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1</w:t>
            </w:r>
            <w:r w:rsidRPr="006E5BF6">
              <w:rPr>
                <w:rFonts w:ascii="Times New Roman" w:hAnsi="Times New Roman" w:cs="Times New Roman"/>
                <w:szCs w:val="21"/>
              </w:rPr>
              <w:t>207.10</w:t>
            </w:r>
          </w:p>
        </w:tc>
        <w:tc>
          <w:tcPr>
            <w:tcW w:w="0" w:type="auto"/>
            <w:tcBorders>
              <w:top w:val="nil"/>
              <w:bottom w:val="nil"/>
            </w:tcBorders>
            <w:vAlign w:val="center"/>
          </w:tcPr>
          <w:p w14:paraId="00F5B74A" w14:textId="3EF573B7"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1</w:t>
            </w:r>
            <w:r w:rsidRPr="006E5BF6">
              <w:rPr>
                <w:rFonts w:ascii="Times New Roman" w:hAnsi="Times New Roman" w:cs="Times New Roman"/>
                <w:szCs w:val="21"/>
              </w:rPr>
              <w:t>361.57</w:t>
            </w:r>
          </w:p>
        </w:tc>
      </w:tr>
      <w:tr w:rsidR="006E5BF6" w14:paraId="5E20E0E9" w14:textId="77777777" w:rsidTr="006E5BF6">
        <w:trPr>
          <w:trHeight w:hRule="exact" w:val="340"/>
          <w:jc w:val="center"/>
        </w:trPr>
        <w:tc>
          <w:tcPr>
            <w:tcW w:w="0" w:type="auto"/>
            <w:tcBorders>
              <w:top w:val="nil"/>
              <w:bottom w:val="nil"/>
            </w:tcBorders>
          </w:tcPr>
          <w:p w14:paraId="219C4C30" w14:textId="77777777" w:rsidR="006E5BF6" w:rsidRPr="006E5BF6" w:rsidRDefault="006E5BF6" w:rsidP="00462D72">
            <w:pPr>
              <w:spacing w:after="240" w:line="288" w:lineRule="auto"/>
              <w:rPr>
                <w:rFonts w:ascii="Times New Roman" w:hAnsi="Times New Roman" w:cs="Times New Roman"/>
                <w:szCs w:val="21"/>
              </w:rPr>
            </w:pPr>
          </w:p>
        </w:tc>
        <w:tc>
          <w:tcPr>
            <w:tcW w:w="0" w:type="auto"/>
            <w:tcBorders>
              <w:top w:val="nil"/>
              <w:bottom w:val="nil"/>
            </w:tcBorders>
            <w:vAlign w:val="center"/>
          </w:tcPr>
          <w:p w14:paraId="67B6CE51" w14:textId="26DDAF56" w:rsidR="006E5BF6" w:rsidRPr="006E5BF6" w:rsidRDefault="006E5BF6" w:rsidP="00462D72">
            <w:pPr>
              <w:spacing w:after="240" w:line="288" w:lineRule="auto"/>
              <w:rPr>
                <w:rFonts w:ascii="Times New Roman" w:hAnsi="Times New Roman" w:cs="Times New Roman"/>
                <w:szCs w:val="21"/>
              </w:rPr>
            </w:pPr>
            <w:r w:rsidRPr="006E5BF6">
              <w:rPr>
                <w:rFonts w:ascii="Times New Roman" w:hAnsi="Times New Roman" w:cs="Times New Roman"/>
                <w:szCs w:val="21"/>
              </w:rPr>
              <w:t>Standard Deviations</w:t>
            </w:r>
          </w:p>
        </w:tc>
        <w:tc>
          <w:tcPr>
            <w:tcW w:w="0" w:type="auto"/>
            <w:tcBorders>
              <w:top w:val="nil"/>
              <w:bottom w:val="nil"/>
            </w:tcBorders>
          </w:tcPr>
          <w:p w14:paraId="1D3BE3F1"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nil"/>
            </w:tcBorders>
            <w:vAlign w:val="center"/>
          </w:tcPr>
          <w:p w14:paraId="6B15F654" w14:textId="0FC89655"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szCs w:val="21"/>
              </w:rPr>
              <w:t>69.05</w:t>
            </w:r>
          </w:p>
        </w:tc>
        <w:tc>
          <w:tcPr>
            <w:tcW w:w="0" w:type="auto"/>
            <w:tcBorders>
              <w:top w:val="nil"/>
              <w:bottom w:val="nil"/>
            </w:tcBorders>
            <w:vAlign w:val="center"/>
          </w:tcPr>
          <w:p w14:paraId="4497ECDA" w14:textId="4BD35762"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7</w:t>
            </w:r>
            <w:r w:rsidRPr="006E5BF6">
              <w:rPr>
                <w:rFonts w:ascii="Times New Roman" w:hAnsi="Times New Roman" w:cs="Times New Roman"/>
                <w:szCs w:val="21"/>
              </w:rPr>
              <w:t>13.69</w:t>
            </w:r>
          </w:p>
        </w:tc>
        <w:tc>
          <w:tcPr>
            <w:tcW w:w="0" w:type="auto"/>
            <w:tcBorders>
              <w:top w:val="nil"/>
              <w:bottom w:val="nil"/>
            </w:tcBorders>
            <w:vAlign w:val="center"/>
          </w:tcPr>
          <w:p w14:paraId="1366363F" w14:textId="521C0EED"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7</w:t>
            </w:r>
            <w:r w:rsidRPr="006E5BF6">
              <w:rPr>
                <w:rFonts w:ascii="Times New Roman" w:hAnsi="Times New Roman" w:cs="Times New Roman"/>
                <w:szCs w:val="21"/>
              </w:rPr>
              <w:t>32.01</w:t>
            </w:r>
          </w:p>
        </w:tc>
        <w:tc>
          <w:tcPr>
            <w:tcW w:w="0" w:type="auto"/>
            <w:tcBorders>
              <w:top w:val="nil"/>
              <w:bottom w:val="nil"/>
            </w:tcBorders>
          </w:tcPr>
          <w:p w14:paraId="02FF963B"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nil"/>
            </w:tcBorders>
            <w:vAlign w:val="center"/>
          </w:tcPr>
          <w:p w14:paraId="533BDA90" w14:textId="06D70C4D"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8</w:t>
            </w:r>
            <w:r w:rsidRPr="006E5BF6">
              <w:rPr>
                <w:rFonts w:ascii="Times New Roman" w:hAnsi="Times New Roman" w:cs="Times New Roman"/>
                <w:szCs w:val="21"/>
              </w:rPr>
              <w:t>3.56</w:t>
            </w:r>
          </w:p>
        </w:tc>
        <w:tc>
          <w:tcPr>
            <w:tcW w:w="0" w:type="auto"/>
            <w:tcBorders>
              <w:top w:val="nil"/>
              <w:bottom w:val="nil"/>
            </w:tcBorders>
            <w:vAlign w:val="center"/>
          </w:tcPr>
          <w:p w14:paraId="3A3CB1AF" w14:textId="663F02EE"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7</w:t>
            </w:r>
            <w:r w:rsidRPr="006E5BF6">
              <w:rPr>
                <w:rFonts w:ascii="Times New Roman" w:hAnsi="Times New Roman" w:cs="Times New Roman"/>
                <w:szCs w:val="21"/>
              </w:rPr>
              <w:t>00.55</w:t>
            </w:r>
          </w:p>
        </w:tc>
        <w:tc>
          <w:tcPr>
            <w:tcW w:w="0" w:type="auto"/>
            <w:tcBorders>
              <w:top w:val="nil"/>
              <w:bottom w:val="nil"/>
            </w:tcBorders>
            <w:vAlign w:val="center"/>
          </w:tcPr>
          <w:p w14:paraId="45796B94" w14:textId="67D89F19"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6</w:t>
            </w:r>
            <w:r w:rsidRPr="006E5BF6">
              <w:rPr>
                <w:rFonts w:ascii="Times New Roman" w:hAnsi="Times New Roman" w:cs="Times New Roman"/>
                <w:szCs w:val="21"/>
              </w:rPr>
              <w:t>82.82</w:t>
            </w:r>
          </w:p>
        </w:tc>
      </w:tr>
      <w:tr w:rsidR="006E5BF6" w14:paraId="6B4C717E" w14:textId="77777777" w:rsidTr="006E5BF6">
        <w:trPr>
          <w:trHeight w:hRule="exact" w:val="340"/>
          <w:jc w:val="center"/>
        </w:trPr>
        <w:tc>
          <w:tcPr>
            <w:tcW w:w="0" w:type="auto"/>
            <w:tcBorders>
              <w:top w:val="nil"/>
              <w:bottom w:val="nil"/>
            </w:tcBorders>
          </w:tcPr>
          <w:p w14:paraId="630C6C0C" w14:textId="77777777" w:rsidR="006E5BF6" w:rsidRPr="006E5BF6" w:rsidRDefault="006E5BF6" w:rsidP="00462D72">
            <w:pPr>
              <w:spacing w:after="240" w:line="288" w:lineRule="auto"/>
              <w:rPr>
                <w:rFonts w:ascii="Times New Roman" w:hAnsi="Times New Roman" w:cs="Times New Roman"/>
                <w:szCs w:val="21"/>
              </w:rPr>
            </w:pPr>
          </w:p>
        </w:tc>
        <w:tc>
          <w:tcPr>
            <w:tcW w:w="0" w:type="auto"/>
            <w:tcBorders>
              <w:top w:val="nil"/>
              <w:bottom w:val="nil"/>
            </w:tcBorders>
            <w:vAlign w:val="center"/>
          </w:tcPr>
          <w:p w14:paraId="22D30561" w14:textId="04238E08" w:rsidR="006E5BF6" w:rsidRPr="006E5BF6" w:rsidRDefault="006E5BF6" w:rsidP="00462D72">
            <w:pPr>
              <w:spacing w:after="240" w:line="288" w:lineRule="auto"/>
              <w:rPr>
                <w:rFonts w:ascii="Times New Roman" w:hAnsi="Times New Roman" w:cs="Times New Roman"/>
                <w:szCs w:val="21"/>
              </w:rPr>
            </w:pPr>
            <w:r w:rsidRPr="006E5BF6">
              <w:rPr>
                <w:rFonts w:ascii="Times New Roman" w:hAnsi="Times New Roman" w:cs="Times New Roman"/>
                <w:szCs w:val="21"/>
              </w:rPr>
              <w:t>Coefficient of Variations</w:t>
            </w:r>
          </w:p>
        </w:tc>
        <w:tc>
          <w:tcPr>
            <w:tcW w:w="0" w:type="auto"/>
            <w:tcBorders>
              <w:top w:val="nil"/>
              <w:bottom w:val="nil"/>
            </w:tcBorders>
          </w:tcPr>
          <w:p w14:paraId="45856285"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nil"/>
            </w:tcBorders>
            <w:vAlign w:val="center"/>
          </w:tcPr>
          <w:p w14:paraId="14823248" w14:textId="1DA45CB6"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szCs w:val="21"/>
              </w:rPr>
              <w:t>63.94924</w:t>
            </w:r>
          </w:p>
        </w:tc>
        <w:tc>
          <w:tcPr>
            <w:tcW w:w="0" w:type="auto"/>
            <w:tcBorders>
              <w:top w:val="nil"/>
              <w:bottom w:val="nil"/>
            </w:tcBorders>
            <w:vAlign w:val="center"/>
          </w:tcPr>
          <w:p w14:paraId="61CFB80A" w14:textId="14CF104C"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5</w:t>
            </w:r>
            <w:r w:rsidRPr="006E5BF6">
              <w:rPr>
                <w:rFonts w:ascii="Times New Roman" w:hAnsi="Times New Roman" w:cs="Times New Roman"/>
                <w:szCs w:val="21"/>
              </w:rPr>
              <w:t>8.79</w:t>
            </w:r>
          </w:p>
        </w:tc>
        <w:tc>
          <w:tcPr>
            <w:tcW w:w="0" w:type="auto"/>
            <w:tcBorders>
              <w:top w:val="nil"/>
              <w:bottom w:val="nil"/>
            </w:tcBorders>
            <w:vAlign w:val="center"/>
          </w:tcPr>
          <w:p w14:paraId="78D44733" w14:textId="37F6EDC1"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5</w:t>
            </w:r>
            <w:r w:rsidRPr="006E5BF6">
              <w:rPr>
                <w:rFonts w:ascii="Times New Roman" w:hAnsi="Times New Roman" w:cs="Times New Roman"/>
                <w:szCs w:val="21"/>
              </w:rPr>
              <w:t>1.41</w:t>
            </w:r>
          </w:p>
        </w:tc>
        <w:tc>
          <w:tcPr>
            <w:tcW w:w="0" w:type="auto"/>
            <w:tcBorders>
              <w:top w:val="nil"/>
              <w:bottom w:val="nil"/>
            </w:tcBorders>
          </w:tcPr>
          <w:p w14:paraId="1AC725E0"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nil"/>
            </w:tcBorders>
            <w:vAlign w:val="center"/>
          </w:tcPr>
          <w:p w14:paraId="02BC5B21" w14:textId="22330803"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7</w:t>
            </w:r>
            <w:r w:rsidRPr="006E5BF6">
              <w:rPr>
                <w:rFonts w:ascii="Times New Roman" w:hAnsi="Times New Roman" w:cs="Times New Roman"/>
                <w:szCs w:val="21"/>
              </w:rPr>
              <w:t>2.94</w:t>
            </w:r>
          </w:p>
        </w:tc>
        <w:tc>
          <w:tcPr>
            <w:tcW w:w="0" w:type="auto"/>
            <w:tcBorders>
              <w:top w:val="nil"/>
              <w:bottom w:val="nil"/>
            </w:tcBorders>
            <w:vAlign w:val="center"/>
          </w:tcPr>
          <w:p w14:paraId="0F00AE2C" w14:textId="3D0EDD86"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5</w:t>
            </w:r>
            <w:r w:rsidRPr="006E5BF6">
              <w:rPr>
                <w:rFonts w:ascii="Times New Roman" w:hAnsi="Times New Roman" w:cs="Times New Roman"/>
                <w:szCs w:val="21"/>
              </w:rPr>
              <w:t>8.04</w:t>
            </w:r>
          </w:p>
        </w:tc>
        <w:tc>
          <w:tcPr>
            <w:tcW w:w="0" w:type="auto"/>
            <w:tcBorders>
              <w:top w:val="nil"/>
              <w:bottom w:val="nil"/>
            </w:tcBorders>
            <w:vAlign w:val="center"/>
          </w:tcPr>
          <w:p w14:paraId="282695C5" w14:textId="7C33E3B1"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5</w:t>
            </w:r>
            <w:r w:rsidRPr="006E5BF6">
              <w:rPr>
                <w:rFonts w:ascii="Times New Roman" w:hAnsi="Times New Roman" w:cs="Times New Roman"/>
                <w:szCs w:val="21"/>
              </w:rPr>
              <w:t>0.15</w:t>
            </w:r>
          </w:p>
        </w:tc>
      </w:tr>
      <w:tr w:rsidR="006E5BF6" w14:paraId="1E63078E" w14:textId="77777777" w:rsidTr="006E5BF6">
        <w:trPr>
          <w:trHeight w:hRule="exact" w:val="340"/>
          <w:jc w:val="center"/>
        </w:trPr>
        <w:tc>
          <w:tcPr>
            <w:tcW w:w="0" w:type="auto"/>
            <w:tcBorders>
              <w:top w:val="nil"/>
              <w:bottom w:val="single" w:sz="4" w:space="0" w:color="auto"/>
            </w:tcBorders>
          </w:tcPr>
          <w:p w14:paraId="219E63A8" w14:textId="77777777" w:rsidR="006E5BF6" w:rsidRPr="006E5BF6" w:rsidRDefault="006E5BF6" w:rsidP="00462D72">
            <w:pPr>
              <w:spacing w:after="240" w:line="288" w:lineRule="auto"/>
              <w:rPr>
                <w:rFonts w:ascii="Times New Roman" w:hAnsi="Times New Roman" w:cs="Times New Roman"/>
                <w:szCs w:val="21"/>
              </w:rPr>
            </w:pPr>
          </w:p>
        </w:tc>
        <w:tc>
          <w:tcPr>
            <w:tcW w:w="0" w:type="auto"/>
            <w:tcBorders>
              <w:top w:val="nil"/>
              <w:bottom w:val="single" w:sz="4" w:space="0" w:color="auto"/>
            </w:tcBorders>
            <w:vAlign w:val="center"/>
          </w:tcPr>
          <w:p w14:paraId="080D6EC9" w14:textId="6E99E977" w:rsidR="006E5BF6" w:rsidRPr="006E5BF6" w:rsidRDefault="006E5BF6" w:rsidP="00462D72">
            <w:pPr>
              <w:spacing w:after="240" w:line="288" w:lineRule="auto"/>
              <w:rPr>
                <w:rFonts w:ascii="Times New Roman" w:hAnsi="Times New Roman" w:cs="Times New Roman"/>
                <w:szCs w:val="21"/>
              </w:rPr>
            </w:pPr>
            <w:r w:rsidRPr="006E5BF6">
              <w:rPr>
                <w:rFonts w:ascii="Times New Roman" w:hAnsi="Times New Roman" w:cs="Times New Roman"/>
                <w:szCs w:val="21"/>
              </w:rPr>
              <w:t>Geometric Means</w:t>
            </w:r>
          </w:p>
        </w:tc>
        <w:tc>
          <w:tcPr>
            <w:tcW w:w="0" w:type="auto"/>
            <w:tcBorders>
              <w:top w:val="nil"/>
              <w:bottom w:val="single" w:sz="4" w:space="0" w:color="auto"/>
            </w:tcBorders>
          </w:tcPr>
          <w:p w14:paraId="02B393B4"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single" w:sz="4" w:space="0" w:color="auto"/>
            </w:tcBorders>
            <w:vAlign w:val="center"/>
          </w:tcPr>
          <w:p w14:paraId="065FC607" w14:textId="29216F32"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szCs w:val="21"/>
              </w:rPr>
              <w:t>90.46482</w:t>
            </w:r>
          </w:p>
        </w:tc>
        <w:tc>
          <w:tcPr>
            <w:tcW w:w="0" w:type="auto"/>
            <w:tcBorders>
              <w:top w:val="nil"/>
              <w:bottom w:val="single" w:sz="4" w:space="0" w:color="auto"/>
            </w:tcBorders>
            <w:vAlign w:val="center"/>
          </w:tcPr>
          <w:p w14:paraId="233CA614" w14:textId="0035EC61"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1</w:t>
            </w:r>
            <w:r w:rsidRPr="006E5BF6">
              <w:rPr>
                <w:rFonts w:ascii="Times New Roman" w:hAnsi="Times New Roman" w:cs="Times New Roman"/>
                <w:szCs w:val="21"/>
              </w:rPr>
              <w:t>047.64</w:t>
            </w:r>
          </w:p>
        </w:tc>
        <w:tc>
          <w:tcPr>
            <w:tcW w:w="0" w:type="auto"/>
            <w:tcBorders>
              <w:top w:val="nil"/>
              <w:bottom w:val="single" w:sz="4" w:space="0" w:color="auto"/>
            </w:tcBorders>
            <w:vAlign w:val="center"/>
          </w:tcPr>
          <w:p w14:paraId="68BC1532" w14:textId="1AA807E6"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1</w:t>
            </w:r>
            <w:r w:rsidRPr="006E5BF6">
              <w:rPr>
                <w:rFonts w:ascii="Times New Roman" w:hAnsi="Times New Roman" w:cs="Times New Roman"/>
                <w:szCs w:val="21"/>
              </w:rPr>
              <w:t>265.03</w:t>
            </w:r>
          </w:p>
        </w:tc>
        <w:tc>
          <w:tcPr>
            <w:tcW w:w="0" w:type="auto"/>
            <w:tcBorders>
              <w:top w:val="nil"/>
              <w:bottom w:val="single" w:sz="4" w:space="0" w:color="auto"/>
            </w:tcBorders>
          </w:tcPr>
          <w:p w14:paraId="000C2605" w14:textId="77777777" w:rsidR="006E5BF6" w:rsidRPr="006E5BF6" w:rsidRDefault="006E5BF6" w:rsidP="00462D72">
            <w:pPr>
              <w:spacing w:after="240" w:line="288" w:lineRule="auto"/>
              <w:jc w:val="center"/>
              <w:rPr>
                <w:rFonts w:ascii="Times New Roman" w:hAnsi="Times New Roman" w:cs="Times New Roman"/>
                <w:szCs w:val="21"/>
              </w:rPr>
            </w:pPr>
          </w:p>
        </w:tc>
        <w:tc>
          <w:tcPr>
            <w:tcW w:w="0" w:type="auto"/>
            <w:tcBorders>
              <w:top w:val="nil"/>
              <w:bottom w:val="single" w:sz="4" w:space="0" w:color="auto"/>
            </w:tcBorders>
            <w:vAlign w:val="center"/>
          </w:tcPr>
          <w:p w14:paraId="12860764" w14:textId="6504B121"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9</w:t>
            </w:r>
            <w:r w:rsidRPr="006E5BF6">
              <w:rPr>
                <w:rFonts w:ascii="Times New Roman" w:hAnsi="Times New Roman" w:cs="Times New Roman"/>
                <w:szCs w:val="21"/>
              </w:rPr>
              <w:t>2.21</w:t>
            </w:r>
          </w:p>
        </w:tc>
        <w:tc>
          <w:tcPr>
            <w:tcW w:w="0" w:type="auto"/>
            <w:tcBorders>
              <w:top w:val="nil"/>
              <w:bottom w:val="single" w:sz="4" w:space="0" w:color="auto"/>
            </w:tcBorders>
            <w:vAlign w:val="center"/>
          </w:tcPr>
          <w:p w14:paraId="3AD65435" w14:textId="3B070F0C"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1</w:t>
            </w:r>
            <w:r w:rsidRPr="006E5BF6">
              <w:rPr>
                <w:rFonts w:ascii="Times New Roman" w:hAnsi="Times New Roman" w:cs="Times New Roman"/>
                <w:szCs w:val="21"/>
              </w:rPr>
              <w:t>021.68</w:t>
            </w:r>
          </w:p>
        </w:tc>
        <w:tc>
          <w:tcPr>
            <w:tcW w:w="0" w:type="auto"/>
            <w:tcBorders>
              <w:top w:val="nil"/>
              <w:bottom w:val="single" w:sz="4" w:space="0" w:color="auto"/>
            </w:tcBorders>
            <w:vAlign w:val="center"/>
          </w:tcPr>
          <w:p w14:paraId="4B6936AA" w14:textId="6EABC9BD" w:rsidR="006E5BF6" w:rsidRPr="006E5BF6" w:rsidRDefault="006E5BF6" w:rsidP="00462D72">
            <w:pPr>
              <w:spacing w:after="240" w:line="288" w:lineRule="auto"/>
              <w:jc w:val="center"/>
              <w:rPr>
                <w:rFonts w:ascii="Times New Roman" w:hAnsi="Times New Roman" w:cs="Times New Roman"/>
                <w:szCs w:val="21"/>
              </w:rPr>
            </w:pPr>
            <w:r w:rsidRPr="006E5BF6">
              <w:rPr>
                <w:rFonts w:ascii="Times New Roman" w:hAnsi="Times New Roman" w:cs="Times New Roman" w:hint="eastAsia"/>
                <w:szCs w:val="21"/>
              </w:rPr>
              <w:t>1</w:t>
            </w:r>
            <w:r w:rsidRPr="006E5BF6">
              <w:rPr>
                <w:rFonts w:ascii="Times New Roman" w:hAnsi="Times New Roman" w:cs="Times New Roman"/>
                <w:szCs w:val="21"/>
              </w:rPr>
              <w:t>205.28</w:t>
            </w:r>
          </w:p>
        </w:tc>
      </w:tr>
    </w:tbl>
    <w:p w14:paraId="1071A279" w14:textId="467BD14E" w:rsidR="00A70168" w:rsidRPr="00A70168" w:rsidRDefault="00A70168" w:rsidP="00462D72">
      <w:pPr>
        <w:pStyle w:val="af0"/>
        <w:spacing w:line="288" w:lineRule="auto"/>
        <w:ind w:leftChars="270" w:left="567" w:rightChars="320" w:right="672"/>
        <w:rPr>
          <w:rFonts w:ascii="Times New Roman" w:hAnsi="Times New Roman" w:cs="Times New Roman"/>
        </w:rPr>
      </w:pPr>
      <w:r w:rsidRPr="00A70168">
        <w:rPr>
          <w:rFonts w:ascii="Times New Roman" w:hAnsi="Times New Roman" w:cs="Times New Roman"/>
          <w:b/>
          <w:bCs/>
        </w:rPr>
        <w:lastRenderedPageBreak/>
        <w:t xml:space="preserve">Table </w:t>
      </w:r>
      <w:r w:rsidRPr="00A70168">
        <w:rPr>
          <w:rFonts w:ascii="Times New Roman" w:hAnsi="Times New Roman" w:cs="Times New Roman"/>
          <w:b/>
          <w:bCs/>
        </w:rPr>
        <w:fldChar w:fldCharType="begin"/>
      </w:r>
      <w:r w:rsidRPr="00A70168">
        <w:rPr>
          <w:rFonts w:ascii="Times New Roman" w:hAnsi="Times New Roman" w:cs="Times New Roman"/>
          <w:b/>
          <w:bCs/>
        </w:rPr>
        <w:instrText xml:space="preserve"> SEQ Table \* ARABIC </w:instrText>
      </w:r>
      <w:r w:rsidRPr="00A70168">
        <w:rPr>
          <w:rFonts w:ascii="Times New Roman" w:hAnsi="Times New Roman" w:cs="Times New Roman"/>
          <w:b/>
          <w:bCs/>
        </w:rPr>
        <w:fldChar w:fldCharType="separate"/>
      </w:r>
      <w:r w:rsidR="00556E61">
        <w:rPr>
          <w:rFonts w:ascii="Times New Roman" w:hAnsi="Times New Roman" w:cs="Times New Roman"/>
          <w:b/>
          <w:bCs/>
          <w:noProof/>
        </w:rPr>
        <w:t>1</w:t>
      </w:r>
      <w:r w:rsidRPr="00A70168">
        <w:rPr>
          <w:rFonts w:ascii="Times New Roman" w:hAnsi="Times New Roman" w:cs="Times New Roman"/>
          <w:b/>
          <w:bCs/>
        </w:rPr>
        <w:fldChar w:fldCharType="end"/>
      </w:r>
      <w:r w:rsidRPr="00A70168">
        <w:rPr>
          <w:rFonts w:ascii="Times New Roman" w:hAnsi="Times New Roman" w:cs="Times New Roman"/>
          <w:b/>
          <w:bCs/>
        </w:rPr>
        <w:t>.</w:t>
      </w:r>
      <w:r w:rsidRPr="00A70168">
        <w:rPr>
          <w:rFonts w:ascii="Times New Roman" w:hAnsi="Times New Roman" w:cs="Times New Roman"/>
        </w:rPr>
        <w:t xml:space="preserve"> Summary statistics (min, max, arithmetic means, standard deviations, coefficient of variations, geometric means) grouped by the drug type</w:t>
      </w:r>
    </w:p>
    <w:p w14:paraId="0AAA8BE7" w14:textId="77777777" w:rsidR="00A70168" w:rsidRPr="00A70168" w:rsidRDefault="00A70168" w:rsidP="00462D72">
      <w:pPr>
        <w:spacing w:line="288" w:lineRule="auto"/>
      </w:pPr>
    </w:p>
    <w:p w14:paraId="5A161C12" w14:textId="561E0071" w:rsidR="00410F25" w:rsidRDefault="00CD0DE2" w:rsidP="00462D72">
      <w:pPr>
        <w:spacing w:after="240" w:line="288" w:lineRule="auto"/>
        <w:jc w:val="left"/>
        <w:rPr>
          <w:rFonts w:ascii="Times New Roman" w:hAnsi="Times New Roman" w:cs="Times New Roman"/>
          <w:sz w:val="24"/>
          <w:szCs w:val="24"/>
        </w:rPr>
      </w:pPr>
      <w:r w:rsidRPr="00CD0DE2">
        <w:rPr>
          <w:rFonts w:ascii="Times New Roman" w:hAnsi="Times New Roman" w:cs="Times New Roman"/>
          <w:sz w:val="24"/>
          <w:szCs w:val="24"/>
        </w:rPr>
        <w:t>This bioequivalence study employ</w:t>
      </w:r>
      <w:r>
        <w:rPr>
          <w:rFonts w:ascii="Times New Roman" w:hAnsi="Times New Roman" w:cs="Times New Roman"/>
          <w:sz w:val="24"/>
          <w:szCs w:val="24"/>
        </w:rPr>
        <w:t>s</w:t>
      </w:r>
      <w:r w:rsidRPr="00CD0DE2">
        <w:rPr>
          <w:rFonts w:ascii="Times New Roman" w:hAnsi="Times New Roman" w:cs="Times New Roman"/>
          <w:sz w:val="24"/>
          <w:szCs w:val="24"/>
        </w:rPr>
        <w:t xml:space="preserve"> a crossover design, as indicated by the presence of multiple sequences and periods. In such studies, subjects receive different treatments in different periods, allowing for a direct comparison of the pharmacokinetics of the test drug (Drug 1) and the reference drug (Drug 2) within the same individual.</w:t>
      </w:r>
      <w:r w:rsidR="006D376F">
        <w:rPr>
          <w:rFonts w:ascii="Times New Roman" w:hAnsi="Times New Roman" w:cs="Times New Roman"/>
          <w:sz w:val="24"/>
          <w:szCs w:val="24"/>
        </w:rPr>
        <w:t xml:space="preserve"> </w:t>
      </w:r>
      <w:r w:rsidR="006D376F" w:rsidRPr="006D376F">
        <w:rPr>
          <w:rFonts w:ascii="Times New Roman" w:hAnsi="Times New Roman" w:cs="Times New Roman"/>
          <w:sz w:val="24"/>
          <w:szCs w:val="24"/>
        </w:rPr>
        <w:t xml:space="preserve">The dataset includes </w:t>
      </w:r>
      <w:r w:rsidR="006D376F">
        <w:rPr>
          <w:rFonts w:ascii="Times New Roman" w:hAnsi="Times New Roman" w:cs="Times New Roman"/>
          <w:sz w:val="24"/>
          <w:szCs w:val="24"/>
        </w:rPr>
        <w:t>four</w:t>
      </w:r>
      <w:r w:rsidR="006D376F" w:rsidRPr="006D376F">
        <w:rPr>
          <w:rFonts w:ascii="Times New Roman" w:hAnsi="Times New Roman" w:cs="Times New Roman"/>
          <w:sz w:val="24"/>
          <w:szCs w:val="24"/>
        </w:rPr>
        <w:t xml:space="preserve"> sequences, each representing a different order of receiving the test and reference drugs. The number of periods, </w:t>
      </w:r>
      <w:r w:rsidR="006D376F">
        <w:rPr>
          <w:rFonts w:ascii="Times New Roman" w:hAnsi="Times New Roman" w:cs="Times New Roman"/>
          <w:sz w:val="24"/>
          <w:szCs w:val="24"/>
        </w:rPr>
        <w:t>four in this case</w:t>
      </w:r>
      <w:r w:rsidR="006D376F" w:rsidRPr="006D376F">
        <w:rPr>
          <w:rFonts w:ascii="Times New Roman" w:hAnsi="Times New Roman" w:cs="Times New Roman"/>
          <w:sz w:val="24"/>
          <w:szCs w:val="24"/>
        </w:rPr>
        <w:t>, reflects the crossover nature, where each subject receives both treatments at different times.</w:t>
      </w:r>
      <w:r w:rsidR="006D376F">
        <w:rPr>
          <w:rFonts w:ascii="Times New Roman" w:hAnsi="Times New Roman" w:cs="Times New Roman"/>
          <w:sz w:val="24"/>
          <w:szCs w:val="24"/>
        </w:rPr>
        <w:t xml:space="preserve"> </w:t>
      </w:r>
      <w:r w:rsidR="006D376F" w:rsidRPr="006D376F">
        <w:rPr>
          <w:rFonts w:ascii="Times New Roman" w:hAnsi="Times New Roman" w:cs="Times New Roman"/>
          <w:sz w:val="24"/>
          <w:szCs w:val="24"/>
        </w:rPr>
        <w:t>There are two treatment levels</w:t>
      </w:r>
      <w:r w:rsidR="006D376F">
        <w:rPr>
          <w:rFonts w:ascii="Times New Roman" w:hAnsi="Times New Roman" w:cs="Times New Roman"/>
          <w:sz w:val="24"/>
          <w:szCs w:val="24"/>
        </w:rPr>
        <w:t xml:space="preserve"> in this study</w:t>
      </w:r>
      <w:r w:rsidR="006D376F" w:rsidRPr="006D376F">
        <w:rPr>
          <w:rFonts w:ascii="Times New Roman" w:hAnsi="Times New Roman" w:cs="Times New Roman"/>
          <w:sz w:val="24"/>
          <w:szCs w:val="24"/>
        </w:rPr>
        <w:t>, corresponding to the test formulation (Drug 1) and the reference formulation (Drug 2).</w:t>
      </w:r>
      <w:r w:rsidR="00430345">
        <w:rPr>
          <w:rFonts w:ascii="Times New Roman" w:hAnsi="Times New Roman" w:cs="Times New Roman" w:hint="eastAsia"/>
          <w:sz w:val="24"/>
          <w:szCs w:val="24"/>
        </w:rPr>
        <w:t xml:space="preserve"> </w:t>
      </w:r>
      <w:r w:rsidR="00410F25" w:rsidRPr="00410F25">
        <w:rPr>
          <w:rFonts w:ascii="Times New Roman" w:hAnsi="Times New Roman" w:cs="Times New Roman"/>
          <w:sz w:val="24"/>
          <w:szCs w:val="24"/>
        </w:rPr>
        <w:t>In crossover designs, a washout period between treatments is crucial to ensure that the effect of the first treatment does not carry over into the second treatment period. This washout period needs to be sufficiently long to allow the first drug to be eliminated from the body before the second drug is administered.</w:t>
      </w:r>
    </w:p>
    <w:p w14:paraId="4455F795" w14:textId="089D213A" w:rsidR="00430345" w:rsidRDefault="00386225" w:rsidP="00462D72">
      <w:pPr>
        <w:spacing w:after="240" w:line="288" w:lineRule="auto"/>
        <w:jc w:val="left"/>
        <w:rPr>
          <w:rFonts w:ascii="Times New Roman" w:hAnsi="Times New Roman" w:cs="Times New Roman"/>
          <w:color w:val="0D0D0D"/>
          <w:sz w:val="24"/>
          <w:szCs w:val="24"/>
          <w:shd w:val="clear" w:color="auto" w:fill="FFFFFF"/>
        </w:rPr>
      </w:pPr>
      <w:r w:rsidRPr="00386225">
        <w:rPr>
          <w:rFonts w:ascii="Times New Roman" w:hAnsi="Times New Roman" w:cs="Times New Roman"/>
          <w:sz w:val="24"/>
          <w:szCs w:val="24"/>
        </w:rPr>
        <w:t>The dataset under examination exhibits instances of missing data, specifically in the measurement categories of CMAX, AUCT, and AUCINF. Handling missing data is a critical aspect of statistical analysis and can be approached through various methodologies. Given that the dataset presents a relatively minor proportion of missing data, our strategy will involve substituting the missing values with the average values of the corresponding measurements for each subject. This method, known as mean imputation, will help maintain the integrity of the dataset while ensuring that the analysis is not skewed by the absence of these data points.</w:t>
      </w:r>
      <w:r w:rsidR="004872A0">
        <w:rPr>
          <w:rFonts w:ascii="Times New Roman" w:hAnsi="Times New Roman" w:cs="Times New Roman"/>
          <w:color w:val="0D0D0D"/>
          <w:sz w:val="24"/>
          <w:szCs w:val="24"/>
          <w:shd w:val="clear" w:color="auto" w:fill="FFFFFF"/>
        </w:rPr>
        <w:t xml:space="preserve"> </w:t>
      </w:r>
    </w:p>
    <w:p w14:paraId="77BBC945" w14:textId="4EF4826E" w:rsidR="00386225" w:rsidRPr="00386225" w:rsidRDefault="00386225" w:rsidP="00462D72">
      <w:pPr>
        <w:pStyle w:val="3"/>
        <w:spacing w:line="288" w:lineRule="auto"/>
        <w:rPr>
          <w:rFonts w:ascii="Times New Roman" w:hAnsi="Times New Roman" w:cs="Times New Roman"/>
          <w:sz w:val="21"/>
          <w:szCs w:val="21"/>
        </w:rPr>
      </w:pPr>
      <w:r w:rsidRPr="00386225">
        <w:rPr>
          <w:rFonts w:ascii="Times New Roman" w:hAnsi="Times New Roman" w:cs="Times New Roman"/>
          <w:sz w:val="24"/>
          <w:szCs w:val="24"/>
        </w:rPr>
        <w:t>Statistical Methods</w:t>
      </w:r>
    </w:p>
    <w:p w14:paraId="1D94F10B" w14:textId="145338AB" w:rsidR="00410F25" w:rsidRDefault="00A51161" w:rsidP="00462D72">
      <w:pPr>
        <w:spacing w:after="240" w:line="288" w:lineRule="auto"/>
        <w:jc w:val="left"/>
        <w:rPr>
          <w:rFonts w:ascii="Times New Roman" w:hAnsi="Times New Roman" w:cs="Times New Roman"/>
          <w:sz w:val="24"/>
          <w:szCs w:val="24"/>
        </w:rPr>
      </w:pPr>
      <w:r w:rsidRPr="00A51161">
        <w:rPr>
          <w:rFonts w:ascii="Times New Roman" w:hAnsi="Times New Roman" w:cs="Times New Roman"/>
          <w:sz w:val="24"/>
          <w:szCs w:val="24"/>
        </w:rPr>
        <w:t xml:space="preserve">The objective </w:t>
      </w:r>
      <w:r>
        <w:rPr>
          <w:rFonts w:ascii="Times New Roman" w:hAnsi="Times New Roman" w:cs="Times New Roman"/>
          <w:sz w:val="24"/>
          <w:szCs w:val="24"/>
        </w:rPr>
        <w:t xml:space="preserve">of this study </w:t>
      </w:r>
      <w:r w:rsidRPr="00A51161">
        <w:rPr>
          <w:rFonts w:ascii="Times New Roman" w:hAnsi="Times New Roman" w:cs="Times New Roman"/>
          <w:sz w:val="24"/>
          <w:szCs w:val="24"/>
        </w:rPr>
        <w:t xml:space="preserve">is to establish bioequivalence between the test formulation (Drug = 1) and the reference formulation (Drug = 2). To achieve this objective, three variables including CMAX, AUCT and AUCINF </w:t>
      </w:r>
      <w:r>
        <w:rPr>
          <w:rFonts w:ascii="Times New Roman" w:hAnsi="Times New Roman" w:cs="Times New Roman"/>
          <w:sz w:val="24"/>
          <w:szCs w:val="24"/>
        </w:rPr>
        <w:t>will be</w:t>
      </w:r>
      <w:r w:rsidRPr="00A51161">
        <w:rPr>
          <w:rFonts w:ascii="Times New Roman" w:hAnsi="Times New Roman" w:cs="Times New Roman"/>
          <w:sz w:val="24"/>
          <w:szCs w:val="24"/>
        </w:rPr>
        <w:t xml:space="preserve"> analyzed to determine if their geometric mean ratios between Drug 1 and Drug 2 are within an acceptable range.</w:t>
      </w:r>
    </w:p>
    <w:p w14:paraId="72E85071" w14:textId="1E7B024D" w:rsidR="00A51161" w:rsidRPr="00A51161" w:rsidRDefault="00A51161" w:rsidP="00462D72">
      <w:pPr>
        <w:spacing w:line="288" w:lineRule="auto"/>
        <w:jc w:val="left"/>
        <w:rPr>
          <w:rFonts w:ascii="Times New Roman" w:hAnsi="Times New Roman" w:cs="Times New Roman"/>
          <w:sz w:val="24"/>
          <w:szCs w:val="24"/>
        </w:rPr>
      </w:pPr>
      <w:r w:rsidRPr="00A51161">
        <w:rPr>
          <w:rFonts w:ascii="Times New Roman" w:hAnsi="Times New Roman" w:cs="Times New Roman"/>
          <w:sz w:val="24"/>
          <w:szCs w:val="24"/>
        </w:rPr>
        <w:t xml:space="preserve">The hypotheses in </w:t>
      </w:r>
      <w:r>
        <w:rPr>
          <w:rFonts w:ascii="Times New Roman" w:hAnsi="Times New Roman" w:cs="Times New Roman"/>
          <w:sz w:val="24"/>
          <w:szCs w:val="24"/>
        </w:rPr>
        <w:t>the</w:t>
      </w:r>
      <w:r w:rsidRPr="00A51161">
        <w:rPr>
          <w:rFonts w:ascii="Times New Roman" w:hAnsi="Times New Roman" w:cs="Times New Roman"/>
          <w:sz w:val="24"/>
          <w:szCs w:val="24"/>
        </w:rPr>
        <w:t xml:space="preserve"> bioequivalence testing are </w:t>
      </w:r>
    </w:p>
    <w:p w14:paraId="48296C5C" w14:textId="5D96C176" w:rsidR="00A51161" w:rsidRPr="00D85D29" w:rsidRDefault="00A51161" w:rsidP="00462D72">
      <w:pPr>
        <w:pStyle w:val="af2"/>
        <w:numPr>
          <w:ilvl w:val="0"/>
          <w:numId w:val="1"/>
        </w:numPr>
        <w:spacing w:line="288" w:lineRule="auto"/>
        <w:ind w:firstLineChars="0"/>
        <w:jc w:val="left"/>
        <w:rPr>
          <w:rFonts w:ascii="Times New Roman" w:hAnsi="Times New Roman" w:cs="Times New Roman"/>
          <w:sz w:val="24"/>
          <w:szCs w:val="24"/>
        </w:rPr>
      </w:pPr>
      <w:r w:rsidRPr="00D85D29">
        <w:rPr>
          <w:rFonts w:ascii="Times New Roman" w:hAnsi="Times New Roman" w:cs="Times New Roman"/>
          <w:sz w:val="24"/>
          <w:szCs w:val="24"/>
        </w:rPr>
        <w:t>Null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Pr="00D85D29">
        <w:rPr>
          <w:rFonts w:ascii="Times New Roman" w:hAnsi="Times New Roman" w:cs="Times New Roman"/>
          <w:sz w:val="24"/>
          <w:szCs w:val="24"/>
        </w:rPr>
        <w:t>): The means of the key pharmacokinetic variables (such as CMAX, AUCT, AUCINF) are significantly different between the test and reference formulations.</w:t>
      </w:r>
    </w:p>
    <w:p w14:paraId="59413986" w14:textId="0474BB02" w:rsidR="00A51161" w:rsidRDefault="00A51161" w:rsidP="00462D72">
      <w:pPr>
        <w:pStyle w:val="af2"/>
        <w:numPr>
          <w:ilvl w:val="0"/>
          <w:numId w:val="1"/>
        </w:numPr>
        <w:spacing w:line="288" w:lineRule="auto"/>
        <w:ind w:firstLineChars="0"/>
        <w:jc w:val="left"/>
        <w:rPr>
          <w:rFonts w:ascii="Times New Roman" w:hAnsi="Times New Roman" w:cs="Times New Roman"/>
          <w:sz w:val="24"/>
          <w:szCs w:val="24"/>
        </w:rPr>
      </w:pPr>
      <w:r w:rsidRPr="00D85D29">
        <w:rPr>
          <w:rFonts w:ascii="Times New Roman" w:hAnsi="Times New Roman" w:cs="Times New Roman"/>
          <w:sz w:val="24"/>
          <w:szCs w:val="24"/>
        </w:rPr>
        <w:t>Alternative Hypothesis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Pr="00D85D29">
        <w:rPr>
          <w:rFonts w:ascii="Times New Roman" w:hAnsi="Times New Roman" w:cs="Times New Roman"/>
          <w:sz w:val="24"/>
          <w:szCs w:val="24"/>
        </w:rPr>
        <w:t>): There is no significant difference in the means of these variables between the two formulations.</w:t>
      </w:r>
    </w:p>
    <w:p w14:paraId="15E732E1" w14:textId="726A5041" w:rsidR="00CD0DE2" w:rsidRDefault="00421E48" w:rsidP="00462D72">
      <w:pPr>
        <w:spacing w:after="240" w:line="288" w:lineRule="auto"/>
        <w:jc w:val="left"/>
        <w:rPr>
          <w:rFonts w:ascii="Times New Roman" w:hAnsi="Times New Roman" w:cs="Times New Roman"/>
          <w:sz w:val="24"/>
          <w:szCs w:val="24"/>
        </w:rPr>
      </w:pPr>
      <w:r w:rsidRPr="00421E48">
        <w:rPr>
          <w:rFonts w:ascii="Times New Roman" w:hAnsi="Times New Roman" w:cs="Times New Roman"/>
          <w:sz w:val="24"/>
          <w:szCs w:val="24"/>
        </w:rPr>
        <w:t>When evaluating the bioequivalence between Drug 1 and Drug 2, a critical step involves examining the 90% confidence intervals of the geometric mean ratios for CMAX, AUCT, and AUCINF. If these confidence intervals fall within an acceptable range</w:t>
      </w:r>
      <w:r>
        <w:rPr>
          <w:rFonts w:ascii="Times New Roman" w:hAnsi="Times New Roman" w:cs="Times New Roman"/>
          <w:sz w:val="24"/>
          <w:szCs w:val="24"/>
        </w:rPr>
        <w:t xml:space="preserve"> (usually 80-125%)</w:t>
      </w:r>
      <w:r w:rsidRPr="00421E48">
        <w:rPr>
          <w:rFonts w:ascii="Times New Roman" w:hAnsi="Times New Roman" w:cs="Times New Roman"/>
          <w:sz w:val="24"/>
          <w:szCs w:val="24"/>
        </w:rPr>
        <w:t xml:space="preserve">, it provides a basis for </w:t>
      </w:r>
      <w:r w:rsidRPr="00421E48">
        <w:rPr>
          <w:rFonts w:ascii="Times New Roman" w:hAnsi="Times New Roman" w:cs="Times New Roman"/>
          <w:sz w:val="24"/>
          <w:szCs w:val="24"/>
        </w:rPr>
        <w:lastRenderedPageBreak/>
        <w:t>rejecting the null hypothesis. The null hypothesis in this context typically posits that there is a significant difference in bioavailability between the two drugs. Therefore, if the confidence intervals of the geometric mean ratios are indeed within the acceptable limits, it indicates a lack of significant difference in the pharmacokinetic parameters of the drugs. Consequently, this allows for the assertion of bioequivalence between Drug 1 and Drug 2.</w:t>
      </w:r>
    </w:p>
    <w:p w14:paraId="10D19556" w14:textId="581CFB81" w:rsidR="000D347F" w:rsidRDefault="00034A50" w:rsidP="00462D72">
      <w:pPr>
        <w:spacing w:after="240" w:line="288" w:lineRule="auto"/>
        <w:jc w:val="left"/>
        <w:rPr>
          <w:rFonts w:ascii="Times New Roman" w:hAnsi="Times New Roman" w:cs="Times New Roman"/>
          <w:sz w:val="24"/>
          <w:szCs w:val="24"/>
        </w:rPr>
      </w:pPr>
      <w:r w:rsidRPr="00034A50">
        <w:rPr>
          <w:rFonts w:ascii="Times New Roman" w:hAnsi="Times New Roman" w:cs="Times New Roman"/>
          <w:sz w:val="24"/>
          <w:szCs w:val="24"/>
        </w:rPr>
        <w:t>In this report, mixed-design analysis of variance (ANOVA) model</w:t>
      </w:r>
      <w:r>
        <w:rPr>
          <w:rFonts w:ascii="Times New Roman" w:hAnsi="Times New Roman" w:cs="Times New Roman"/>
          <w:sz w:val="24"/>
          <w:szCs w:val="24"/>
        </w:rPr>
        <w:t xml:space="preserve"> will be applied</w:t>
      </w:r>
      <w:r w:rsidRPr="00034A50">
        <w:rPr>
          <w:rFonts w:ascii="Times New Roman" w:hAnsi="Times New Roman" w:cs="Times New Roman"/>
          <w:sz w:val="24"/>
          <w:szCs w:val="24"/>
        </w:rPr>
        <w:t xml:space="preserve">. This statistical method is particularly suited for testing differences across two or more independent groups, while also accommodating repeated measures on the same participants. The mixed-design ANOVA integrates both fixed and random effects, making it an </w:t>
      </w:r>
      <w:r>
        <w:rPr>
          <w:rFonts w:ascii="Times New Roman" w:hAnsi="Times New Roman" w:cs="Times New Roman"/>
          <w:sz w:val="24"/>
          <w:szCs w:val="24"/>
        </w:rPr>
        <w:t>excellent</w:t>
      </w:r>
      <w:r w:rsidRPr="00034A50">
        <w:rPr>
          <w:rFonts w:ascii="Times New Roman" w:hAnsi="Times New Roman" w:cs="Times New Roman"/>
          <w:sz w:val="24"/>
          <w:szCs w:val="24"/>
        </w:rPr>
        <w:t xml:space="preserve"> choice for handling data with complex structures, such as bioequivalence studies.</w:t>
      </w:r>
      <w:r w:rsidR="0054107C">
        <w:rPr>
          <w:rFonts w:ascii="Times New Roman" w:hAnsi="Times New Roman" w:cs="Times New Roman"/>
          <w:sz w:val="24"/>
          <w:szCs w:val="24"/>
        </w:rPr>
        <w:t xml:space="preserve"> In this report, the fixed effects include d</w:t>
      </w:r>
      <w:r w:rsidR="0054107C" w:rsidRPr="0054107C">
        <w:rPr>
          <w:rFonts w:ascii="Times New Roman" w:hAnsi="Times New Roman" w:cs="Times New Roman"/>
          <w:sz w:val="24"/>
          <w:szCs w:val="24"/>
        </w:rPr>
        <w:t>rug type, period, and sequence</w:t>
      </w:r>
      <w:r w:rsidR="0054107C">
        <w:rPr>
          <w:rFonts w:ascii="Times New Roman" w:hAnsi="Times New Roman" w:cs="Times New Roman"/>
          <w:sz w:val="24"/>
          <w:szCs w:val="24"/>
        </w:rPr>
        <w:t xml:space="preserve">. The </w:t>
      </w:r>
      <w:r w:rsidR="0054107C" w:rsidRPr="00034A50">
        <w:rPr>
          <w:rFonts w:ascii="Times New Roman" w:hAnsi="Times New Roman" w:cs="Times New Roman"/>
          <w:sz w:val="24"/>
          <w:szCs w:val="24"/>
        </w:rPr>
        <w:t>random effect</w:t>
      </w:r>
      <w:r w:rsidR="0054107C">
        <w:rPr>
          <w:rFonts w:ascii="Times New Roman" w:hAnsi="Times New Roman" w:cs="Times New Roman"/>
          <w:sz w:val="24"/>
          <w:szCs w:val="24"/>
        </w:rPr>
        <w:t xml:space="preserve"> include s</w:t>
      </w:r>
      <w:r w:rsidR="0054107C" w:rsidRPr="0054107C">
        <w:rPr>
          <w:rFonts w:ascii="Times New Roman" w:hAnsi="Times New Roman" w:cs="Times New Roman"/>
          <w:sz w:val="24"/>
          <w:szCs w:val="24"/>
        </w:rPr>
        <w:t>ubject</w:t>
      </w:r>
      <w:r w:rsidR="0054107C">
        <w:rPr>
          <w:rFonts w:ascii="Times New Roman" w:hAnsi="Times New Roman" w:cs="Times New Roman"/>
          <w:sz w:val="24"/>
          <w:szCs w:val="24"/>
        </w:rPr>
        <w:t>.</w:t>
      </w:r>
    </w:p>
    <w:p w14:paraId="73C7D045" w14:textId="47172A51" w:rsidR="00D41687" w:rsidRDefault="00D41687" w:rsidP="00462D72">
      <w:pPr>
        <w:spacing w:after="240" w:line="288" w:lineRule="auto"/>
        <w:jc w:val="left"/>
        <w:rPr>
          <w:rFonts w:ascii="Times New Roman" w:hAnsi="Times New Roman" w:cs="Times New Roman"/>
          <w:sz w:val="24"/>
          <w:szCs w:val="24"/>
        </w:rPr>
      </w:pPr>
      <w:r w:rsidRPr="00D41687">
        <w:rPr>
          <w:rFonts w:ascii="Times New Roman" w:hAnsi="Times New Roman" w:cs="Times New Roman"/>
          <w:sz w:val="24"/>
          <w:szCs w:val="24"/>
        </w:rPr>
        <w:t>Key pharmacokinetic measures like the area under the curve (AUC) and peak concentration (</w:t>
      </w:r>
      <w:proofErr w:type="spellStart"/>
      <w:r w:rsidRPr="00D41687">
        <w:rPr>
          <w:rFonts w:ascii="Times New Roman" w:hAnsi="Times New Roman" w:cs="Times New Roman"/>
          <w:sz w:val="24"/>
          <w:szCs w:val="24"/>
        </w:rPr>
        <w:t>Cmax</w:t>
      </w:r>
      <w:proofErr w:type="spellEnd"/>
      <w:r w:rsidRPr="00D41687">
        <w:rPr>
          <w:rFonts w:ascii="Times New Roman" w:hAnsi="Times New Roman" w:cs="Times New Roman"/>
          <w:sz w:val="24"/>
          <w:szCs w:val="24"/>
        </w:rPr>
        <w:t>) are analyzed to assess bioequivalence. The mixed-design ANOVA can decompose the variability in these measures into components attributable to treatment effects, subject effects, period effects, and other sources.</w:t>
      </w:r>
      <w:r>
        <w:rPr>
          <w:rFonts w:ascii="Times New Roman" w:hAnsi="Times New Roman" w:cs="Times New Roman"/>
          <w:sz w:val="24"/>
          <w:szCs w:val="24"/>
        </w:rPr>
        <w:t xml:space="preserve"> </w:t>
      </w:r>
      <w:r w:rsidR="00B5288E">
        <w:rPr>
          <w:rFonts w:ascii="Times New Roman" w:hAnsi="Times New Roman" w:cs="Times New Roman"/>
          <w:sz w:val="24"/>
          <w:szCs w:val="24"/>
        </w:rPr>
        <w:t xml:space="preserve">The </w:t>
      </w:r>
      <w:r w:rsidR="00B5288E" w:rsidRPr="00B5288E">
        <w:rPr>
          <w:rFonts w:ascii="Times New Roman" w:hAnsi="Times New Roman" w:cs="Times New Roman"/>
          <w:sz w:val="24"/>
          <w:szCs w:val="24"/>
        </w:rPr>
        <w:t xml:space="preserve">relevant formulas for selected </w:t>
      </w:r>
      <w:r w:rsidR="00B5288E" w:rsidRPr="00D41687">
        <w:rPr>
          <w:rFonts w:ascii="Times New Roman" w:hAnsi="Times New Roman" w:cs="Times New Roman"/>
          <w:sz w:val="24"/>
          <w:szCs w:val="24"/>
        </w:rPr>
        <w:t>mixed-design ANOVA</w:t>
      </w:r>
      <w:r w:rsidR="00B5288E">
        <w:rPr>
          <w:rFonts w:ascii="Times New Roman" w:hAnsi="Times New Roman" w:cs="Times New Roman"/>
          <w:sz w:val="24"/>
          <w:szCs w:val="24"/>
        </w:rPr>
        <w:t xml:space="preserve"> can be written as</w:t>
      </w:r>
    </w:p>
    <w:p w14:paraId="1EDD1F64" w14:textId="7F7CF303" w:rsidR="00AC1400" w:rsidRPr="00B04967" w:rsidRDefault="00000000" w:rsidP="00462D72">
      <w:pPr>
        <w:spacing w:after="240" w:line="288" w:lineRule="auto"/>
        <w:jc w:val="left"/>
        <w:rPr>
          <w:rStyle w:val="mord"/>
          <w:rFonts w:ascii="Times New Roman" w:hAnsi="Times New Roman" w:cs="Times New Roman"/>
          <w:iCs/>
          <w:color w:val="0D0D0D"/>
          <w:szCs w:val="21"/>
          <w:shd w:val="clear" w:color="auto" w:fill="FFFFFF"/>
        </w:rPr>
      </w:pPr>
      <m:oMathPara>
        <m:oMath>
          <m:sSub>
            <m:sSubPr>
              <m:ctrlPr>
                <w:rPr>
                  <w:rStyle w:val="mord"/>
                  <w:rFonts w:ascii="Cambria Math" w:hAnsi="Cambria Math"/>
                  <w:i/>
                  <w:iCs/>
                  <w:sz w:val="24"/>
                  <w:szCs w:val="28"/>
                </w:rPr>
              </m:ctrlPr>
            </m:sSubPr>
            <m:e>
              <m:r>
                <w:rPr>
                  <w:rStyle w:val="mord"/>
                  <w:rFonts w:ascii="Cambria Math" w:hAnsi="Cambria Math"/>
                  <w:sz w:val="24"/>
                  <w:szCs w:val="28"/>
                </w:rPr>
                <m:t>Y</m:t>
              </m:r>
            </m:e>
            <m:sub>
              <m:r>
                <w:rPr>
                  <w:rStyle w:val="mord"/>
                  <w:rFonts w:ascii="Cambria Math" w:hAnsi="Cambria Math"/>
                  <w:sz w:val="20"/>
                  <w:szCs w:val="20"/>
                </w:rPr>
                <m:t>ijkl</m:t>
              </m:r>
              <m:r>
                <w:rPr>
                  <w:rStyle w:val="vlist-s"/>
                  <w:rFonts w:ascii="Cambria Math" w:eastAsia="MS Gothic" w:hAnsi="Cambria Math" w:cs="MS Gothic" w:hint="eastAsia"/>
                  <w:sz w:val="6"/>
                  <w:szCs w:val="6"/>
                </w:rPr>
                <m:t>​</m:t>
              </m:r>
            </m:sub>
          </m:sSub>
          <m:r>
            <w:rPr>
              <w:rStyle w:val="mrel"/>
              <w:rFonts w:ascii="Cambria Math" w:hAnsi="Cambria Math"/>
              <w:sz w:val="24"/>
              <w:szCs w:val="28"/>
            </w:rPr>
            <m:t>=</m:t>
          </m:r>
          <m:r>
            <w:rPr>
              <w:rStyle w:val="mord"/>
              <w:rFonts w:ascii="Cambria Math" w:hAnsi="Cambria Math"/>
              <w:sz w:val="24"/>
              <w:szCs w:val="28"/>
            </w:rPr>
            <m:t>μ</m:t>
          </m:r>
          <m:r>
            <w:rPr>
              <w:rStyle w:val="mbin"/>
              <w:rFonts w:ascii="Cambria Math" w:hAnsi="Cambria Math"/>
              <w:sz w:val="24"/>
              <w:szCs w:val="28"/>
            </w:rPr>
            <m:t>+</m:t>
          </m:r>
          <m:sSub>
            <m:sSubPr>
              <m:ctrlPr>
                <w:rPr>
                  <w:rStyle w:val="mord"/>
                  <w:rFonts w:ascii="Cambria Math" w:hAnsi="Cambria Math"/>
                  <w:i/>
                  <w:iCs/>
                  <w:sz w:val="24"/>
                  <w:szCs w:val="28"/>
                </w:rPr>
              </m:ctrlPr>
            </m:sSubPr>
            <m:e>
              <m:r>
                <w:rPr>
                  <w:rStyle w:val="mord"/>
                  <w:rFonts w:ascii="Cambria Math" w:hAnsi="Cambria Math"/>
                  <w:sz w:val="24"/>
                  <w:szCs w:val="28"/>
                </w:rPr>
                <m:t>τ</m:t>
              </m:r>
              <m:ctrlPr>
                <w:rPr>
                  <w:rStyle w:val="mbin"/>
                  <w:rFonts w:ascii="Cambria Math" w:hAnsi="Cambria Math"/>
                  <w:i/>
                  <w:sz w:val="24"/>
                  <w:szCs w:val="28"/>
                </w:rPr>
              </m:ctrlPr>
            </m:e>
            <m:sub>
              <m:r>
                <w:rPr>
                  <w:rStyle w:val="mord"/>
                  <w:rFonts w:ascii="Cambria Math" w:hAnsi="Cambria Math"/>
                  <w:sz w:val="20"/>
                  <w:szCs w:val="20"/>
                </w:rPr>
                <m:t>i</m:t>
              </m:r>
              <m:r>
                <w:rPr>
                  <w:rStyle w:val="vlist-s"/>
                  <w:rFonts w:ascii="Cambria Math" w:eastAsia="MS Gothic" w:hAnsi="Cambria Math" w:cs="MS Gothic" w:hint="eastAsia"/>
                  <w:sz w:val="6"/>
                  <w:szCs w:val="6"/>
                </w:rPr>
                <m:t>​</m:t>
              </m:r>
            </m:sub>
          </m:sSub>
          <m:r>
            <w:rPr>
              <w:rStyle w:val="mbin"/>
              <w:rFonts w:ascii="Cambria Math" w:hAnsi="Cambria Math"/>
              <w:sz w:val="24"/>
              <w:szCs w:val="28"/>
            </w:rPr>
            <m:t>+</m:t>
          </m:r>
          <m:sSub>
            <m:sSubPr>
              <m:ctrlPr>
                <w:rPr>
                  <w:rStyle w:val="mord"/>
                  <w:rFonts w:ascii="Cambria Math" w:hAnsi="Cambria Math"/>
                  <w:i/>
                  <w:iCs/>
                  <w:sz w:val="24"/>
                  <w:szCs w:val="28"/>
                </w:rPr>
              </m:ctrlPr>
            </m:sSubPr>
            <m:e>
              <m:r>
                <w:rPr>
                  <w:rStyle w:val="mord"/>
                  <w:rFonts w:ascii="Cambria Math" w:hAnsi="Cambria Math"/>
                  <w:sz w:val="24"/>
                  <w:szCs w:val="28"/>
                </w:rPr>
                <m:t>β</m:t>
              </m:r>
              <m:ctrlPr>
                <w:rPr>
                  <w:rStyle w:val="mbin"/>
                  <w:rFonts w:ascii="Cambria Math" w:hAnsi="Cambria Math"/>
                  <w:i/>
                  <w:sz w:val="24"/>
                  <w:szCs w:val="28"/>
                </w:rPr>
              </m:ctrlPr>
            </m:e>
            <m:sub>
              <m:r>
                <w:rPr>
                  <w:rStyle w:val="mord"/>
                  <w:rFonts w:ascii="Cambria Math" w:hAnsi="Cambria Math"/>
                  <w:sz w:val="20"/>
                  <w:szCs w:val="20"/>
                </w:rPr>
                <m:t>j</m:t>
              </m:r>
              <m:r>
                <w:rPr>
                  <w:rStyle w:val="vlist-s"/>
                  <w:rFonts w:ascii="Cambria Math" w:eastAsia="MS Gothic" w:hAnsi="Cambria Math" w:cs="MS Gothic" w:hint="eastAsia"/>
                  <w:sz w:val="6"/>
                  <w:szCs w:val="6"/>
                </w:rPr>
                <m:t>​</m:t>
              </m:r>
            </m:sub>
          </m:sSub>
          <m:r>
            <w:rPr>
              <w:rStyle w:val="mbin"/>
              <w:rFonts w:ascii="Cambria Math" w:hAnsi="Cambria Math"/>
              <w:sz w:val="24"/>
              <w:szCs w:val="28"/>
            </w:rPr>
            <m:t>+</m:t>
          </m:r>
          <m:sSub>
            <m:sSubPr>
              <m:ctrlPr>
                <w:rPr>
                  <w:rStyle w:val="mclose"/>
                  <w:rFonts w:ascii="Cambria Math" w:hAnsi="Cambria Math"/>
                  <w:i/>
                  <w:sz w:val="24"/>
                  <w:szCs w:val="28"/>
                </w:rPr>
              </m:ctrlPr>
            </m:sSubPr>
            <m:e>
              <m:d>
                <m:dPr>
                  <m:ctrlPr>
                    <w:rPr>
                      <w:rStyle w:val="mopen"/>
                      <w:rFonts w:ascii="Cambria Math" w:hAnsi="Cambria Math"/>
                      <w:i/>
                      <w:sz w:val="24"/>
                      <w:szCs w:val="28"/>
                    </w:rPr>
                  </m:ctrlPr>
                </m:dPr>
                <m:e>
                  <m:r>
                    <w:rPr>
                      <w:rStyle w:val="mord"/>
                      <w:rFonts w:ascii="Cambria Math" w:hAnsi="Cambria Math"/>
                      <w:sz w:val="24"/>
                      <w:szCs w:val="28"/>
                    </w:rPr>
                    <m:t>τβ</m:t>
                  </m:r>
                  <m:ctrlPr>
                    <w:rPr>
                      <w:rStyle w:val="mclose"/>
                      <w:rFonts w:ascii="Cambria Math" w:hAnsi="Cambria Math"/>
                      <w:i/>
                      <w:sz w:val="24"/>
                      <w:szCs w:val="28"/>
                    </w:rPr>
                  </m:ctrlPr>
                </m:e>
              </m:d>
              <m:ctrlPr>
                <w:rPr>
                  <w:rStyle w:val="mbin"/>
                  <w:rFonts w:ascii="Cambria Math" w:hAnsi="Cambria Math"/>
                  <w:i/>
                  <w:sz w:val="24"/>
                  <w:szCs w:val="28"/>
                </w:rPr>
              </m:ctrlPr>
            </m:e>
            <m:sub>
              <m:r>
                <w:rPr>
                  <w:rStyle w:val="mord"/>
                  <w:rFonts w:ascii="Cambria Math" w:hAnsi="Cambria Math"/>
                  <w:sz w:val="20"/>
                  <w:szCs w:val="20"/>
                </w:rPr>
                <m:t>ij</m:t>
              </m:r>
              <m:r>
                <w:rPr>
                  <w:rStyle w:val="vlist-s"/>
                  <w:rFonts w:ascii="Cambria Math" w:eastAsia="MS Gothic" w:hAnsi="Cambria Math" w:cs="MS Gothic" w:hint="eastAsia"/>
                  <w:sz w:val="6"/>
                  <w:szCs w:val="6"/>
                </w:rPr>
                <m:t>​</m:t>
              </m:r>
            </m:sub>
          </m:sSub>
          <m:r>
            <w:rPr>
              <w:rStyle w:val="mbin"/>
              <w:rFonts w:ascii="Cambria Math" w:hAnsi="Cambria Math"/>
              <w:sz w:val="24"/>
              <w:szCs w:val="28"/>
            </w:rPr>
            <m:t>+</m:t>
          </m:r>
          <m:sSub>
            <m:sSubPr>
              <m:ctrlPr>
                <w:rPr>
                  <w:rStyle w:val="mord"/>
                  <w:rFonts w:ascii="Cambria Math" w:hAnsi="Cambria Math"/>
                  <w:i/>
                  <w:iCs/>
                  <w:sz w:val="24"/>
                  <w:szCs w:val="28"/>
                </w:rPr>
              </m:ctrlPr>
            </m:sSubPr>
            <m:e>
              <m:r>
                <w:rPr>
                  <w:rStyle w:val="mord"/>
                  <w:rFonts w:ascii="Cambria Math" w:hAnsi="Cambria Math"/>
                  <w:sz w:val="24"/>
                  <w:szCs w:val="28"/>
                </w:rPr>
                <m:t>π</m:t>
              </m:r>
              <m:ctrlPr>
                <w:rPr>
                  <w:rStyle w:val="mbin"/>
                  <w:rFonts w:ascii="Cambria Math" w:hAnsi="Cambria Math"/>
                  <w:i/>
                  <w:sz w:val="24"/>
                  <w:szCs w:val="28"/>
                </w:rPr>
              </m:ctrlPr>
            </m:e>
            <m:sub>
              <m:r>
                <w:rPr>
                  <w:rStyle w:val="mord"/>
                  <w:rFonts w:ascii="Cambria Math" w:hAnsi="Cambria Math"/>
                  <w:sz w:val="20"/>
                  <w:szCs w:val="20"/>
                </w:rPr>
                <m:t>k</m:t>
              </m:r>
              <m:r>
                <w:rPr>
                  <w:rStyle w:val="vlist-s"/>
                  <w:rFonts w:ascii="Cambria Math" w:eastAsia="MS Gothic" w:hAnsi="Cambria Math" w:cs="MS Gothic" w:hint="eastAsia"/>
                  <w:sz w:val="6"/>
                  <w:szCs w:val="6"/>
                </w:rPr>
                <m:t>​</m:t>
              </m:r>
            </m:sub>
          </m:sSub>
          <m:r>
            <w:rPr>
              <w:rStyle w:val="mbin"/>
              <w:rFonts w:ascii="Cambria Math" w:hAnsi="Cambria Math"/>
              <w:sz w:val="24"/>
              <w:szCs w:val="28"/>
            </w:rPr>
            <m:t>+</m:t>
          </m:r>
          <m:sSub>
            <m:sSubPr>
              <m:ctrlPr>
                <w:rPr>
                  <w:rStyle w:val="mclose"/>
                  <w:rFonts w:ascii="Cambria Math" w:hAnsi="Cambria Math"/>
                  <w:i/>
                  <w:sz w:val="24"/>
                  <w:szCs w:val="28"/>
                </w:rPr>
              </m:ctrlPr>
            </m:sSubPr>
            <m:e>
              <m:d>
                <m:dPr>
                  <m:ctrlPr>
                    <w:rPr>
                      <w:rStyle w:val="mopen"/>
                      <w:rFonts w:ascii="Cambria Math" w:hAnsi="Cambria Math"/>
                      <w:i/>
                      <w:sz w:val="24"/>
                      <w:szCs w:val="28"/>
                    </w:rPr>
                  </m:ctrlPr>
                </m:dPr>
                <m:e>
                  <m:r>
                    <w:rPr>
                      <w:rStyle w:val="mord"/>
                      <w:rFonts w:ascii="Cambria Math" w:hAnsi="Cambria Math"/>
                      <w:sz w:val="24"/>
                      <w:szCs w:val="28"/>
                    </w:rPr>
                    <m:t>πτ</m:t>
                  </m:r>
                  <m:ctrlPr>
                    <w:rPr>
                      <w:rStyle w:val="mclose"/>
                      <w:rFonts w:ascii="Cambria Math" w:hAnsi="Cambria Math"/>
                      <w:i/>
                      <w:sz w:val="24"/>
                      <w:szCs w:val="28"/>
                    </w:rPr>
                  </m:ctrlPr>
                </m:e>
              </m:d>
              <m:ctrlPr>
                <w:rPr>
                  <w:rStyle w:val="mbin"/>
                  <w:rFonts w:ascii="Cambria Math" w:hAnsi="Cambria Math"/>
                  <w:i/>
                  <w:sz w:val="24"/>
                  <w:szCs w:val="28"/>
                </w:rPr>
              </m:ctrlPr>
            </m:e>
            <m:sub>
              <m:r>
                <w:rPr>
                  <w:rStyle w:val="mord"/>
                  <w:rFonts w:ascii="Cambria Math" w:hAnsi="Cambria Math"/>
                  <w:sz w:val="20"/>
                  <w:szCs w:val="20"/>
                </w:rPr>
                <m:t>ik</m:t>
              </m:r>
              <m:r>
                <w:rPr>
                  <w:rStyle w:val="vlist-s"/>
                  <w:rFonts w:ascii="Cambria Math" w:eastAsia="MS Gothic" w:hAnsi="Cambria Math" w:cs="MS Gothic" w:hint="eastAsia"/>
                  <w:sz w:val="6"/>
                  <w:szCs w:val="6"/>
                </w:rPr>
                <m:t>​</m:t>
              </m:r>
            </m:sub>
          </m:sSub>
          <m:r>
            <w:rPr>
              <w:rStyle w:val="mbin"/>
              <w:rFonts w:ascii="Cambria Math" w:hAnsi="Cambria Math"/>
              <w:sz w:val="24"/>
              <w:szCs w:val="28"/>
            </w:rPr>
            <m:t>+</m:t>
          </m:r>
          <m:sSub>
            <m:sSubPr>
              <m:ctrlPr>
                <w:rPr>
                  <w:rStyle w:val="mord"/>
                  <w:rFonts w:ascii="Cambria Math" w:hAnsi="Cambria Math"/>
                  <w:i/>
                  <w:iCs/>
                  <w:sz w:val="24"/>
                  <w:szCs w:val="28"/>
                </w:rPr>
              </m:ctrlPr>
            </m:sSubPr>
            <m:e>
              <m:r>
                <w:rPr>
                  <w:rStyle w:val="mord"/>
                  <w:rFonts w:ascii="Cambria Math" w:hAnsi="Cambria Math"/>
                  <w:sz w:val="24"/>
                  <w:szCs w:val="28"/>
                </w:rPr>
                <m:t>ϵ</m:t>
              </m:r>
              <m:ctrlPr>
                <w:rPr>
                  <w:rStyle w:val="mbin"/>
                  <w:rFonts w:ascii="Cambria Math" w:hAnsi="Cambria Math"/>
                  <w:i/>
                  <w:sz w:val="24"/>
                  <w:szCs w:val="28"/>
                </w:rPr>
              </m:ctrlPr>
            </m:e>
            <m:sub>
              <m:r>
                <w:rPr>
                  <w:rStyle w:val="mord"/>
                  <w:rFonts w:ascii="Cambria Math" w:hAnsi="Cambria Math" w:cs="Times New Roman"/>
                  <w:color w:val="0D0D0D"/>
                  <w:sz w:val="22"/>
                  <w:shd w:val="clear" w:color="auto" w:fill="FFFFFF"/>
                </w:rPr>
                <m:t>ijkl</m:t>
              </m:r>
              <m:r>
                <w:rPr>
                  <w:rStyle w:val="vlist-s"/>
                  <w:rFonts w:ascii="Cambria Math" w:hAnsi="Cambria Math" w:cs="Times New Roman"/>
                  <w:color w:val="0D0D0D"/>
                  <w:sz w:val="6"/>
                  <w:szCs w:val="6"/>
                  <w:shd w:val="clear" w:color="auto" w:fill="FFFFFF"/>
                </w:rPr>
                <m:t>​</m:t>
              </m:r>
            </m:sub>
          </m:sSub>
        </m:oMath>
      </m:oMathPara>
    </w:p>
    <w:p w14:paraId="24B20F8D" w14:textId="691443C7" w:rsidR="0037334F" w:rsidRPr="00B04967" w:rsidRDefault="008C543E" w:rsidP="00462D72">
      <w:pPr>
        <w:spacing w:after="240" w:line="288" w:lineRule="auto"/>
        <w:jc w:val="left"/>
        <w:rPr>
          <w:rFonts w:ascii="Times New Roman" w:hAnsi="Times New Roman" w:cs="Times New Roman"/>
          <w:color w:val="0D0D0D"/>
          <w:sz w:val="24"/>
          <w:szCs w:val="24"/>
          <w:shd w:val="clear" w:color="auto" w:fill="FFFFFF"/>
        </w:rPr>
      </w:pPr>
      <w:r w:rsidRPr="00B04967">
        <w:rPr>
          <w:rFonts w:ascii="Times New Roman" w:hAnsi="Times New Roman" w:cs="Times New Roman"/>
          <w:sz w:val="24"/>
          <w:szCs w:val="24"/>
        </w:rPr>
        <w:t xml:space="preserve">where </w:t>
      </w:r>
      <m:oMath>
        <m:sSub>
          <m:sSubPr>
            <m:ctrlPr>
              <w:rPr>
                <w:rStyle w:val="mord"/>
                <w:rFonts w:ascii="Cambria Math" w:hAnsi="Cambria Math" w:cs="Times New Roman"/>
                <w:i/>
                <w:iCs/>
                <w:sz w:val="24"/>
                <w:szCs w:val="24"/>
              </w:rPr>
            </m:ctrlPr>
          </m:sSubPr>
          <m:e>
            <m:r>
              <w:rPr>
                <w:rStyle w:val="mord"/>
                <w:rFonts w:ascii="Cambria Math" w:hAnsi="Cambria Math" w:cs="Times New Roman"/>
                <w:sz w:val="24"/>
                <w:szCs w:val="24"/>
              </w:rPr>
              <m:t>Y</m:t>
            </m:r>
          </m:e>
          <m:sub>
            <m:r>
              <w:rPr>
                <w:rStyle w:val="mord"/>
                <w:rFonts w:ascii="Cambria Math" w:hAnsi="Cambria Math" w:cs="Times New Roman"/>
                <w:sz w:val="24"/>
                <w:szCs w:val="24"/>
              </w:rPr>
              <m:t>ijkl</m:t>
            </m:r>
            <m:r>
              <w:rPr>
                <w:rStyle w:val="vlist-s"/>
                <w:rFonts w:ascii="Cambria Math" w:eastAsia="MS Gothic" w:hAnsi="Cambria Math" w:cs="Times New Roman"/>
                <w:sz w:val="24"/>
                <w:szCs w:val="24"/>
              </w:rPr>
              <m:t>​</m:t>
            </m:r>
          </m:sub>
        </m:sSub>
      </m:oMath>
      <w:r w:rsidRPr="00B04967">
        <w:rPr>
          <w:rFonts w:ascii="Times New Roman" w:hAnsi="Times New Roman" w:cs="Times New Roman"/>
          <w:sz w:val="24"/>
          <w:szCs w:val="24"/>
        </w:rPr>
        <w:t xml:space="preserve"> </w:t>
      </w:r>
      <w:r w:rsidR="00B04967" w:rsidRPr="00B04967">
        <w:rPr>
          <w:rFonts w:ascii="Times New Roman" w:hAnsi="Times New Roman" w:cs="Times New Roman"/>
          <w:color w:val="0D0D0D"/>
          <w:sz w:val="24"/>
          <w:szCs w:val="24"/>
          <w:shd w:val="clear" w:color="auto" w:fill="FFFFFF"/>
        </w:rPr>
        <w:t>is the</w:t>
      </w:r>
      <w:r w:rsidR="00D97AF5">
        <w:rPr>
          <w:rFonts w:ascii="Times New Roman" w:hAnsi="Times New Roman" w:cs="Times New Roman"/>
          <w:color w:val="0D0D0D"/>
          <w:sz w:val="24"/>
          <w:szCs w:val="24"/>
          <w:shd w:val="clear" w:color="auto" w:fill="FFFFFF"/>
        </w:rPr>
        <w:t xml:space="preserve"> log scaled</w:t>
      </w:r>
      <w:r w:rsidR="00B04967" w:rsidRPr="00B04967">
        <w:rPr>
          <w:rFonts w:ascii="Times New Roman" w:hAnsi="Times New Roman" w:cs="Times New Roman"/>
          <w:color w:val="0D0D0D"/>
          <w:sz w:val="24"/>
          <w:szCs w:val="24"/>
          <w:shd w:val="clear" w:color="auto" w:fill="FFFFFF"/>
        </w:rPr>
        <w:t xml:space="preserve"> observed value for the </w:t>
      </w:r>
      <m:oMath>
        <m:r>
          <w:rPr>
            <w:rStyle w:val="katex-mathml"/>
            <w:rFonts w:ascii="Cambria Math" w:hAnsi="Cambria Math" w:cs="Times New Roman"/>
            <w:color w:val="0D0D0D"/>
            <w:sz w:val="24"/>
            <w:szCs w:val="24"/>
            <w:bdr w:val="none" w:sz="0" w:space="0" w:color="auto" w:frame="1"/>
            <w:shd w:val="clear" w:color="auto" w:fill="FFFFFF"/>
          </w:rPr>
          <m:t>l</m:t>
        </m:r>
        <m:r>
          <w:rPr>
            <w:rFonts w:ascii="Cambria Math" w:hAnsi="Cambria Math" w:cs="Times New Roman"/>
            <w:color w:val="0D0D0D"/>
            <w:sz w:val="24"/>
            <w:szCs w:val="24"/>
            <w:shd w:val="clear" w:color="auto" w:fill="FFFFFF"/>
          </w:rPr>
          <m:t>th</m:t>
        </m:r>
      </m:oMath>
      <w:r w:rsidR="00B04967" w:rsidRPr="00B04967">
        <w:rPr>
          <w:rFonts w:ascii="Times New Roman" w:hAnsi="Times New Roman" w:cs="Times New Roman"/>
          <w:color w:val="0D0D0D"/>
          <w:sz w:val="24"/>
          <w:szCs w:val="24"/>
          <w:shd w:val="clear" w:color="auto" w:fill="FFFFFF"/>
        </w:rPr>
        <w:t xml:space="preserve"> observation in the </w:t>
      </w:r>
      <m:oMath>
        <m:r>
          <w:rPr>
            <w:rStyle w:val="katex-mathml"/>
            <w:rFonts w:ascii="Cambria Math" w:hAnsi="Cambria Math" w:cs="Times New Roman"/>
            <w:color w:val="0D0D0D"/>
            <w:sz w:val="24"/>
            <w:szCs w:val="24"/>
            <w:bdr w:val="none" w:sz="0" w:space="0" w:color="auto" w:frame="1"/>
            <w:shd w:val="clear" w:color="auto" w:fill="FFFFFF"/>
          </w:rPr>
          <m:t>i</m:t>
        </m:r>
        <m:r>
          <w:rPr>
            <w:rFonts w:ascii="Cambria Math" w:hAnsi="Cambria Math" w:cs="Times New Roman"/>
            <w:color w:val="0D0D0D"/>
            <w:sz w:val="24"/>
            <w:szCs w:val="24"/>
            <w:shd w:val="clear" w:color="auto" w:fill="FFFFFF"/>
          </w:rPr>
          <m:t>th</m:t>
        </m:r>
      </m:oMath>
      <w:r w:rsidR="00B04967" w:rsidRPr="00B04967">
        <w:rPr>
          <w:rFonts w:ascii="Times New Roman" w:hAnsi="Times New Roman" w:cs="Times New Roman"/>
          <w:color w:val="0D0D0D"/>
          <w:sz w:val="24"/>
          <w:szCs w:val="24"/>
          <w:shd w:val="clear" w:color="auto" w:fill="FFFFFF"/>
        </w:rPr>
        <w:t xml:space="preserve"> treatment, </w:t>
      </w:r>
      <m:oMath>
        <m:r>
          <w:rPr>
            <w:rFonts w:ascii="Cambria Math" w:hAnsi="Cambria Math" w:cs="Times New Roman"/>
            <w:color w:val="0D0D0D"/>
            <w:sz w:val="24"/>
            <w:szCs w:val="24"/>
            <w:shd w:val="clear" w:color="auto" w:fill="FFFFFF"/>
          </w:rPr>
          <m:t>jth</m:t>
        </m:r>
      </m:oMath>
      <w:r w:rsidR="00B04967" w:rsidRPr="00B04967">
        <w:rPr>
          <w:rFonts w:ascii="Times New Roman" w:hAnsi="Times New Roman" w:cs="Times New Roman"/>
          <w:color w:val="0D0D0D"/>
          <w:sz w:val="24"/>
          <w:szCs w:val="24"/>
          <w:shd w:val="clear" w:color="auto" w:fill="FFFFFF"/>
        </w:rPr>
        <w:t xml:space="preserve"> period, and </w:t>
      </w:r>
      <m:oMath>
        <m:r>
          <w:rPr>
            <w:rFonts w:ascii="Cambria Math" w:hAnsi="Cambria Math" w:cs="Times New Roman"/>
            <w:color w:val="0D0D0D"/>
            <w:sz w:val="24"/>
            <w:szCs w:val="24"/>
            <w:shd w:val="clear" w:color="auto" w:fill="FFFFFF"/>
          </w:rPr>
          <m:t>kth</m:t>
        </m:r>
      </m:oMath>
      <w:r w:rsidR="00B04967" w:rsidRPr="00B04967">
        <w:rPr>
          <w:rFonts w:ascii="Times New Roman" w:hAnsi="Times New Roman" w:cs="Times New Roman"/>
          <w:color w:val="0D0D0D"/>
          <w:sz w:val="24"/>
          <w:szCs w:val="24"/>
          <w:shd w:val="clear" w:color="auto" w:fill="FFFFFF"/>
        </w:rPr>
        <w:t xml:space="preserve"> sequence. μ is the overall mean. </w:t>
      </w:r>
      <m:oMath>
        <m:sSub>
          <m:sSubPr>
            <m:ctrlPr>
              <w:rPr>
                <w:rStyle w:val="mord"/>
                <w:rFonts w:ascii="Cambria Math" w:hAnsi="Cambria Math" w:cs="Times New Roman"/>
                <w:i/>
                <w:iCs/>
                <w:sz w:val="24"/>
                <w:szCs w:val="24"/>
              </w:rPr>
            </m:ctrlPr>
          </m:sSubPr>
          <m:e>
            <m:r>
              <w:rPr>
                <w:rStyle w:val="mord"/>
                <w:rFonts w:ascii="Cambria Math" w:hAnsi="Cambria Math" w:cs="Times New Roman"/>
                <w:sz w:val="24"/>
                <w:szCs w:val="24"/>
              </w:rPr>
              <m:t>τ</m:t>
            </m:r>
            <m:ctrlPr>
              <w:rPr>
                <w:rStyle w:val="mbin"/>
                <w:rFonts w:ascii="Cambria Math" w:hAnsi="Cambria Math" w:cs="Times New Roman"/>
                <w:i/>
                <w:sz w:val="24"/>
                <w:szCs w:val="24"/>
              </w:rPr>
            </m:ctrlPr>
          </m:e>
          <m:sub>
            <m:r>
              <w:rPr>
                <w:rStyle w:val="mord"/>
                <w:rFonts w:ascii="Cambria Math" w:hAnsi="Cambria Math" w:cs="Times New Roman"/>
                <w:sz w:val="24"/>
                <w:szCs w:val="24"/>
              </w:rPr>
              <m:t>i</m:t>
            </m:r>
            <m:r>
              <w:rPr>
                <w:rStyle w:val="vlist-s"/>
                <w:rFonts w:ascii="Cambria Math" w:eastAsia="MS Gothic" w:hAnsi="Cambria Math" w:cs="Times New Roman"/>
                <w:sz w:val="24"/>
                <w:szCs w:val="24"/>
              </w:rPr>
              <m:t>​</m:t>
            </m:r>
          </m:sub>
        </m:sSub>
      </m:oMath>
      <w:r w:rsidR="00B04967" w:rsidRPr="00B04967">
        <w:rPr>
          <w:rStyle w:val="mord"/>
          <w:rFonts w:ascii="Times New Roman" w:hAnsi="Times New Roman" w:cs="Times New Roman"/>
          <w:iCs/>
          <w:sz w:val="24"/>
          <w:szCs w:val="24"/>
        </w:rPr>
        <w:t xml:space="preserve"> </w:t>
      </w:r>
      <w:r w:rsidR="00B04967" w:rsidRPr="00B04967">
        <w:rPr>
          <w:rFonts w:ascii="Times New Roman" w:hAnsi="Times New Roman" w:cs="Times New Roman"/>
          <w:color w:val="0D0D0D"/>
          <w:sz w:val="24"/>
          <w:szCs w:val="24"/>
          <w:shd w:val="clear" w:color="auto" w:fill="FFFFFF"/>
        </w:rPr>
        <w:t xml:space="preserve">is the fixed effect of the </w:t>
      </w:r>
      <m:oMath>
        <m:r>
          <w:rPr>
            <w:rFonts w:ascii="Cambria Math" w:hAnsi="Cambria Math" w:cs="Times New Roman"/>
            <w:color w:val="0D0D0D"/>
            <w:sz w:val="24"/>
            <w:szCs w:val="24"/>
            <w:shd w:val="clear" w:color="auto" w:fill="FFFFFF"/>
          </w:rPr>
          <m:t>ith</m:t>
        </m:r>
      </m:oMath>
      <w:r w:rsidR="00B04967" w:rsidRPr="00B04967">
        <w:rPr>
          <w:rFonts w:ascii="Times New Roman" w:hAnsi="Times New Roman" w:cs="Times New Roman"/>
          <w:color w:val="0D0D0D"/>
          <w:sz w:val="24"/>
          <w:szCs w:val="24"/>
          <w:shd w:val="clear" w:color="auto" w:fill="FFFFFF"/>
        </w:rPr>
        <w:t xml:space="preserve"> treatment.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β</m:t>
            </m:r>
          </m:e>
          <m:sub>
            <m:r>
              <w:rPr>
                <w:rFonts w:ascii="Cambria Math" w:hAnsi="Cambria Math" w:cs="Times New Roman"/>
                <w:color w:val="0D0D0D"/>
                <w:sz w:val="24"/>
                <w:szCs w:val="24"/>
                <w:shd w:val="clear" w:color="auto" w:fill="FFFFFF"/>
              </w:rPr>
              <m:t>j</m:t>
            </m:r>
          </m:sub>
        </m:sSub>
      </m:oMath>
      <w:r w:rsidR="00B04967" w:rsidRPr="00B04967">
        <w:rPr>
          <w:rFonts w:ascii="Times New Roman" w:hAnsi="Times New Roman" w:cs="Times New Roman"/>
          <w:color w:val="0D0D0D"/>
          <w:sz w:val="24"/>
          <w:szCs w:val="24"/>
          <w:shd w:val="clear" w:color="auto" w:fill="FFFFFF"/>
        </w:rPr>
        <w:t xml:space="preserve"> is the fixed effect of the </w:t>
      </w:r>
      <m:oMath>
        <m:r>
          <w:rPr>
            <w:rFonts w:ascii="Cambria Math" w:hAnsi="Cambria Math" w:cs="Times New Roman"/>
            <w:color w:val="0D0D0D"/>
            <w:sz w:val="24"/>
            <w:szCs w:val="24"/>
            <w:shd w:val="clear" w:color="auto" w:fill="FFFFFF"/>
          </w:rPr>
          <m:t>jth</m:t>
        </m:r>
      </m:oMath>
      <w:r w:rsidR="00B04967" w:rsidRPr="00B04967">
        <w:rPr>
          <w:rFonts w:ascii="Times New Roman" w:hAnsi="Times New Roman" w:cs="Times New Roman"/>
          <w:color w:val="0D0D0D"/>
          <w:sz w:val="24"/>
          <w:szCs w:val="24"/>
          <w:shd w:val="clear" w:color="auto" w:fill="FFFFFF"/>
        </w:rPr>
        <w:t xml:space="preserve"> period. </w:t>
      </w:r>
      <m:oMath>
        <m:sSub>
          <m:sSubPr>
            <m:ctrlPr>
              <w:rPr>
                <w:rStyle w:val="mclose"/>
                <w:rFonts w:ascii="Cambria Math" w:hAnsi="Cambria Math" w:cs="Times New Roman"/>
                <w:i/>
                <w:sz w:val="24"/>
                <w:szCs w:val="24"/>
              </w:rPr>
            </m:ctrlPr>
          </m:sSubPr>
          <m:e>
            <m:d>
              <m:dPr>
                <m:ctrlPr>
                  <w:rPr>
                    <w:rStyle w:val="mopen"/>
                    <w:rFonts w:ascii="Cambria Math" w:hAnsi="Cambria Math" w:cs="Times New Roman"/>
                    <w:i/>
                    <w:sz w:val="24"/>
                    <w:szCs w:val="24"/>
                  </w:rPr>
                </m:ctrlPr>
              </m:dPr>
              <m:e>
                <m:r>
                  <w:rPr>
                    <w:rStyle w:val="mord"/>
                    <w:rFonts w:ascii="Cambria Math" w:hAnsi="Cambria Math" w:cs="Times New Roman"/>
                    <w:sz w:val="24"/>
                    <w:szCs w:val="24"/>
                  </w:rPr>
                  <m:t>τβ</m:t>
                </m:r>
                <m:ctrlPr>
                  <w:rPr>
                    <w:rStyle w:val="mclose"/>
                    <w:rFonts w:ascii="Cambria Math" w:hAnsi="Cambria Math" w:cs="Times New Roman"/>
                    <w:i/>
                    <w:sz w:val="24"/>
                    <w:szCs w:val="24"/>
                  </w:rPr>
                </m:ctrlPr>
              </m:e>
            </m:d>
            <m:ctrlPr>
              <w:rPr>
                <w:rStyle w:val="mbin"/>
                <w:rFonts w:ascii="Cambria Math" w:hAnsi="Cambria Math" w:cs="Times New Roman"/>
                <w:i/>
                <w:sz w:val="24"/>
                <w:szCs w:val="24"/>
              </w:rPr>
            </m:ctrlPr>
          </m:e>
          <m:sub>
            <m:r>
              <w:rPr>
                <w:rStyle w:val="mord"/>
                <w:rFonts w:ascii="Cambria Math" w:hAnsi="Cambria Math" w:cs="Times New Roman"/>
                <w:sz w:val="24"/>
                <w:szCs w:val="24"/>
              </w:rPr>
              <m:t>ij</m:t>
            </m:r>
            <m:r>
              <w:rPr>
                <w:rStyle w:val="vlist-s"/>
                <w:rFonts w:ascii="Cambria Math" w:eastAsia="MS Gothic" w:hAnsi="Cambria Math" w:cs="Times New Roman"/>
                <w:sz w:val="24"/>
                <w:szCs w:val="24"/>
              </w:rPr>
              <m:t>​</m:t>
            </m:r>
          </m:sub>
        </m:sSub>
      </m:oMath>
      <w:r w:rsidR="00B04967" w:rsidRPr="00B04967">
        <w:rPr>
          <w:rFonts w:ascii="Times New Roman" w:hAnsi="Times New Roman" w:cs="Times New Roman"/>
          <w:color w:val="0D0D0D"/>
          <w:sz w:val="24"/>
          <w:szCs w:val="24"/>
          <w:shd w:val="clear" w:color="auto" w:fill="FFFFFF"/>
        </w:rPr>
        <w:t xml:space="preserve"> is the interaction between treatment and period. </w:t>
      </w:r>
      <m:oMath>
        <m:sSub>
          <m:sSubPr>
            <m:ctrlPr>
              <w:rPr>
                <w:rFonts w:ascii="Cambria Math" w:hAnsi="Cambria Math" w:cs="Times New Roman"/>
                <w:i/>
                <w:color w:val="0D0D0D"/>
                <w:sz w:val="24"/>
                <w:szCs w:val="24"/>
                <w:shd w:val="clear" w:color="auto" w:fill="FFFFFF"/>
              </w:rPr>
            </m:ctrlPr>
          </m:sSubPr>
          <m:e>
            <m:r>
              <w:rPr>
                <w:rFonts w:ascii="Cambria Math" w:hAnsi="Cambria Math" w:cs="Times New Roman"/>
                <w:color w:val="0D0D0D"/>
                <w:sz w:val="24"/>
                <w:szCs w:val="24"/>
                <w:shd w:val="clear" w:color="auto" w:fill="FFFFFF"/>
              </w:rPr>
              <m:t>π</m:t>
            </m:r>
          </m:e>
          <m:sub>
            <m:r>
              <w:rPr>
                <w:rFonts w:ascii="Cambria Math" w:hAnsi="Cambria Math" w:cs="Times New Roman"/>
                <w:color w:val="0D0D0D"/>
                <w:sz w:val="24"/>
                <w:szCs w:val="24"/>
                <w:shd w:val="clear" w:color="auto" w:fill="FFFFFF"/>
              </w:rPr>
              <m:t>k</m:t>
            </m:r>
          </m:sub>
        </m:sSub>
      </m:oMath>
      <w:r w:rsidR="00B04967" w:rsidRPr="00B04967">
        <w:rPr>
          <w:rFonts w:ascii="Times New Roman" w:hAnsi="Times New Roman" w:cs="Times New Roman"/>
          <w:color w:val="0D0D0D"/>
          <w:sz w:val="24"/>
          <w:szCs w:val="24"/>
          <w:shd w:val="clear" w:color="auto" w:fill="FFFFFF"/>
        </w:rPr>
        <w:t xml:space="preserve"> is the random effect of the </w:t>
      </w:r>
      <m:oMath>
        <m:r>
          <w:rPr>
            <w:rFonts w:ascii="Cambria Math" w:hAnsi="Cambria Math" w:cs="Times New Roman"/>
            <w:color w:val="0D0D0D"/>
            <w:sz w:val="24"/>
            <w:szCs w:val="24"/>
            <w:shd w:val="clear" w:color="auto" w:fill="FFFFFF"/>
          </w:rPr>
          <m:t>kth</m:t>
        </m:r>
      </m:oMath>
      <w:r w:rsidR="00B04967" w:rsidRPr="00B04967">
        <w:rPr>
          <w:rFonts w:ascii="Times New Roman" w:hAnsi="Times New Roman" w:cs="Times New Roman"/>
          <w:color w:val="0D0D0D"/>
          <w:sz w:val="24"/>
          <w:szCs w:val="24"/>
          <w:shd w:val="clear" w:color="auto" w:fill="FFFFFF"/>
        </w:rPr>
        <w:t xml:space="preserve"> subject (within sequence). </w:t>
      </w:r>
      <m:oMath>
        <m:sSub>
          <m:sSubPr>
            <m:ctrlPr>
              <w:rPr>
                <w:rStyle w:val="mclose"/>
                <w:rFonts w:ascii="Cambria Math" w:hAnsi="Cambria Math" w:cs="Times New Roman"/>
                <w:i/>
                <w:sz w:val="24"/>
                <w:szCs w:val="24"/>
              </w:rPr>
            </m:ctrlPr>
          </m:sSubPr>
          <m:e>
            <m:d>
              <m:dPr>
                <m:ctrlPr>
                  <w:rPr>
                    <w:rStyle w:val="mopen"/>
                    <w:rFonts w:ascii="Cambria Math" w:hAnsi="Cambria Math" w:cs="Times New Roman"/>
                    <w:i/>
                    <w:sz w:val="24"/>
                    <w:szCs w:val="24"/>
                  </w:rPr>
                </m:ctrlPr>
              </m:dPr>
              <m:e>
                <m:r>
                  <w:rPr>
                    <w:rStyle w:val="mord"/>
                    <w:rFonts w:ascii="Cambria Math" w:hAnsi="Cambria Math" w:cs="Times New Roman"/>
                    <w:sz w:val="24"/>
                    <w:szCs w:val="24"/>
                  </w:rPr>
                  <m:t>πτ</m:t>
                </m:r>
                <m:ctrlPr>
                  <w:rPr>
                    <w:rStyle w:val="mclose"/>
                    <w:rFonts w:ascii="Cambria Math" w:hAnsi="Cambria Math" w:cs="Times New Roman"/>
                    <w:i/>
                    <w:sz w:val="24"/>
                    <w:szCs w:val="24"/>
                  </w:rPr>
                </m:ctrlPr>
              </m:e>
            </m:d>
            <m:ctrlPr>
              <w:rPr>
                <w:rStyle w:val="mbin"/>
                <w:rFonts w:ascii="Cambria Math" w:hAnsi="Cambria Math" w:cs="Times New Roman"/>
                <w:i/>
                <w:sz w:val="24"/>
                <w:szCs w:val="24"/>
              </w:rPr>
            </m:ctrlPr>
          </m:e>
          <m:sub>
            <m:r>
              <w:rPr>
                <w:rStyle w:val="mord"/>
                <w:rFonts w:ascii="Cambria Math" w:hAnsi="Cambria Math" w:cs="Times New Roman"/>
                <w:sz w:val="24"/>
                <w:szCs w:val="24"/>
              </w:rPr>
              <m:t>ik</m:t>
            </m:r>
            <m:r>
              <w:rPr>
                <w:rStyle w:val="vlist-s"/>
                <w:rFonts w:ascii="Cambria Math" w:eastAsia="MS Gothic" w:hAnsi="Cambria Math" w:cs="Times New Roman"/>
                <w:sz w:val="24"/>
                <w:szCs w:val="24"/>
              </w:rPr>
              <m:t>​</m:t>
            </m:r>
          </m:sub>
        </m:sSub>
      </m:oMath>
      <w:r w:rsidR="00B04967" w:rsidRPr="00B04967">
        <w:rPr>
          <w:rFonts w:ascii="Times New Roman" w:hAnsi="Times New Roman" w:cs="Times New Roman"/>
          <w:color w:val="0D0D0D"/>
          <w:sz w:val="24"/>
          <w:szCs w:val="24"/>
          <w:shd w:val="clear" w:color="auto" w:fill="FFFFFF"/>
        </w:rPr>
        <w:t xml:space="preserve"> is the interaction between subject and treatment. </w:t>
      </w:r>
      <m:oMath>
        <m:sSub>
          <m:sSubPr>
            <m:ctrlPr>
              <w:rPr>
                <w:rStyle w:val="mord"/>
                <w:rFonts w:ascii="Cambria Math" w:hAnsi="Cambria Math" w:cs="Times New Roman"/>
                <w:i/>
                <w:iCs/>
                <w:sz w:val="24"/>
                <w:szCs w:val="24"/>
              </w:rPr>
            </m:ctrlPr>
          </m:sSubPr>
          <m:e>
            <m:r>
              <w:rPr>
                <w:rStyle w:val="mord"/>
                <w:rFonts w:ascii="Cambria Math" w:hAnsi="Cambria Math" w:cs="Times New Roman"/>
                <w:sz w:val="24"/>
                <w:szCs w:val="24"/>
              </w:rPr>
              <m:t>ϵ</m:t>
            </m:r>
            <m:ctrlPr>
              <w:rPr>
                <w:rStyle w:val="mbin"/>
                <w:rFonts w:ascii="Cambria Math" w:hAnsi="Cambria Math" w:cs="Times New Roman"/>
                <w:i/>
                <w:sz w:val="24"/>
                <w:szCs w:val="24"/>
              </w:rPr>
            </m:ctrlPr>
          </m:e>
          <m:sub>
            <m:r>
              <w:rPr>
                <w:rStyle w:val="mord"/>
                <w:rFonts w:ascii="Cambria Math" w:hAnsi="Cambria Math" w:cs="Times New Roman"/>
                <w:color w:val="0D0D0D"/>
                <w:sz w:val="24"/>
                <w:szCs w:val="24"/>
                <w:shd w:val="clear" w:color="auto" w:fill="FFFFFF"/>
              </w:rPr>
              <m:t>ijkl</m:t>
            </m:r>
            <m:r>
              <w:rPr>
                <w:rStyle w:val="vlist-s"/>
                <w:rFonts w:ascii="Cambria Math" w:hAnsi="Cambria Math" w:cs="Times New Roman"/>
                <w:color w:val="0D0D0D"/>
                <w:sz w:val="24"/>
                <w:szCs w:val="24"/>
                <w:shd w:val="clear" w:color="auto" w:fill="FFFFFF"/>
              </w:rPr>
              <m:t>​</m:t>
            </m:r>
          </m:sub>
        </m:sSub>
      </m:oMath>
      <w:r w:rsidR="00B04967" w:rsidRPr="00B04967">
        <w:rPr>
          <w:rFonts w:ascii="Times New Roman" w:hAnsi="Times New Roman" w:cs="Times New Roman"/>
          <w:color w:val="0D0D0D"/>
          <w:sz w:val="24"/>
          <w:szCs w:val="24"/>
          <w:shd w:val="clear" w:color="auto" w:fill="FFFFFF"/>
        </w:rPr>
        <w:t xml:space="preserve"> is the random error term.</w:t>
      </w:r>
    </w:p>
    <w:p w14:paraId="171E7E8F" w14:textId="77FD86F8" w:rsidR="00B04967" w:rsidRDefault="008847C9" w:rsidP="00462D72">
      <w:pPr>
        <w:spacing w:line="288" w:lineRule="auto"/>
        <w:jc w:val="left"/>
        <w:rPr>
          <w:rFonts w:ascii="Times New Roman" w:eastAsia="宋体" w:hAnsi="Times New Roman" w:cs="Times New Roman"/>
          <w:color w:val="202122"/>
          <w:kern w:val="0"/>
          <w:sz w:val="24"/>
          <w:szCs w:val="24"/>
        </w:rPr>
      </w:pPr>
      <w:r w:rsidRPr="008847C9">
        <w:rPr>
          <w:rFonts w:ascii="Times New Roman" w:eastAsia="宋体" w:hAnsi="Times New Roman" w:cs="Times New Roman"/>
          <w:color w:val="202122"/>
          <w:kern w:val="0"/>
          <w:sz w:val="24"/>
          <w:szCs w:val="24"/>
        </w:rPr>
        <w:t xml:space="preserve">To successfully conduct an ANOVA (Analysis of Variance) test, certain assumptions must be met by the dataset, including Normality, Homogeneity of Variance, and Sphericity of the covariance matrix. These criteria are </w:t>
      </w:r>
      <w:r w:rsidR="00221C93" w:rsidRPr="00221C93">
        <w:rPr>
          <w:rFonts w:ascii="Times New Roman" w:hAnsi="Times New Roman" w:cs="Times New Roman"/>
          <w:sz w:val="24"/>
          <w:szCs w:val="24"/>
        </w:rPr>
        <w:t xml:space="preserve">critical </w:t>
      </w:r>
      <w:r w:rsidRPr="008847C9">
        <w:rPr>
          <w:rFonts w:ascii="Times New Roman" w:eastAsia="宋体" w:hAnsi="Times New Roman" w:cs="Times New Roman"/>
          <w:color w:val="202122"/>
          <w:kern w:val="0"/>
          <w:sz w:val="24"/>
          <w:szCs w:val="24"/>
        </w:rPr>
        <w:t>for ensuring the reliability of the ANOVA results.</w:t>
      </w:r>
    </w:p>
    <w:p w14:paraId="0D9AAB50" w14:textId="77777777" w:rsidR="00462D72" w:rsidRDefault="00462D72" w:rsidP="00462D72">
      <w:pPr>
        <w:spacing w:line="288" w:lineRule="auto"/>
        <w:jc w:val="left"/>
        <w:rPr>
          <w:rFonts w:ascii="Times New Roman" w:eastAsia="宋体" w:hAnsi="Times New Roman" w:cs="Times New Roman"/>
          <w:color w:val="202122"/>
          <w:kern w:val="0"/>
          <w:sz w:val="24"/>
          <w:szCs w:val="24"/>
        </w:rPr>
      </w:pPr>
    </w:p>
    <w:p w14:paraId="355E73CE" w14:textId="7AD8A391" w:rsidR="008847C9" w:rsidRDefault="008847C9" w:rsidP="00462D72">
      <w:pPr>
        <w:pStyle w:val="2"/>
        <w:spacing w:line="288" w:lineRule="auto"/>
        <w:rPr>
          <w:rFonts w:ascii="Times New Roman" w:hAnsi="Times New Roman" w:cs="Times New Roman"/>
          <w:shd w:val="clear" w:color="auto" w:fill="FFFFFF"/>
        </w:rPr>
      </w:pPr>
      <w:r w:rsidRPr="008847C9">
        <w:rPr>
          <w:rFonts w:ascii="Times New Roman" w:hAnsi="Times New Roman" w:cs="Times New Roman"/>
          <w:shd w:val="clear" w:color="auto" w:fill="FFFFFF"/>
        </w:rPr>
        <w:t>Result</w:t>
      </w:r>
    </w:p>
    <w:tbl>
      <w:tblPr>
        <w:tblStyle w:val="a7"/>
        <w:tblW w:w="11754" w:type="dxa"/>
        <w:jc w:val="center"/>
        <w:tblCellMar>
          <w:left w:w="85" w:type="dxa"/>
          <w:right w:w="85" w:type="dxa"/>
        </w:tblCellMar>
        <w:tblLook w:val="04A0" w:firstRow="1" w:lastRow="0" w:firstColumn="1" w:lastColumn="0" w:noHBand="0" w:noVBand="1"/>
      </w:tblPr>
      <w:tblGrid>
        <w:gridCol w:w="226"/>
        <w:gridCol w:w="1715"/>
        <w:gridCol w:w="827"/>
        <w:gridCol w:w="760"/>
        <w:gridCol w:w="887"/>
        <w:gridCol w:w="811"/>
        <w:gridCol w:w="827"/>
        <w:gridCol w:w="760"/>
        <w:gridCol w:w="819"/>
        <w:gridCol w:w="911"/>
        <w:gridCol w:w="782"/>
        <w:gridCol w:w="760"/>
        <w:gridCol w:w="783"/>
        <w:gridCol w:w="886"/>
      </w:tblGrid>
      <w:tr w:rsidR="003B3A7F" w14:paraId="4891558D" w14:textId="656B1AE8" w:rsidTr="0032110D">
        <w:trPr>
          <w:jc w:val="center"/>
        </w:trPr>
        <w:tc>
          <w:tcPr>
            <w:tcW w:w="1941" w:type="dxa"/>
            <w:gridSpan w:val="2"/>
            <w:tcBorders>
              <w:top w:val="single" w:sz="4" w:space="0" w:color="auto"/>
              <w:left w:val="nil"/>
              <w:bottom w:val="single" w:sz="4" w:space="0" w:color="auto"/>
              <w:right w:val="nil"/>
            </w:tcBorders>
          </w:tcPr>
          <w:p w14:paraId="211F0487" w14:textId="1CA08AA3" w:rsidR="003B3A7F" w:rsidRPr="000D7A4D" w:rsidRDefault="003B3A7F"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Variable</w:t>
            </w:r>
          </w:p>
        </w:tc>
        <w:tc>
          <w:tcPr>
            <w:tcW w:w="3285" w:type="dxa"/>
            <w:gridSpan w:val="4"/>
            <w:tcBorders>
              <w:top w:val="single" w:sz="4" w:space="0" w:color="auto"/>
              <w:left w:val="nil"/>
              <w:bottom w:val="single" w:sz="4" w:space="0" w:color="auto"/>
              <w:right w:val="nil"/>
            </w:tcBorders>
          </w:tcPr>
          <w:p w14:paraId="464BFCCE" w14:textId="15D7B483" w:rsidR="003B3A7F" w:rsidRPr="000D7A4D" w:rsidRDefault="003B3A7F"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CMAX</w:t>
            </w:r>
          </w:p>
        </w:tc>
        <w:tc>
          <w:tcPr>
            <w:tcW w:w="3317" w:type="dxa"/>
            <w:gridSpan w:val="4"/>
            <w:tcBorders>
              <w:top w:val="single" w:sz="4" w:space="0" w:color="auto"/>
              <w:left w:val="nil"/>
              <w:bottom w:val="single" w:sz="4" w:space="0" w:color="auto"/>
              <w:right w:val="nil"/>
            </w:tcBorders>
          </w:tcPr>
          <w:p w14:paraId="21271224" w14:textId="17509B4B" w:rsidR="003B3A7F" w:rsidRPr="000D7A4D" w:rsidRDefault="003B3A7F"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AUCT</w:t>
            </w:r>
          </w:p>
        </w:tc>
        <w:tc>
          <w:tcPr>
            <w:tcW w:w="3211" w:type="dxa"/>
            <w:gridSpan w:val="4"/>
            <w:tcBorders>
              <w:top w:val="single" w:sz="4" w:space="0" w:color="auto"/>
              <w:left w:val="nil"/>
              <w:bottom w:val="single" w:sz="4" w:space="0" w:color="auto"/>
              <w:right w:val="nil"/>
            </w:tcBorders>
          </w:tcPr>
          <w:p w14:paraId="58F4301D" w14:textId="6E9F56AD" w:rsidR="003B3A7F" w:rsidRPr="000D7A4D" w:rsidRDefault="003B3A7F"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AUCINF</w:t>
            </w:r>
          </w:p>
        </w:tc>
      </w:tr>
      <w:tr w:rsidR="00462D72" w14:paraId="1BB0601F" w14:textId="2AE6AFB7" w:rsidTr="0032110D">
        <w:trPr>
          <w:jc w:val="center"/>
        </w:trPr>
        <w:tc>
          <w:tcPr>
            <w:tcW w:w="6813" w:type="dxa"/>
            <w:gridSpan w:val="8"/>
            <w:tcBorders>
              <w:left w:val="nil"/>
              <w:bottom w:val="nil"/>
              <w:right w:val="nil"/>
            </w:tcBorders>
          </w:tcPr>
          <w:p w14:paraId="7AA7FF15" w14:textId="1169F2C0" w:rsidR="00F665F6" w:rsidRPr="000D7A4D" w:rsidRDefault="00F665F6"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Random effect</w:t>
            </w:r>
          </w:p>
        </w:tc>
        <w:tc>
          <w:tcPr>
            <w:tcW w:w="819" w:type="dxa"/>
            <w:tcBorders>
              <w:left w:val="nil"/>
              <w:bottom w:val="nil"/>
              <w:right w:val="nil"/>
            </w:tcBorders>
          </w:tcPr>
          <w:p w14:paraId="61B746DD" w14:textId="77777777" w:rsidR="00F665F6" w:rsidRPr="000D7A4D" w:rsidRDefault="00F665F6" w:rsidP="00462D72">
            <w:pPr>
              <w:spacing w:line="288" w:lineRule="auto"/>
              <w:rPr>
                <w:rFonts w:ascii="Times New Roman" w:hAnsi="Times New Roman" w:cs="Times New Roman"/>
                <w:sz w:val="20"/>
                <w:szCs w:val="20"/>
              </w:rPr>
            </w:pPr>
          </w:p>
        </w:tc>
        <w:tc>
          <w:tcPr>
            <w:tcW w:w="911" w:type="dxa"/>
            <w:tcBorders>
              <w:left w:val="nil"/>
              <w:bottom w:val="nil"/>
              <w:right w:val="nil"/>
            </w:tcBorders>
          </w:tcPr>
          <w:p w14:paraId="6EC5ED0C" w14:textId="77777777" w:rsidR="00F665F6" w:rsidRPr="000D7A4D" w:rsidRDefault="00F665F6" w:rsidP="00462D72">
            <w:pPr>
              <w:spacing w:line="288" w:lineRule="auto"/>
              <w:rPr>
                <w:rFonts w:ascii="Times New Roman" w:hAnsi="Times New Roman" w:cs="Times New Roman"/>
                <w:sz w:val="20"/>
                <w:szCs w:val="20"/>
              </w:rPr>
            </w:pPr>
          </w:p>
        </w:tc>
        <w:tc>
          <w:tcPr>
            <w:tcW w:w="782" w:type="dxa"/>
            <w:tcBorders>
              <w:left w:val="nil"/>
              <w:bottom w:val="nil"/>
              <w:right w:val="nil"/>
            </w:tcBorders>
          </w:tcPr>
          <w:p w14:paraId="7F5E8C0E" w14:textId="77777777" w:rsidR="00F665F6" w:rsidRPr="000D7A4D" w:rsidRDefault="00F665F6" w:rsidP="00462D72">
            <w:pPr>
              <w:spacing w:line="288" w:lineRule="auto"/>
              <w:rPr>
                <w:rFonts w:ascii="Times New Roman" w:hAnsi="Times New Roman" w:cs="Times New Roman"/>
                <w:sz w:val="20"/>
                <w:szCs w:val="20"/>
              </w:rPr>
            </w:pPr>
          </w:p>
        </w:tc>
        <w:tc>
          <w:tcPr>
            <w:tcW w:w="760" w:type="dxa"/>
            <w:tcBorders>
              <w:left w:val="nil"/>
              <w:bottom w:val="nil"/>
              <w:right w:val="nil"/>
            </w:tcBorders>
          </w:tcPr>
          <w:p w14:paraId="7F207E2F" w14:textId="77777777" w:rsidR="00F665F6" w:rsidRPr="000D7A4D" w:rsidRDefault="00F665F6" w:rsidP="00462D72">
            <w:pPr>
              <w:spacing w:line="288" w:lineRule="auto"/>
              <w:rPr>
                <w:rFonts w:ascii="Times New Roman" w:hAnsi="Times New Roman" w:cs="Times New Roman"/>
                <w:sz w:val="20"/>
                <w:szCs w:val="20"/>
              </w:rPr>
            </w:pPr>
          </w:p>
        </w:tc>
        <w:tc>
          <w:tcPr>
            <w:tcW w:w="783" w:type="dxa"/>
            <w:tcBorders>
              <w:left w:val="nil"/>
              <w:bottom w:val="nil"/>
              <w:right w:val="nil"/>
            </w:tcBorders>
          </w:tcPr>
          <w:p w14:paraId="16ADDB17" w14:textId="303868FD" w:rsidR="00F665F6" w:rsidRPr="000D7A4D" w:rsidRDefault="00F665F6" w:rsidP="00462D72">
            <w:pPr>
              <w:spacing w:line="288" w:lineRule="auto"/>
              <w:rPr>
                <w:rFonts w:ascii="Times New Roman" w:hAnsi="Times New Roman" w:cs="Times New Roman"/>
                <w:sz w:val="20"/>
                <w:szCs w:val="20"/>
              </w:rPr>
            </w:pPr>
          </w:p>
        </w:tc>
        <w:tc>
          <w:tcPr>
            <w:tcW w:w="886" w:type="dxa"/>
            <w:tcBorders>
              <w:left w:val="nil"/>
              <w:bottom w:val="nil"/>
              <w:right w:val="nil"/>
            </w:tcBorders>
          </w:tcPr>
          <w:p w14:paraId="6EEFB786" w14:textId="77777777" w:rsidR="00F665F6" w:rsidRPr="000D7A4D" w:rsidRDefault="00F665F6" w:rsidP="00462D72">
            <w:pPr>
              <w:spacing w:line="288" w:lineRule="auto"/>
              <w:rPr>
                <w:rFonts w:ascii="Times New Roman" w:hAnsi="Times New Roman" w:cs="Times New Roman"/>
                <w:sz w:val="20"/>
                <w:szCs w:val="20"/>
              </w:rPr>
            </w:pPr>
          </w:p>
        </w:tc>
      </w:tr>
      <w:tr w:rsidR="003B3A7F" w14:paraId="73F68C90" w14:textId="7D608AC9" w:rsidTr="0032110D">
        <w:trPr>
          <w:jc w:val="center"/>
        </w:trPr>
        <w:tc>
          <w:tcPr>
            <w:tcW w:w="226" w:type="dxa"/>
            <w:tcBorders>
              <w:top w:val="nil"/>
              <w:left w:val="nil"/>
              <w:bottom w:val="nil"/>
              <w:right w:val="nil"/>
            </w:tcBorders>
          </w:tcPr>
          <w:p w14:paraId="3B730E3A" w14:textId="77777777" w:rsidR="003B3A7F" w:rsidRPr="000D7A4D" w:rsidRDefault="003B3A7F" w:rsidP="00462D72">
            <w:pPr>
              <w:spacing w:line="288" w:lineRule="auto"/>
              <w:rPr>
                <w:rFonts w:ascii="Times New Roman" w:hAnsi="Times New Roman" w:cs="Times New Roman"/>
                <w:sz w:val="20"/>
                <w:szCs w:val="20"/>
              </w:rPr>
            </w:pPr>
          </w:p>
        </w:tc>
        <w:tc>
          <w:tcPr>
            <w:tcW w:w="1715" w:type="dxa"/>
            <w:tcBorders>
              <w:top w:val="nil"/>
              <w:left w:val="nil"/>
              <w:bottom w:val="nil"/>
              <w:right w:val="nil"/>
            </w:tcBorders>
          </w:tcPr>
          <w:p w14:paraId="58644360" w14:textId="7F1DA36A" w:rsidR="003B3A7F" w:rsidRPr="000D7A4D" w:rsidRDefault="003B3A7F" w:rsidP="00462D72">
            <w:pPr>
              <w:spacing w:line="288" w:lineRule="auto"/>
              <w:rPr>
                <w:rFonts w:ascii="Times New Roman" w:hAnsi="Times New Roman" w:cs="Times New Roman"/>
                <w:sz w:val="20"/>
                <w:szCs w:val="20"/>
              </w:rPr>
            </w:pPr>
            <w:proofErr w:type="gramStart"/>
            <w:r w:rsidRPr="000D7A4D">
              <w:rPr>
                <w:rFonts w:ascii="Times New Roman" w:hAnsi="Times New Roman" w:cs="Times New Roman"/>
                <w:sz w:val="20"/>
                <w:szCs w:val="20"/>
              </w:rPr>
              <w:t>Subject(</w:t>
            </w:r>
            <w:proofErr w:type="gramEnd"/>
            <w:r w:rsidRPr="000D7A4D">
              <w:rPr>
                <w:rFonts w:ascii="Times New Roman" w:hAnsi="Times New Roman" w:cs="Times New Roman"/>
                <w:sz w:val="20"/>
                <w:szCs w:val="20"/>
              </w:rPr>
              <w:t>Sequence)</w:t>
            </w:r>
          </w:p>
        </w:tc>
        <w:tc>
          <w:tcPr>
            <w:tcW w:w="3285" w:type="dxa"/>
            <w:gridSpan w:val="4"/>
            <w:tcBorders>
              <w:top w:val="nil"/>
              <w:left w:val="nil"/>
              <w:bottom w:val="nil"/>
              <w:right w:val="nil"/>
            </w:tcBorders>
          </w:tcPr>
          <w:p w14:paraId="7852228B" w14:textId="0DF6BC70" w:rsidR="003B3A7F" w:rsidRPr="000D7A4D" w:rsidRDefault="003B3A7F"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0.1863</w:t>
            </w:r>
          </w:p>
        </w:tc>
        <w:tc>
          <w:tcPr>
            <w:tcW w:w="3317" w:type="dxa"/>
            <w:gridSpan w:val="4"/>
            <w:tcBorders>
              <w:top w:val="nil"/>
              <w:left w:val="nil"/>
              <w:bottom w:val="nil"/>
              <w:right w:val="nil"/>
            </w:tcBorders>
          </w:tcPr>
          <w:p w14:paraId="0D3921ED" w14:textId="739923BE" w:rsidR="003B3A7F"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0.2213</w:t>
            </w:r>
          </w:p>
        </w:tc>
        <w:tc>
          <w:tcPr>
            <w:tcW w:w="3211" w:type="dxa"/>
            <w:gridSpan w:val="4"/>
            <w:tcBorders>
              <w:top w:val="nil"/>
              <w:left w:val="nil"/>
              <w:bottom w:val="nil"/>
              <w:right w:val="nil"/>
            </w:tcBorders>
          </w:tcPr>
          <w:p w14:paraId="7BB92BA4" w14:textId="72A94A02" w:rsidR="003B3A7F" w:rsidRPr="000D7A4D" w:rsidRDefault="0032110D"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0.1913</w:t>
            </w:r>
          </w:p>
        </w:tc>
      </w:tr>
      <w:tr w:rsidR="003B3A7F" w14:paraId="5183B571" w14:textId="09CC1EB4" w:rsidTr="00BB650B">
        <w:trPr>
          <w:jc w:val="center"/>
        </w:trPr>
        <w:tc>
          <w:tcPr>
            <w:tcW w:w="226" w:type="dxa"/>
            <w:tcBorders>
              <w:top w:val="nil"/>
              <w:left w:val="nil"/>
              <w:bottom w:val="single" w:sz="4" w:space="0" w:color="auto"/>
              <w:right w:val="nil"/>
            </w:tcBorders>
          </w:tcPr>
          <w:p w14:paraId="793C3F22" w14:textId="77777777" w:rsidR="003B3A7F" w:rsidRPr="000D7A4D" w:rsidRDefault="003B3A7F" w:rsidP="00462D72">
            <w:pPr>
              <w:spacing w:line="288" w:lineRule="auto"/>
              <w:rPr>
                <w:rFonts w:ascii="Times New Roman" w:hAnsi="Times New Roman" w:cs="Times New Roman"/>
                <w:sz w:val="20"/>
                <w:szCs w:val="20"/>
              </w:rPr>
            </w:pPr>
          </w:p>
        </w:tc>
        <w:tc>
          <w:tcPr>
            <w:tcW w:w="1715" w:type="dxa"/>
            <w:tcBorders>
              <w:top w:val="nil"/>
              <w:left w:val="nil"/>
              <w:bottom w:val="single" w:sz="4" w:space="0" w:color="auto"/>
              <w:right w:val="nil"/>
            </w:tcBorders>
          </w:tcPr>
          <w:p w14:paraId="174F0346" w14:textId="4A40CFE2" w:rsidR="003B3A7F" w:rsidRPr="000D7A4D" w:rsidRDefault="003B3A7F"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Residual</w:t>
            </w:r>
          </w:p>
        </w:tc>
        <w:tc>
          <w:tcPr>
            <w:tcW w:w="3285" w:type="dxa"/>
            <w:gridSpan w:val="4"/>
            <w:tcBorders>
              <w:top w:val="nil"/>
              <w:left w:val="nil"/>
              <w:bottom w:val="single" w:sz="4" w:space="0" w:color="auto"/>
              <w:right w:val="nil"/>
            </w:tcBorders>
          </w:tcPr>
          <w:p w14:paraId="2915170B" w14:textId="7D49AAB5" w:rsidR="003B3A7F" w:rsidRPr="000D7A4D" w:rsidRDefault="003B3A7F"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0.2182</w:t>
            </w:r>
          </w:p>
        </w:tc>
        <w:tc>
          <w:tcPr>
            <w:tcW w:w="3317" w:type="dxa"/>
            <w:gridSpan w:val="4"/>
            <w:tcBorders>
              <w:top w:val="nil"/>
              <w:left w:val="nil"/>
              <w:bottom w:val="single" w:sz="4" w:space="0" w:color="auto"/>
              <w:right w:val="nil"/>
            </w:tcBorders>
          </w:tcPr>
          <w:p w14:paraId="53255045" w14:textId="29BE7F07" w:rsidR="003B3A7F"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0.1004</w:t>
            </w:r>
          </w:p>
        </w:tc>
        <w:tc>
          <w:tcPr>
            <w:tcW w:w="3211" w:type="dxa"/>
            <w:gridSpan w:val="4"/>
            <w:tcBorders>
              <w:top w:val="nil"/>
              <w:left w:val="nil"/>
              <w:bottom w:val="single" w:sz="4" w:space="0" w:color="auto"/>
              <w:right w:val="nil"/>
            </w:tcBorders>
          </w:tcPr>
          <w:p w14:paraId="76C2970F" w14:textId="694E0A14" w:rsidR="003B3A7F" w:rsidRPr="000D7A4D" w:rsidRDefault="0032110D"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0.0521</w:t>
            </w:r>
          </w:p>
        </w:tc>
      </w:tr>
      <w:tr w:rsidR="00462D72" w14:paraId="4DEBB77C" w14:textId="222A1915" w:rsidTr="00BB650B">
        <w:trPr>
          <w:jc w:val="center"/>
        </w:trPr>
        <w:tc>
          <w:tcPr>
            <w:tcW w:w="6813" w:type="dxa"/>
            <w:gridSpan w:val="8"/>
            <w:tcBorders>
              <w:left w:val="nil"/>
              <w:bottom w:val="nil"/>
              <w:right w:val="nil"/>
            </w:tcBorders>
          </w:tcPr>
          <w:p w14:paraId="01EBCB87" w14:textId="61503D0A" w:rsidR="00F665F6" w:rsidRPr="000D7A4D" w:rsidRDefault="00F665F6"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Fixed effect</w:t>
            </w:r>
          </w:p>
        </w:tc>
        <w:tc>
          <w:tcPr>
            <w:tcW w:w="819" w:type="dxa"/>
            <w:tcBorders>
              <w:left w:val="nil"/>
              <w:bottom w:val="nil"/>
              <w:right w:val="nil"/>
            </w:tcBorders>
          </w:tcPr>
          <w:p w14:paraId="2FBA345D" w14:textId="77777777" w:rsidR="00F665F6" w:rsidRPr="000D7A4D" w:rsidRDefault="00F665F6" w:rsidP="00462D72">
            <w:pPr>
              <w:spacing w:line="288" w:lineRule="auto"/>
              <w:rPr>
                <w:rFonts w:ascii="Times New Roman" w:hAnsi="Times New Roman" w:cs="Times New Roman"/>
                <w:sz w:val="20"/>
                <w:szCs w:val="20"/>
              </w:rPr>
            </w:pPr>
          </w:p>
        </w:tc>
        <w:tc>
          <w:tcPr>
            <w:tcW w:w="911" w:type="dxa"/>
            <w:tcBorders>
              <w:left w:val="nil"/>
              <w:bottom w:val="nil"/>
              <w:right w:val="nil"/>
            </w:tcBorders>
          </w:tcPr>
          <w:p w14:paraId="6A201E8B" w14:textId="77777777" w:rsidR="00F665F6" w:rsidRPr="000D7A4D" w:rsidRDefault="00F665F6" w:rsidP="00462D72">
            <w:pPr>
              <w:spacing w:line="288" w:lineRule="auto"/>
              <w:rPr>
                <w:rFonts w:ascii="Times New Roman" w:hAnsi="Times New Roman" w:cs="Times New Roman"/>
                <w:sz w:val="20"/>
                <w:szCs w:val="20"/>
              </w:rPr>
            </w:pPr>
          </w:p>
        </w:tc>
        <w:tc>
          <w:tcPr>
            <w:tcW w:w="782" w:type="dxa"/>
            <w:tcBorders>
              <w:left w:val="nil"/>
              <w:bottom w:val="nil"/>
              <w:right w:val="nil"/>
            </w:tcBorders>
          </w:tcPr>
          <w:p w14:paraId="5F79F5F1" w14:textId="77777777" w:rsidR="00F665F6" w:rsidRPr="000D7A4D" w:rsidRDefault="00F665F6" w:rsidP="00462D72">
            <w:pPr>
              <w:spacing w:line="288" w:lineRule="auto"/>
              <w:rPr>
                <w:rFonts w:ascii="Times New Roman" w:hAnsi="Times New Roman" w:cs="Times New Roman"/>
                <w:sz w:val="20"/>
                <w:szCs w:val="20"/>
              </w:rPr>
            </w:pPr>
          </w:p>
        </w:tc>
        <w:tc>
          <w:tcPr>
            <w:tcW w:w="760" w:type="dxa"/>
            <w:tcBorders>
              <w:left w:val="nil"/>
              <w:bottom w:val="nil"/>
              <w:right w:val="nil"/>
            </w:tcBorders>
          </w:tcPr>
          <w:p w14:paraId="2341A969" w14:textId="77777777" w:rsidR="00F665F6" w:rsidRPr="000D7A4D" w:rsidRDefault="00F665F6" w:rsidP="00462D72">
            <w:pPr>
              <w:spacing w:line="288" w:lineRule="auto"/>
              <w:rPr>
                <w:rFonts w:ascii="Times New Roman" w:hAnsi="Times New Roman" w:cs="Times New Roman"/>
                <w:sz w:val="20"/>
                <w:szCs w:val="20"/>
              </w:rPr>
            </w:pPr>
          </w:p>
        </w:tc>
        <w:tc>
          <w:tcPr>
            <w:tcW w:w="783" w:type="dxa"/>
            <w:tcBorders>
              <w:left w:val="nil"/>
              <w:bottom w:val="nil"/>
              <w:right w:val="nil"/>
            </w:tcBorders>
          </w:tcPr>
          <w:p w14:paraId="1CDD7A99" w14:textId="049D57E5" w:rsidR="00F665F6" w:rsidRPr="000D7A4D" w:rsidRDefault="00F665F6" w:rsidP="00462D72">
            <w:pPr>
              <w:spacing w:line="288" w:lineRule="auto"/>
              <w:rPr>
                <w:rFonts w:ascii="Times New Roman" w:hAnsi="Times New Roman" w:cs="Times New Roman"/>
                <w:sz w:val="20"/>
                <w:szCs w:val="20"/>
              </w:rPr>
            </w:pPr>
          </w:p>
        </w:tc>
        <w:tc>
          <w:tcPr>
            <w:tcW w:w="886" w:type="dxa"/>
            <w:tcBorders>
              <w:left w:val="nil"/>
              <w:bottom w:val="nil"/>
              <w:right w:val="nil"/>
            </w:tcBorders>
          </w:tcPr>
          <w:p w14:paraId="4410ED35" w14:textId="77777777" w:rsidR="00F665F6" w:rsidRPr="000D7A4D" w:rsidRDefault="00F665F6" w:rsidP="00462D72">
            <w:pPr>
              <w:spacing w:line="288" w:lineRule="auto"/>
              <w:rPr>
                <w:rFonts w:ascii="Times New Roman" w:hAnsi="Times New Roman" w:cs="Times New Roman"/>
                <w:sz w:val="20"/>
                <w:szCs w:val="20"/>
              </w:rPr>
            </w:pPr>
          </w:p>
        </w:tc>
      </w:tr>
      <w:tr w:rsidR="00C92598" w14:paraId="7C912438" w14:textId="5868D508" w:rsidTr="00BB650B">
        <w:trPr>
          <w:jc w:val="center"/>
        </w:trPr>
        <w:tc>
          <w:tcPr>
            <w:tcW w:w="226" w:type="dxa"/>
            <w:tcBorders>
              <w:top w:val="nil"/>
              <w:left w:val="nil"/>
              <w:bottom w:val="nil"/>
              <w:right w:val="nil"/>
            </w:tcBorders>
          </w:tcPr>
          <w:p w14:paraId="3152718B" w14:textId="77777777" w:rsidR="00F665F6" w:rsidRPr="000D7A4D" w:rsidRDefault="00F665F6" w:rsidP="00462D72">
            <w:pPr>
              <w:spacing w:line="288" w:lineRule="auto"/>
              <w:rPr>
                <w:rFonts w:ascii="Times New Roman" w:hAnsi="Times New Roman" w:cs="Times New Roman"/>
                <w:sz w:val="20"/>
                <w:szCs w:val="20"/>
              </w:rPr>
            </w:pPr>
          </w:p>
        </w:tc>
        <w:tc>
          <w:tcPr>
            <w:tcW w:w="1715" w:type="dxa"/>
            <w:tcBorders>
              <w:top w:val="nil"/>
              <w:left w:val="nil"/>
              <w:bottom w:val="nil"/>
              <w:right w:val="nil"/>
            </w:tcBorders>
          </w:tcPr>
          <w:p w14:paraId="42DAA528" w14:textId="62A5630B" w:rsidR="00F665F6" w:rsidRPr="000D7A4D" w:rsidRDefault="00F665F6"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Source</w:t>
            </w:r>
          </w:p>
        </w:tc>
        <w:tc>
          <w:tcPr>
            <w:tcW w:w="827" w:type="dxa"/>
            <w:tcBorders>
              <w:top w:val="nil"/>
              <w:left w:val="nil"/>
              <w:bottom w:val="nil"/>
              <w:right w:val="nil"/>
            </w:tcBorders>
          </w:tcPr>
          <w:p w14:paraId="58FECA31" w14:textId="2ADACCBC" w:rsidR="00F665F6" w:rsidRPr="000D7A4D" w:rsidRDefault="00F665F6" w:rsidP="00462D72">
            <w:pPr>
              <w:spacing w:line="288" w:lineRule="auto"/>
              <w:jc w:val="center"/>
              <w:rPr>
                <w:rFonts w:ascii="Times New Roman" w:hAnsi="Times New Roman" w:cs="Times New Roman"/>
                <w:sz w:val="20"/>
                <w:szCs w:val="20"/>
              </w:rPr>
            </w:pPr>
            <w:proofErr w:type="spellStart"/>
            <w:r w:rsidRPr="000D7A4D">
              <w:rPr>
                <w:rFonts w:ascii="Times New Roman" w:hAnsi="Times New Roman" w:cs="Times New Roman"/>
                <w:sz w:val="20"/>
                <w:szCs w:val="20"/>
              </w:rPr>
              <w:t>numDF</w:t>
            </w:r>
            <w:proofErr w:type="spellEnd"/>
          </w:p>
        </w:tc>
        <w:tc>
          <w:tcPr>
            <w:tcW w:w="760" w:type="dxa"/>
            <w:tcBorders>
              <w:top w:val="nil"/>
              <w:left w:val="nil"/>
              <w:bottom w:val="nil"/>
              <w:right w:val="nil"/>
            </w:tcBorders>
          </w:tcPr>
          <w:p w14:paraId="419FB1C3" w14:textId="62807D11" w:rsidR="00F665F6" w:rsidRPr="000D7A4D" w:rsidRDefault="00F665F6" w:rsidP="00462D72">
            <w:pPr>
              <w:spacing w:line="288" w:lineRule="auto"/>
              <w:jc w:val="center"/>
              <w:rPr>
                <w:rFonts w:ascii="Times New Roman" w:hAnsi="Times New Roman" w:cs="Times New Roman"/>
                <w:sz w:val="20"/>
                <w:szCs w:val="20"/>
              </w:rPr>
            </w:pPr>
            <w:proofErr w:type="spellStart"/>
            <w:r w:rsidRPr="000D7A4D">
              <w:rPr>
                <w:rFonts w:ascii="Times New Roman" w:hAnsi="Times New Roman" w:cs="Times New Roman"/>
                <w:sz w:val="20"/>
                <w:szCs w:val="20"/>
              </w:rPr>
              <w:t>denDF</w:t>
            </w:r>
            <w:proofErr w:type="spellEnd"/>
          </w:p>
        </w:tc>
        <w:tc>
          <w:tcPr>
            <w:tcW w:w="887" w:type="dxa"/>
            <w:tcBorders>
              <w:top w:val="nil"/>
              <w:left w:val="nil"/>
              <w:bottom w:val="nil"/>
              <w:right w:val="nil"/>
            </w:tcBorders>
          </w:tcPr>
          <w:p w14:paraId="26735843" w14:textId="2EF2FC1A" w:rsidR="00F665F6" w:rsidRPr="000D7A4D" w:rsidRDefault="00F665F6"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F</w:t>
            </w:r>
            <w:r w:rsidR="00C92598" w:rsidRPr="000D7A4D">
              <w:rPr>
                <w:rFonts w:ascii="Times New Roman" w:hAnsi="Times New Roman" w:cs="Times New Roman"/>
                <w:sz w:val="20"/>
                <w:szCs w:val="20"/>
              </w:rPr>
              <w:t>-</w:t>
            </w:r>
            <w:r w:rsidRPr="000D7A4D">
              <w:rPr>
                <w:rFonts w:ascii="Times New Roman" w:hAnsi="Times New Roman" w:cs="Times New Roman"/>
                <w:sz w:val="20"/>
                <w:szCs w:val="20"/>
              </w:rPr>
              <w:t>value</w:t>
            </w:r>
          </w:p>
        </w:tc>
        <w:tc>
          <w:tcPr>
            <w:tcW w:w="811" w:type="dxa"/>
            <w:tcBorders>
              <w:top w:val="nil"/>
              <w:left w:val="nil"/>
              <w:bottom w:val="nil"/>
              <w:right w:val="nil"/>
            </w:tcBorders>
          </w:tcPr>
          <w:p w14:paraId="320DD4B0" w14:textId="52074991" w:rsidR="00F665F6" w:rsidRPr="000D7A4D" w:rsidRDefault="00F665F6"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p-value</w:t>
            </w:r>
          </w:p>
        </w:tc>
        <w:tc>
          <w:tcPr>
            <w:tcW w:w="827" w:type="dxa"/>
            <w:tcBorders>
              <w:top w:val="nil"/>
              <w:left w:val="nil"/>
              <w:bottom w:val="nil"/>
              <w:right w:val="nil"/>
            </w:tcBorders>
          </w:tcPr>
          <w:p w14:paraId="57A52F50" w14:textId="69B119E4" w:rsidR="00F665F6" w:rsidRPr="000D7A4D" w:rsidRDefault="00F665F6" w:rsidP="00462D72">
            <w:pPr>
              <w:spacing w:line="288" w:lineRule="auto"/>
              <w:jc w:val="center"/>
              <w:rPr>
                <w:rFonts w:ascii="Times New Roman" w:hAnsi="Times New Roman" w:cs="Times New Roman"/>
                <w:sz w:val="20"/>
                <w:szCs w:val="20"/>
              </w:rPr>
            </w:pPr>
            <w:proofErr w:type="spellStart"/>
            <w:r w:rsidRPr="000D7A4D">
              <w:rPr>
                <w:rFonts w:ascii="Times New Roman" w:hAnsi="Times New Roman" w:cs="Times New Roman"/>
                <w:sz w:val="20"/>
                <w:szCs w:val="20"/>
              </w:rPr>
              <w:t>numDF</w:t>
            </w:r>
            <w:proofErr w:type="spellEnd"/>
          </w:p>
        </w:tc>
        <w:tc>
          <w:tcPr>
            <w:tcW w:w="0" w:type="auto"/>
            <w:tcBorders>
              <w:top w:val="nil"/>
              <w:left w:val="nil"/>
              <w:bottom w:val="nil"/>
              <w:right w:val="nil"/>
            </w:tcBorders>
          </w:tcPr>
          <w:p w14:paraId="771505EC" w14:textId="4A3B3EE8" w:rsidR="00F665F6" w:rsidRPr="000D7A4D" w:rsidRDefault="00F665F6" w:rsidP="00462D72">
            <w:pPr>
              <w:spacing w:line="288" w:lineRule="auto"/>
              <w:jc w:val="center"/>
              <w:rPr>
                <w:rFonts w:ascii="Times New Roman" w:hAnsi="Times New Roman" w:cs="Times New Roman"/>
                <w:sz w:val="20"/>
                <w:szCs w:val="20"/>
              </w:rPr>
            </w:pPr>
            <w:proofErr w:type="spellStart"/>
            <w:r w:rsidRPr="000D7A4D">
              <w:rPr>
                <w:rFonts w:ascii="Times New Roman" w:hAnsi="Times New Roman" w:cs="Times New Roman"/>
                <w:sz w:val="20"/>
                <w:szCs w:val="20"/>
              </w:rPr>
              <w:t>denDF</w:t>
            </w:r>
            <w:proofErr w:type="spellEnd"/>
          </w:p>
        </w:tc>
        <w:tc>
          <w:tcPr>
            <w:tcW w:w="819" w:type="dxa"/>
            <w:tcBorders>
              <w:top w:val="nil"/>
              <w:left w:val="nil"/>
              <w:bottom w:val="nil"/>
              <w:right w:val="nil"/>
            </w:tcBorders>
          </w:tcPr>
          <w:p w14:paraId="2A2D31BB" w14:textId="5DE92684" w:rsidR="00F665F6" w:rsidRPr="000D7A4D" w:rsidRDefault="00F665F6"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F value</w:t>
            </w:r>
          </w:p>
        </w:tc>
        <w:tc>
          <w:tcPr>
            <w:tcW w:w="911" w:type="dxa"/>
            <w:tcBorders>
              <w:top w:val="nil"/>
              <w:left w:val="nil"/>
              <w:bottom w:val="nil"/>
              <w:right w:val="nil"/>
            </w:tcBorders>
          </w:tcPr>
          <w:p w14:paraId="64A974D5" w14:textId="547786CB" w:rsidR="00F665F6" w:rsidRPr="000D7A4D" w:rsidRDefault="00F665F6"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p-value</w:t>
            </w:r>
          </w:p>
        </w:tc>
        <w:tc>
          <w:tcPr>
            <w:tcW w:w="782" w:type="dxa"/>
            <w:tcBorders>
              <w:top w:val="nil"/>
              <w:left w:val="nil"/>
              <w:bottom w:val="nil"/>
              <w:right w:val="nil"/>
            </w:tcBorders>
          </w:tcPr>
          <w:p w14:paraId="11310C74" w14:textId="3CE49BDB" w:rsidR="00F665F6" w:rsidRPr="000D7A4D" w:rsidRDefault="00F665F6" w:rsidP="00462D72">
            <w:pPr>
              <w:spacing w:line="288" w:lineRule="auto"/>
              <w:jc w:val="center"/>
              <w:rPr>
                <w:rFonts w:ascii="Times New Roman" w:hAnsi="Times New Roman" w:cs="Times New Roman"/>
                <w:sz w:val="20"/>
                <w:szCs w:val="20"/>
              </w:rPr>
            </w:pPr>
            <w:proofErr w:type="spellStart"/>
            <w:r w:rsidRPr="000D7A4D">
              <w:rPr>
                <w:rFonts w:ascii="Times New Roman" w:hAnsi="Times New Roman" w:cs="Times New Roman"/>
                <w:sz w:val="20"/>
                <w:szCs w:val="20"/>
              </w:rPr>
              <w:t>numDF</w:t>
            </w:r>
            <w:proofErr w:type="spellEnd"/>
          </w:p>
        </w:tc>
        <w:tc>
          <w:tcPr>
            <w:tcW w:w="760" w:type="dxa"/>
            <w:tcBorders>
              <w:top w:val="nil"/>
              <w:left w:val="nil"/>
              <w:bottom w:val="nil"/>
              <w:right w:val="nil"/>
            </w:tcBorders>
          </w:tcPr>
          <w:p w14:paraId="6E92EEEB" w14:textId="293BFCF2" w:rsidR="00F665F6" w:rsidRPr="000D7A4D" w:rsidRDefault="00F665F6" w:rsidP="00462D72">
            <w:pPr>
              <w:spacing w:line="288" w:lineRule="auto"/>
              <w:jc w:val="center"/>
              <w:rPr>
                <w:rFonts w:ascii="Times New Roman" w:hAnsi="Times New Roman" w:cs="Times New Roman"/>
                <w:sz w:val="20"/>
                <w:szCs w:val="20"/>
              </w:rPr>
            </w:pPr>
            <w:proofErr w:type="spellStart"/>
            <w:r w:rsidRPr="000D7A4D">
              <w:rPr>
                <w:rFonts w:ascii="Times New Roman" w:hAnsi="Times New Roman" w:cs="Times New Roman"/>
                <w:sz w:val="20"/>
                <w:szCs w:val="20"/>
              </w:rPr>
              <w:t>denDF</w:t>
            </w:r>
            <w:proofErr w:type="spellEnd"/>
          </w:p>
        </w:tc>
        <w:tc>
          <w:tcPr>
            <w:tcW w:w="783" w:type="dxa"/>
            <w:tcBorders>
              <w:top w:val="nil"/>
              <w:left w:val="nil"/>
              <w:bottom w:val="nil"/>
              <w:right w:val="nil"/>
            </w:tcBorders>
          </w:tcPr>
          <w:p w14:paraId="749DEF74" w14:textId="5E909CD0" w:rsidR="00F665F6" w:rsidRPr="000D7A4D" w:rsidRDefault="00F665F6"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F</w:t>
            </w:r>
            <w:r w:rsidR="00C92598" w:rsidRPr="000D7A4D">
              <w:rPr>
                <w:rFonts w:ascii="Times New Roman" w:hAnsi="Times New Roman" w:cs="Times New Roman"/>
                <w:sz w:val="20"/>
                <w:szCs w:val="20"/>
              </w:rPr>
              <w:t>-</w:t>
            </w:r>
            <w:r w:rsidRPr="000D7A4D">
              <w:rPr>
                <w:rFonts w:ascii="Times New Roman" w:hAnsi="Times New Roman" w:cs="Times New Roman"/>
                <w:sz w:val="20"/>
                <w:szCs w:val="20"/>
              </w:rPr>
              <w:t>value</w:t>
            </w:r>
          </w:p>
        </w:tc>
        <w:tc>
          <w:tcPr>
            <w:tcW w:w="886" w:type="dxa"/>
            <w:tcBorders>
              <w:top w:val="nil"/>
              <w:left w:val="nil"/>
              <w:bottom w:val="nil"/>
              <w:right w:val="nil"/>
            </w:tcBorders>
          </w:tcPr>
          <w:p w14:paraId="48C17863" w14:textId="733D853D" w:rsidR="00F665F6" w:rsidRPr="000D7A4D" w:rsidRDefault="00F665F6"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p-value</w:t>
            </w:r>
          </w:p>
        </w:tc>
      </w:tr>
      <w:tr w:rsidR="00D17E9B" w14:paraId="55F69E96" w14:textId="77777777" w:rsidTr="00BB650B">
        <w:trPr>
          <w:jc w:val="center"/>
        </w:trPr>
        <w:tc>
          <w:tcPr>
            <w:tcW w:w="226" w:type="dxa"/>
            <w:tcBorders>
              <w:top w:val="nil"/>
              <w:left w:val="nil"/>
              <w:bottom w:val="nil"/>
              <w:right w:val="nil"/>
            </w:tcBorders>
          </w:tcPr>
          <w:p w14:paraId="1D22639E" w14:textId="77777777" w:rsidR="00D17E9B" w:rsidRPr="000D7A4D" w:rsidRDefault="00D17E9B" w:rsidP="00462D72">
            <w:pPr>
              <w:spacing w:line="288" w:lineRule="auto"/>
              <w:rPr>
                <w:rFonts w:ascii="Times New Roman" w:hAnsi="Times New Roman" w:cs="Times New Roman"/>
                <w:sz w:val="20"/>
                <w:szCs w:val="20"/>
              </w:rPr>
            </w:pPr>
          </w:p>
        </w:tc>
        <w:tc>
          <w:tcPr>
            <w:tcW w:w="1715" w:type="dxa"/>
            <w:tcBorders>
              <w:top w:val="nil"/>
              <w:left w:val="nil"/>
              <w:bottom w:val="nil"/>
              <w:right w:val="nil"/>
            </w:tcBorders>
          </w:tcPr>
          <w:p w14:paraId="4B546822" w14:textId="7284A32A" w:rsidR="00D17E9B" w:rsidRPr="000D7A4D" w:rsidRDefault="00D17E9B"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Drug</w:t>
            </w:r>
          </w:p>
        </w:tc>
        <w:tc>
          <w:tcPr>
            <w:tcW w:w="827" w:type="dxa"/>
            <w:tcBorders>
              <w:top w:val="nil"/>
              <w:left w:val="nil"/>
              <w:bottom w:val="nil"/>
              <w:right w:val="nil"/>
            </w:tcBorders>
          </w:tcPr>
          <w:p w14:paraId="002BC1FD" w14:textId="78F66AEC"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1</w:t>
            </w:r>
          </w:p>
        </w:tc>
        <w:tc>
          <w:tcPr>
            <w:tcW w:w="760" w:type="dxa"/>
            <w:tcBorders>
              <w:top w:val="nil"/>
              <w:left w:val="nil"/>
              <w:bottom w:val="nil"/>
              <w:right w:val="nil"/>
            </w:tcBorders>
          </w:tcPr>
          <w:p w14:paraId="29BDAE06" w14:textId="1582B0DE"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71</w:t>
            </w:r>
          </w:p>
        </w:tc>
        <w:tc>
          <w:tcPr>
            <w:tcW w:w="887" w:type="dxa"/>
            <w:tcBorders>
              <w:top w:val="nil"/>
              <w:left w:val="nil"/>
              <w:bottom w:val="nil"/>
              <w:right w:val="nil"/>
            </w:tcBorders>
          </w:tcPr>
          <w:p w14:paraId="6CC9EEF9" w14:textId="67C287FD"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0.0416</w:t>
            </w:r>
          </w:p>
        </w:tc>
        <w:tc>
          <w:tcPr>
            <w:tcW w:w="811" w:type="dxa"/>
            <w:tcBorders>
              <w:top w:val="nil"/>
              <w:left w:val="nil"/>
              <w:bottom w:val="nil"/>
              <w:right w:val="nil"/>
            </w:tcBorders>
          </w:tcPr>
          <w:p w14:paraId="19E1CA09" w14:textId="6396F7C4"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0.8389</w:t>
            </w:r>
          </w:p>
        </w:tc>
        <w:tc>
          <w:tcPr>
            <w:tcW w:w="827" w:type="dxa"/>
            <w:tcBorders>
              <w:top w:val="nil"/>
              <w:left w:val="nil"/>
              <w:bottom w:val="nil"/>
              <w:right w:val="nil"/>
            </w:tcBorders>
          </w:tcPr>
          <w:p w14:paraId="06106D40" w14:textId="0C1BFE39"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1</w:t>
            </w:r>
          </w:p>
        </w:tc>
        <w:tc>
          <w:tcPr>
            <w:tcW w:w="0" w:type="auto"/>
            <w:tcBorders>
              <w:top w:val="nil"/>
              <w:left w:val="nil"/>
              <w:bottom w:val="nil"/>
              <w:right w:val="nil"/>
            </w:tcBorders>
          </w:tcPr>
          <w:p w14:paraId="3F3BE9A5" w14:textId="7CA10BB9"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71</w:t>
            </w:r>
          </w:p>
        </w:tc>
        <w:tc>
          <w:tcPr>
            <w:tcW w:w="819" w:type="dxa"/>
            <w:tcBorders>
              <w:top w:val="nil"/>
              <w:left w:val="nil"/>
              <w:bottom w:val="nil"/>
              <w:right w:val="nil"/>
            </w:tcBorders>
          </w:tcPr>
          <w:p w14:paraId="787F3E06" w14:textId="5B2269C0"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0.157</w:t>
            </w:r>
          </w:p>
        </w:tc>
        <w:tc>
          <w:tcPr>
            <w:tcW w:w="911" w:type="dxa"/>
            <w:tcBorders>
              <w:top w:val="nil"/>
              <w:left w:val="nil"/>
              <w:bottom w:val="nil"/>
              <w:right w:val="nil"/>
            </w:tcBorders>
          </w:tcPr>
          <w:p w14:paraId="447B5946" w14:textId="72474B29"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0.6934</w:t>
            </w:r>
          </w:p>
        </w:tc>
        <w:tc>
          <w:tcPr>
            <w:tcW w:w="782" w:type="dxa"/>
            <w:tcBorders>
              <w:top w:val="nil"/>
              <w:left w:val="nil"/>
              <w:bottom w:val="nil"/>
              <w:right w:val="nil"/>
            </w:tcBorders>
          </w:tcPr>
          <w:p w14:paraId="4B1CBE40" w14:textId="66378C32"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1</w:t>
            </w:r>
          </w:p>
        </w:tc>
        <w:tc>
          <w:tcPr>
            <w:tcW w:w="760" w:type="dxa"/>
            <w:tcBorders>
              <w:top w:val="nil"/>
              <w:left w:val="nil"/>
              <w:bottom w:val="nil"/>
              <w:right w:val="nil"/>
            </w:tcBorders>
          </w:tcPr>
          <w:p w14:paraId="28BB85B4" w14:textId="1E509E5E"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71</w:t>
            </w:r>
          </w:p>
        </w:tc>
        <w:tc>
          <w:tcPr>
            <w:tcW w:w="783" w:type="dxa"/>
            <w:tcBorders>
              <w:top w:val="nil"/>
              <w:left w:val="nil"/>
              <w:bottom w:val="nil"/>
              <w:right w:val="nil"/>
            </w:tcBorders>
          </w:tcPr>
          <w:p w14:paraId="3D0505CF" w14:textId="205226F4"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1.124</w:t>
            </w:r>
          </w:p>
        </w:tc>
        <w:tc>
          <w:tcPr>
            <w:tcW w:w="886" w:type="dxa"/>
            <w:tcBorders>
              <w:top w:val="nil"/>
              <w:left w:val="nil"/>
              <w:bottom w:val="nil"/>
              <w:right w:val="nil"/>
            </w:tcBorders>
          </w:tcPr>
          <w:p w14:paraId="04BCB19E" w14:textId="11E6CDDA"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0.2927</w:t>
            </w:r>
          </w:p>
        </w:tc>
      </w:tr>
      <w:tr w:rsidR="00D17E9B" w14:paraId="3E52C31F" w14:textId="77777777" w:rsidTr="00BB650B">
        <w:trPr>
          <w:jc w:val="center"/>
        </w:trPr>
        <w:tc>
          <w:tcPr>
            <w:tcW w:w="226" w:type="dxa"/>
            <w:tcBorders>
              <w:top w:val="nil"/>
              <w:left w:val="nil"/>
              <w:bottom w:val="nil"/>
              <w:right w:val="nil"/>
            </w:tcBorders>
          </w:tcPr>
          <w:p w14:paraId="7016BEA9" w14:textId="77777777" w:rsidR="00D17E9B" w:rsidRPr="000D7A4D" w:rsidRDefault="00D17E9B" w:rsidP="00462D72">
            <w:pPr>
              <w:spacing w:line="288" w:lineRule="auto"/>
              <w:rPr>
                <w:rFonts w:ascii="Times New Roman" w:hAnsi="Times New Roman" w:cs="Times New Roman"/>
                <w:sz w:val="20"/>
                <w:szCs w:val="20"/>
              </w:rPr>
            </w:pPr>
          </w:p>
        </w:tc>
        <w:tc>
          <w:tcPr>
            <w:tcW w:w="1715" w:type="dxa"/>
            <w:tcBorders>
              <w:top w:val="nil"/>
              <w:left w:val="nil"/>
              <w:bottom w:val="nil"/>
              <w:right w:val="nil"/>
            </w:tcBorders>
          </w:tcPr>
          <w:p w14:paraId="339D46DE" w14:textId="546E80BB" w:rsidR="00D17E9B" w:rsidRPr="000D7A4D" w:rsidRDefault="00D17E9B"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Sequence</w:t>
            </w:r>
          </w:p>
        </w:tc>
        <w:tc>
          <w:tcPr>
            <w:tcW w:w="827" w:type="dxa"/>
            <w:tcBorders>
              <w:top w:val="nil"/>
              <w:left w:val="nil"/>
              <w:bottom w:val="nil"/>
              <w:right w:val="nil"/>
            </w:tcBorders>
          </w:tcPr>
          <w:p w14:paraId="33B474A9" w14:textId="2070CC9C"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3</w:t>
            </w:r>
          </w:p>
        </w:tc>
        <w:tc>
          <w:tcPr>
            <w:tcW w:w="760" w:type="dxa"/>
            <w:tcBorders>
              <w:top w:val="nil"/>
              <w:left w:val="nil"/>
              <w:bottom w:val="nil"/>
              <w:right w:val="nil"/>
            </w:tcBorders>
          </w:tcPr>
          <w:p w14:paraId="2CEC5236" w14:textId="7F00EFB2"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71</w:t>
            </w:r>
          </w:p>
        </w:tc>
        <w:tc>
          <w:tcPr>
            <w:tcW w:w="887" w:type="dxa"/>
            <w:tcBorders>
              <w:top w:val="nil"/>
              <w:left w:val="nil"/>
              <w:bottom w:val="nil"/>
              <w:right w:val="nil"/>
            </w:tcBorders>
          </w:tcPr>
          <w:p w14:paraId="011A9ACB" w14:textId="691C628D"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0.4143</w:t>
            </w:r>
          </w:p>
        </w:tc>
        <w:tc>
          <w:tcPr>
            <w:tcW w:w="811" w:type="dxa"/>
            <w:tcBorders>
              <w:top w:val="nil"/>
              <w:left w:val="nil"/>
              <w:bottom w:val="nil"/>
              <w:right w:val="nil"/>
            </w:tcBorders>
          </w:tcPr>
          <w:p w14:paraId="74B1018F" w14:textId="7BFCF7F2"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0.7433</w:t>
            </w:r>
          </w:p>
        </w:tc>
        <w:tc>
          <w:tcPr>
            <w:tcW w:w="827" w:type="dxa"/>
            <w:tcBorders>
              <w:top w:val="nil"/>
              <w:left w:val="nil"/>
              <w:bottom w:val="nil"/>
              <w:right w:val="nil"/>
            </w:tcBorders>
          </w:tcPr>
          <w:p w14:paraId="4595C469" w14:textId="28F4798B"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3</w:t>
            </w:r>
          </w:p>
        </w:tc>
        <w:tc>
          <w:tcPr>
            <w:tcW w:w="0" w:type="auto"/>
            <w:tcBorders>
              <w:top w:val="nil"/>
              <w:left w:val="nil"/>
              <w:bottom w:val="nil"/>
              <w:right w:val="nil"/>
            </w:tcBorders>
          </w:tcPr>
          <w:p w14:paraId="1D9CC018" w14:textId="7705BBE0"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71</w:t>
            </w:r>
          </w:p>
        </w:tc>
        <w:tc>
          <w:tcPr>
            <w:tcW w:w="819" w:type="dxa"/>
            <w:tcBorders>
              <w:top w:val="nil"/>
              <w:left w:val="nil"/>
              <w:bottom w:val="nil"/>
              <w:right w:val="nil"/>
            </w:tcBorders>
          </w:tcPr>
          <w:p w14:paraId="21822B4B" w14:textId="19D6D54A"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0.153</w:t>
            </w:r>
          </w:p>
        </w:tc>
        <w:tc>
          <w:tcPr>
            <w:tcW w:w="911" w:type="dxa"/>
            <w:tcBorders>
              <w:top w:val="nil"/>
              <w:left w:val="nil"/>
              <w:bottom w:val="nil"/>
              <w:right w:val="nil"/>
            </w:tcBorders>
          </w:tcPr>
          <w:p w14:paraId="19C3962B" w14:textId="643748B5"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0.9274</w:t>
            </w:r>
          </w:p>
        </w:tc>
        <w:tc>
          <w:tcPr>
            <w:tcW w:w="782" w:type="dxa"/>
            <w:tcBorders>
              <w:top w:val="nil"/>
              <w:left w:val="nil"/>
              <w:bottom w:val="nil"/>
              <w:right w:val="nil"/>
            </w:tcBorders>
          </w:tcPr>
          <w:p w14:paraId="7F64B2C1" w14:textId="7C0A483B"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3</w:t>
            </w:r>
          </w:p>
        </w:tc>
        <w:tc>
          <w:tcPr>
            <w:tcW w:w="760" w:type="dxa"/>
            <w:tcBorders>
              <w:top w:val="nil"/>
              <w:left w:val="nil"/>
              <w:bottom w:val="nil"/>
              <w:right w:val="nil"/>
            </w:tcBorders>
          </w:tcPr>
          <w:p w14:paraId="552A8CB9" w14:textId="268766AC"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71</w:t>
            </w:r>
          </w:p>
        </w:tc>
        <w:tc>
          <w:tcPr>
            <w:tcW w:w="783" w:type="dxa"/>
            <w:tcBorders>
              <w:top w:val="nil"/>
              <w:left w:val="nil"/>
              <w:bottom w:val="nil"/>
              <w:right w:val="nil"/>
            </w:tcBorders>
          </w:tcPr>
          <w:p w14:paraId="5C6583BA" w14:textId="33A2411C"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0.339</w:t>
            </w:r>
          </w:p>
        </w:tc>
        <w:tc>
          <w:tcPr>
            <w:tcW w:w="886" w:type="dxa"/>
            <w:tcBorders>
              <w:top w:val="nil"/>
              <w:left w:val="nil"/>
              <w:bottom w:val="nil"/>
              <w:right w:val="nil"/>
            </w:tcBorders>
          </w:tcPr>
          <w:p w14:paraId="3D7B4D56" w14:textId="12A4108C"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0.7973</w:t>
            </w:r>
          </w:p>
        </w:tc>
      </w:tr>
      <w:tr w:rsidR="00D17E9B" w14:paraId="3936B254" w14:textId="77777777" w:rsidTr="00BB650B">
        <w:trPr>
          <w:jc w:val="center"/>
        </w:trPr>
        <w:tc>
          <w:tcPr>
            <w:tcW w:w="226" w:type="dxa"/>
            <w:tcBorders>
              <w:top w:val="nil"/>
              <w:left w:val="nil"/>
              <w:bottom w:val="single" w:sz="4" w:space="0" w:color="auto"/>
              <w:right w:val="nil"/>
            </w:tcBorders>
          </w:tcPr>
          <w:p w14:paraId="39B5E97A" w14:textId="77777777" w:rsidR="00D17E9B" w:rsidRPr="000D7A4D" w:rsidRDefault="00D17E9B" w:rsidP="00462D72">
            <w:pPr>
              <w:spacing w:line="288" w:lineRule="auto"/>
              <w:rPr>
                <w:rFonts w:ascii="Times New Roman" w:hAnsi="Times New Roman" w:cs="Times New Roman"/>
                <w:sz w:val="20"/>
                <w:szCs w:val="20"/>
              </w:rPr>
            </w:pPr>
          </w:p>
        </w:tc>
        <w:tc>
          <w:tcPr>
            <w:tcW w:w="1715" w:type="dxa"/>
            <w:tcBorders>
              <w:top w:val="nil"/>
              <w:left w:val="nil"/>
              <w:bottom w:val="single" w:sz="4" w:space="0" w:color="auto"/>
              <w:right w:val="nil"/>
            </w:tcBorders>
          </w:tcPr>
          <w:p w14:paraId="12CABB53" w14:textId="3BA183B2" w:rsidR="00D17E9B" w:rsidRPr="000D7A4D" w:rsidRDefault="00D17E9B"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Period</w:t>
            </w:r>
          </w:p>
        </w:tc>
        <w:tc>
          <w:tcPr>
            <w:tcW w:w="827" w:type="dxa"/>
            <w:tcBorders>
              <w:top w:val="nil"/>
              <w:left w:val="nil"/>
              <w:bottom w:val="single" w:sz="4" w:space="0" w:color="auto"/>
              <w:right w:val="nil"/>
            </w:tcBorders>
          </w:tcPr>
          <w:p w14:paraId="06811601" w14:textId="22662D4D"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3</w:t>
            </w:r>
          </w:p>
        </w:tc>
        <w:tc>
          <w:tcPr>
            <w:tcW w:w="760" w:type="dxa"/>
            <w:tcBorders>
              <w:top w:val="nil"/>
              <w:left w:val="nil"/>
              <w:bottom w:val="single" w:sz="4" w:space="0" w:color="auto"/>
              <w:right w:val="nil"/>
            </w:tcBorders>
          </w:tcPr>
          <w:p w14:paraId="2135D658" w14:textId="15961617"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21</w:t>
            </w:r>
          </w:p>
        </w:tc>
        <w:tc>
          <w:tcPr>
            <w:tcW w:w="887" w:type="dxa"/>
            <w:tcBorders>
              <w:top w:val="nil"/>
              <w:left w:val="nil"/>
              <w:bottom w:val="single" w:sz="4" w:space="0" w:color="auto"/>
              <w:right w:val="nil"/>
            </w:tcBorders>
          </w:tcPr>
          <w:p w14:paraId="296CA75E" w14:textId="332B1403"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1.2092</w:t>
            </w:r>
          </w:p>
        </w:tc>
        <w:tc>
          <w:tcPr>
            <w:tcW w:w="811" w:type="dxa"/>
            <w:tcBorders>
              <w:top w:val="nil"/>
              <w:left w:val="nil"/>
              <w:bottom w:val="single" w:sz="4" w:space="0" w:color="auto"/>
              <w:right w:val="nil"/>
            </w:tcBorders>
          </w:tcPr>
          <w:p w14:paraId="485D79DE" w14:textId="1914208B"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0.3308</w:t>
            </w:r>
          </w:p>
        </w:tc>
        <w:tc>
          <w:tcPr>
            <w:tcW w:w="827" w:type="dxa"/>
            <w:tcBorders>
              <w:top w:val="nil"/>
              <w:left w:val="nil"/>
              <w:bottom w:val="single" w:sz="4" w:space="0" w:color="auto"/>
              <w:right w:val="nil"/>
            </w:tcBorders>
          </w:tcPr>
          <w:p w14:paraId="451926BE" w14:textId="45E7A31C"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3</w:t>
            </w:r>
          </w:p>
        </w:tc>
        <w:tc>
          <w:tcPr>
            <w:tcW w:w="0" w:type="auto"/>
            <w:tcBorders>
              <w:top w:val="nil"/>
              <w:left w:val="nil"/>
              <w:bottom w:val="single" w:sz="4" w:space="0" w:color="auto"/>
              <w:right w:val="nil"/>
            </w:tcBorders>
          </w:tcPr>
          <w:p w14:paraId="70F032D8" w14:textId="14DE0513"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21</w:t>
            </w:r>
          </w:p>
        </w:tc>
        <w:tc>
          <w:tcPr>
            <w:tcW w:w="819" w:type="dxa"/>
            <w:tcBorders>
              <w:top w:val="nil"/>
              <w:left w:val="nil"/>
              <w:bottom w:val="single" w:sz="4" w:space="0" w:color="auto"/>
              <w:right w:val="nil"/>
            </w:tcBorders>
          </w:tcPr>
          <w:p w14:paraId="49DB70EB" w14:textId="3AF8DA33"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1.378</w:t>
            </w:r>
          </w:p>
        </w:tc>
        <w:tc>
          <w:tcPr>
            <w:tcW w:w="911" w:type="dxa"/>
            <w:tcBorders>
              <w:top w:val="nil"/>
              <w:left w:val="nil"/>
              <w:bottom w:val="single" w:sz="4" w:space="0" w:color="auto"/>
              <w:right w:val="nil"/>
            </w:tcBorders>
          </w:tcPr>
          <w:p w14:paraId="0287C94E" w14:textId="6228D3FB" w:rsidR="00D17E9B" w:rsidRPr="000D7A4D" w:rsidRDefault="00297FD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0.2769</w:t>
            </w:r>
          </w:p>
        </w:tc>
        <w:tc>
          <w:tcPr>
            <w:tcW w:w="782" w:type="dxa"/>
            <w:tcBorders>
              <w:top w:val="nil"/>
              <w:left w:val="nil"/>
              <w:bottom w:val="single" w:sz="4" w:space="0" w:color="auto"/>
              <w:right w:val="nil"/>
            </w:tcBorders>
          </w:tcPr>
          <w:p w14:paraId="2E427853" w14:textId="3181F91E"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4</w:t>
            </w:r>
          </w:p>
        </w:tc>
        <w:tc>
          <w:tcPr>
            <w:tcW w:w="760" w:type="dxa"/>
            <w:tcBorders>
              <w:top w:val="nil"/>
              <w:left w:val="nil"/>
              <w:bottom w:val="single" w:sz="4" w:space="0" w:color="auto"/>
              <w:right w:val="nil"/>
            </w:tcBorders>
          </w:tcPr>
          <w:p w14:paraId="470ECA77" w14:textId="00DB21BB"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21</w:t>
            </w:r>
          </w:p>
        </w:tc>
        <w:tc>
          <w:tcPr>
            <w:tcW w:w="783" w:type="dxa"/>
            <w:tcBorders>
              <w:top w:val="nil"/>
              <w:left w:val="nil"/>
              <w:bottom w:val="single" w:sz="4" w:space="0" w:color="auto"/>
              <w:right w:val="nil"/>
            </w:tcBorders>
          </w:tcPr>
          <w:p w14:paraId="1D7A1E8F" w14:textId="59E27FB2"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1.375</w:t>
            </w:r>
          </w:p>
        </w:tc>
        <w:tc>
          <w:tcPr>
            <w:tcW w:w="886" w:type="dxa"/>
            <w:tcBorders>
              <w:top w:val="nil"/>
              <w:left w:val="nil"/>
              <w:bottom w:val="single" w:sz="4" w:space="0" w:color="auto"/>
              <w:right w:val="nil"/>
            </w:tcBorders>
          </w:tcPr>
          <w:p w14:paraId="70F319EE" w14:textId="149BCCB6" w:rsidR="00D17E9B"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0.2779</w:t>
            </w:r>
          </w:p>
        </w:tc>
      </w:tr>
      <w:tr w:rsidR="00D17E9B" w14:paraId="0DE2B397" w14:textId="77777777" w:rsidTr="00BB650B">
        <w:trPr>
          <w:jc w:val="center"/>
        </w:trPr>
        <w:tc>
          <w:tcPr>
            <w:tcW w:w="1941" w:type="dxa"/>
            <w:gridSpan w:val="2"/>
            <w:tcBorders>
              <w:left w:val="nil"/>
              <w:bottom w:val="nil"/>
              <w:right w:val="nil"/>
            </w:tcBorders>
          </w:tcPr>
          <w:p w14:paraId="24B5235F" w14:textId="4A305482" w:rsidR="00D17E9B" w:rsidRPr="000D7A4D" w:rsidRDefault="00D17E9B"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Geometric mean ratio</w:t>
            </w:r>
          </w:p>
        </w:tc>
        <w:tc>
          <w:tcPr>
            <w:tcW w:w="827" w:type="dxa"/>
            <w:tcBorders>
              <w:left w:val="nil"/>
              <w:bottom w:val="nil"/>
              <w:right w:val="nil"/>
            </w:tcBorders>
          </w:tcPr>
          <w:p w14:paraId="541AB7B2" w14:textId="77777777" w:rsidR="00D17E9B" w:rsidRPr="000D7A4D" w:rsidRDefault="00D17E9B" w:rsidP="00462D72">
            <w:pPr>
              <w:spacing w:line="288" w:lineRule="auto"/>
              <w:jc w:val="center"/>
              <w:rPr>
                <w:rFonts w:ascii="Times New Roman" w:hAnsi="Times New Roman" w:cs="Times New Roman"/>
                <w:sz w:val="20"/>
                <w:szCs w:val="20"/>
              </w:rPr>
            </w:pPr>
          </w:p>
        </w:tc>
        <w:tc>
          <w:tcPr>
            <w:tcW w:w="760" w:type="dxa"/>
            <w:tcBorders>
              <w:left w:val="nil"/>
              <w:bottom w:val="nil"/>
              <w:right w:val="nil"/>
            </w:tcBorders>
          </w:tcPr>
          <w:p w14:paraId="20060CBF" w14:textId="77777777" w:rsidR="00D17E9B" w:rsidRPr="000D7A4D" w:rsidRDefault="00D17E9B" w:rsidP="00462D72">
            <w:pPr>
              <w:spacing w:line="288" w:lineRule="auto"/>
              <w:jc w:val="center"/>
              <w:rPr>
                <w:rFonts w:ascii="Times New Roman" w:hAnsi="Times New Roman" w:cs="Times New Roman"/>
                <w:sz w:val="20"/>
                <w:szCs w:val="20"/>
              </w:rPr>
            </w:pPr>
          </w:p>
        </w:tc>
        <w:tc>
          <w:tcPr>
            <w:tcW w:w="887" w:type="dxa"/>
            <w:tcBorders>
              <w:left w:val="nil"/>
              <w:bottom w:val="nil"/>
              <w:right w:val="nil"/>
            </w:tcBorders>
          </w:tcPr>
          <w:p w14:paraId="2323B023" w14:textId="77777777" w:rsidR="00D17E9B" w:rsidRPr="000D7A4D" w:rsidRDefault="00D17E9B" w:rsidP="00462D72">
            <w:pPr>
              <w:spacing w:line="288" w:lineRule="auto"/>
              <w:jc w:val="center"/>
              <w:rPr>
                <w:rFonts w:ascii="Times New Roman" w:hAnsi="Times New Roman" w:cs="Times New Roman"/>
                <w:sz w:val="20"/>
                <w:szCs w:val="20"/>
              </w:rPr>
            </w:pPr>
          </w:p>
        </w:tc>
        <w:tc>
          <w:tcPr>
            <w:tcW w:w="811" w:type="dxa"/>
            <w:tcBorders>
              <w:left w:val="nil"/>
              <w:bottom w:val="nil"/>
              <w:right w:val="nil"/>
            </w:tcBorders>
          </w:tcPr>
          <w:p w14:paraId="2B2903C3" w14:textId="77777777" w:rsidR="00D17E9B" w:rsidRPr="000D7A4D" w:rsidRDefault="00D17E9B" w:rsidP="00462D72">
            <w:pPr>
              <w:spacing w:line="288" w:lineRule="auto"/>
              <w:jc w:val="center"/>
              <w:rPr>
                <w:rFonts w:ascii="Times New Roman" w:hAnsi="Times New Roman" w:cs="Times New Roman"/>
                <w:sz w:val="20"/>
                <w:szCs w:val="20"/>
              </w:rPr>
            </w:pPr>
          </w:p>
        </w:tc>
        <w:tc>
          <w:tcPr>
            <w:tcW w:w="827" w:type="dxa"/>
            <w:tcBorders>
              <w:left w:val="nil"/>
              <w:bottom w:val="nil"/>
              <w:right w:val="nil"/>
            </w:tcBorders>
          </w:tcPr>
          <w:p w14:paraId="5F820988" w14:textId="77777777" w:rsidR="00D17E9B" w:rsidRPr="000D7A4D" w:rsidRDefault="00D17E9B" w:rsidP="00462D72">
            <w:pPr>
              <w:spacing w:line="288" w:lineRule="auto"/>
              <w:jc w:val="center"/>
              <w:rPr>
                <w:rFonts w:ascii="Times New Roman" w:hAnsi="Times New Roman" w:cs="Times New Roman"/>
                <w:sz w:val="20"/>
                <w:szCs w:val="20"/>
              </w:rPr>
            </w:pPr>
          </w:p>
        </w:tc>
        <w:tc>
          <w:tcPr>
            <w:tcW w:w="0" w:type="auto"/>
            <w:tcBorders>
              <w:left w:val="nil"/>
              <w:bottom w:val="nil"/>
              <w:right w:val="nil"/>
            </w:tcBorders>
          </w:tcPr>
          <w:p w14:paraId="1AB4A15E" w14:textId="77777777" w:rsidR="00D17E9B" w:rsidRPr="000D7A4D" w:rsidRDefault="00D17E9B" w:rsidP="00462D72">
            <w:pPr>
              <w:spacing w:line="288" w:lineRule="auto"/>
              <w:jc w:val="center"/>
              <w:rPr>
                <w:rFonts w:ascii="Times New Roman" w:hAnsi="Times New Roman" w:cs="Times New Roman"/>
                <w:sz w:val="20"/>
                <w:szCs w:val="20"/>
              </w:rPr>
            </w:pPr>
          </w:p>
        </w:tc>
        <w:tc>
          <w:tcPr>
            <w:tcW w:w="819" w:type="dxa"/>
            <w:tcBorders>
              <w:left w:val="nil"/>
              <w:bottom w:val="nil"/>
              <w:right w:val="nil"/>
            </w:tcBorders>
          </w:tcPr>
          <w:p w14:paraId="1E9F4966" w14:textId="77777777" w:rsidR="00D17E9B" w:rsidRPr="000D7A4D" w:rsidRDefault="00D17E9B" w:rsidP="00462D72">
            <w:pPr>
              <w:spacing w:line="288" w:lineRule="auto"/>
              <w:jc w:val="center"/>
              <w:rPr>
                <w:rFonts w:ascii="Times New Roman" w:hAnsi="Times New Roman" w:cs="Times New Roman"/>
                <w:sz w:val="20"/>
                <w:szCs w:val="20"/>
              </w:rPr>
            </w:pPr>
          </w:p>
        </w:tc>
        <w:tc>
          <w:tcPr>
            <w:tcW w:w="911" w:type="dxa"/>
            <w:tcBorders>
              <w:left w:val="nil"/>
              <w:bottom w:val="nil"/>
              <w:right w:val="nil"/>
            </w:tcBorders>
          </w:tcPr>
          <w:p w14:paraId="5FCF9503" w14:textId="77777777" w:rsidR="00D17E9B" w:rsidRPr="000D7A4D" w:rsidRDefault="00D17E9B" w:rsidP="00462D72">
            <w:pPr>
              <w:spacing w:line="288" w:lineRule="auto"/>
              <w:jc w:val="center"/>
              <w:rPr>
                <w:rFonts w:ascii="Times New Roman" w:hAnsi="Times New Roman" w:cs="Times New Roman"/>
                <w:sz w:val="20"/>
                <w:szCs w:val="20"/>
              </w:rPr>
            </w:pPr>
          </w:p>
        </w:tc>
        <w:tc>
          <w:tcPr>
            <w:tcW w:w="782" w:type="dxa"/>
            <w:tcBorders>
              <w:left w:val="nil"/>
              <w:bottom w:val="nil"/>
              <w:right w:val="nil"/>
            </w:tcBorders>
          </w:tcPr>
          <w:p w14:paraId="39946E74" w14:textId="77777777" w:rsidR="00D17E9B" w:rsidRPr="000D7A4D" w:rsidRDefault="00D17E9B" w:rsidP="00462D72">
            <w:pPr>
              <w:spacing w:line="288" w:lineRule="auto"/>
              <w:jc w:val="center"/>
              <w:rPr>
                <w:rFonts w:ascii="Times New Roman" w:hAnsi="Times New Roman" w:cs="Times New Roman"/>
                <w:sz w:val="20"/>
                <w:szCs w:val="20"/>
              </w:rPr>
            </w:pPr>
          </w:p>
        </w:tc>
        <w:tc>
          <w:tcPr>
            <w:tcW w:w="760" w:type="dxa"/>
            <w:tcBorders>
              <w:left w:val="nil"/>
              <w:bottom w:val="nil"/>
              <w:right w:val="nil"/>
            </w:tcBorders>
          </w:tcPr>
          <w:p w14:paraId="0E5E343B" w14:textId="77777777" w:rsidR="00D17E9B" w:rsidRPr="000D7A4D" w:rsidRDefault="00D17E9B" w:rsidP="00462D72">
            <w:pPr>
              <w:spacing w:line="288" w:lineRule="auto"/>
              <w:jc w:val="center"/>
              <w:rPr>
                <w:rFonts w:ascii="Times New Roman" w:hAnsi="Times New Roman" w:cs="Times New Roman"/>
                <w:sz w:val="20"/>
                <w:szCs w:val="20"/>
              </w:rPr>
            </w:pPr>
          </w:p>
        </w:tc>
        <w:tc>
          <w:tcPr>
            <w:tcW w:w="783" w:type="dxa"/>
            <w:tcBorders>
              <w:left w:val="nil"/>
              <w:bottom w:val="nil"/>
              <w:right w:val="nil"/>
            </w:tcBorders>
          </w:tcPr>
          <w:p w14:paraId="4F0677FA" w14:textId="77777777" w:rsidR="00D17E9B" w:rsidRPr="000D7A4D" w:rsidRDefault="00D17E9B" w:rsidP="00462D72">
            <w:pPr>
              <w:spacing w:line="288" w:lineRule="auto"/>
              <w:jc w:val="center"/>
              <w:rPr>
                <w:rFonts w:ascii="Times New Roman" w:hAnsi="Times New Roman" w:cs="Times New Roman"/>
                <w:sz w:val="20"/>
                <w:szCs w:val="20"/>
              </w:rPr>
            </w:pPr>
          </w:p>
        </w:tc>
        <w:tc>
          <w:tcPr>
            <w:tcW w:w="886" w:type="dxa"/>
            <w:tcBorders>
              <w:left w:val="nil"/>
              <w:bottom w:val="nil"/>
              <w:right w:val="nil"/>
            </w:tcBorders>
          </w:tcPr>
          <w:p w14:paraId="463582AB" w14:textId="77777777" w:rsidR="00D17E9B" w:rsidRPr="000D7A4D" w:rsidRDefault="00D17E9B" w:rsidP="00462D72">
            <w:pPr>
              <w:spacing w:line="288" w:lineRule="auto"/>
              <w:jc w:val="center"/>
              <w:rPr>
                <w:rFonts w:ascii="Times New Roman" w:hAnsi="Times New Roman" w:cs="Times New Roman"/>
                <w:sz w:val="20"/>
                <w:szCs w:val="20"/>
              </w:rPr>
            </w:pPr>
          </w:p>
        </w:tc>
      </w:tr>
      <w:tr w:rsidR="0027338E" w14:paraId="72A4FE96" w14:textId="77777777" w:rsidTr="00BB650B">
        <w:trPr>
          <w:jc w:val="center"/>
        </w:trPr>
        <w:tc>
          <w:tcPr>
            <w:tcW w:w="226" w:type="dxa"/>
            <w:tcBorders>
              <w:top w:val="nil"/>
              <w:left w:val="nil"/>
              <w:bottom w:val="nil"/>
              <w:right w:val="nil"/>
            </w:tcBorders>
          </w:tcPr>
          <w:p w14:paraId="22266A14" w14:textId="77777777" w:rsidR="0027338E" w:rsidRPr="000D7A4D" w:rsidRDefault="0027338E" w:rsidP="00462D72">
            <w:pPr>
              <w:spacing w:line="288" w:lineRule="auto"/>
              <w:rPr>
                <w:rFonts w:ascii="Times New Roman" w:hAnsi="Times New Roman" w:cs="Times New Roman"/>
                <w:sz w:val="20"/>
                <w:szCs w:val="20"/>
              </w:rPr>
            </w:pPr>
          </w:p>
        </w:tc>
        <w:tc>
          <w:tcPr>
            <w:tcW w:w="1715" w:type="dxa"/>
            <w:tcBorders>
              <w:top w:val="nil"/>
              <w:left w:val="nil"/>
              <w:bottom w:val="nil"/>
              <w:right w:val="nil"/>
            </w:tcBorders>
          </w:tcPr>
          <w:p w14:paraId="36C045D3" w14:textId="3C1535CF" w:rsidR="0027338E" w:rsidRPr="000D7A4D" w:rsidRDefault="0027338E"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Point estimate</w:t>
            </w:r>
          </w:p>
        </w:tc>
        <w:tc>
          <w:tcPr>
            <w:tcW w:w="3285" w:type="dxa"/>
            <w:gridSpan w:val="4"/>
            <w:tcBorders>
              <w:top w:val="nil"/>
              <w:left w:val="nil"/>
              <w:bottom w:val="nil"/>
              <w:right w:val="nil"/>
            </w:tcBorders>
          </w:tcPr>
          <w:p w14:paraId="56779FF2" w14:textId="41CA3239" w:rsidR="0027338E"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1.0235</w:t>
            </w:r>
          </w:p>
        </w:tc>
        <w:tc>
          <w:tcPr>
            <w:tcW w:w="3317" w:type="dxa"/>
            <w:gridSpan w:val="4"/>
            <w:tcBorders>
              <w:top w:val="nil"/>
              <w:left w:val="nil"/>
              <w:bottom w:val="nil"/>
              <w:right w:val="nil"/>
            </w:tcBorders>
          </w:tcPr>
          <w:p w14:paraId="0D7310C2" w14:textId="72555535" w:rsidR="0027338E"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0.9752</w:t>
            </w:r>
          </w:p>
        </w:tc>
        <w:tc>
          <w:tcPr>
            <w:tcW w:w="3211" w:type="dxa"/>
            <w:gridSpan w:val="4"/>
            <w:tcBorders>
              <w:top w:val="nil"/>
              <w:left w:val="nil"/>
              <w:bottom w:val="nil"/>
              <w:right w:val="nil"/>
            </w:tcBorders>
          </w:tcPr>
          <w:p w14:paraId="175D557B" w14:textId="617A7276" w:rsidR="0027338E"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0.9514</w:t>
            </w:r>
          </w:p>
        </w:tc>
      </w:tr>
      <w:tr w:rsidR="0027338E" w14:paraId="08426B07" w14:textId="77777777" w:rsidTr="00540CA1">
        <w:trPr>
          <w:jc w:val="center"/>
        </w:trPr>
        <w:tc>
          <w:tcPr>
            <w:tcW w:w="226" w:type="dxa"/>
            <w:tcBorders>
              <w:top w:val="nil"/>
              <w:left w:val="nil"/>
              <w:bottom w:val="single" w:sz="4" w:space="0" w:color="auto"/>
              <w:right w:val="nil"/>
            </w:tcBorders>
          </w:tcPr>
          <w:p w14:paraId="67717261" w14:textId="77777777" w:rsidR="0027338E" w:rsidRPr="000D7A4D" w:rsidRDefault="0027338E" w:rsidP="00462D72">
            <w:pPr>
              <w:spacing w:line="288" w:lineRule="auto"/>
              <w:rPr>
                <w:rFonts w:ascii="Times New Roman" w:hAnsi="Times New Roman" w:cs="Times New Roman"/>
                <w:sz w:val="20"/>
                <w:szCs w:val="20"/>
              </w:rPr>
            </w:pPr>
          </w:p>
        </w:tc>
        <w:tc>
          <w:tcPr>
            <w:tcW w:w="1715" w:type="dxa"/>
            <w:tcBorders>
              <w:top w:val="nil"/>
              <w:left w:val="nil"/>
              <w:bottom w:val="single" w:sz="4" w:space="0" w:color="auto"/>
              <w:right w:val="nil"/>
            </w:tcBorders>
          </w:tcPr>
          <w:p w14:paraId="063DEAE7" w14:textId="023FF8B1" w:rsidR="0027338E" w:rsidRPr="000D7A4D" w:rsidRDefault="0027338E" w:rsidP="00462D72">
            <w:pPr>
              <w:spacing w:line="288" w:lineRule="auto"/>
              <w:rPr>
                <w:rFonts w:ascii="Times New Roman" w:hAnsi="Times New Roman" w:cs="Times New Roman"/>
                <w:sz w:val="20"/>
                <w:szCs w:val="20"/>
              </w:rPr>
            </w:pPr>
            <w:r w:rsidRPr="000D7A4D">
              <w:rPr>
                <w:rFonts w:ascii="Times New Roman" w:hAnsi="Times New Roman" w:cs="Times New Roman"/>
                <w:sz w:val="20"/>
                <w:szCs w:val="20"/>
              </w:rPr>
              <w:t>90% CI</w:t>
            </w:r>
          </w:p>
        </w:tc>
        <w:tc>
          <w:tcPr>
            <w:tcW w:w="3285" w:type="dxa"/>
            <w:gridSpan w:val="4"/>
            <w:tcBorders>
              <w:top w:val="nil"/>
              <w:left w:val="nil"/>
              <w:bottom w:val="single" w:sz="4" w:space="0" w:color="auto"/>
              <w:right w:val="nil"/>
            </w:tcBorders>
          </w:tcPr>
          <w:p w14:paraId="70DA9CE2" w14:textId="37A37712" w:rsidR="0027338E"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0.8753-1.1967</w:t>
            </w:r>
          </w:p>
        </w:tc>
        <w:tc>
          <w:tcPr>
            <w:tcW w:w="3317" w:type="dxa"/>
            <w:gridSpan w:val="4"/>
            <w:tcBorders>
              <w:top w:val="nil"/>
              <w:left w:val="nil"/>
              <w:bottom w:val="single" w:sz="4" w:space="0" w:color="auto"/>
              <w:right w:val="nil"/>
            </w:tcBorders>
          </w:tcPr>
          <w:p w14:paraId="1852E18A" w14:textId="1DE7F1E4" w:rsidR="0027338E" w:rsidRPr="000D7A4D" w:rsidRDefault="0027338E"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0.8771-1.0843</w:t>
            </w:r>
          </w:p>
        </w:tc>
        <w:tc>
          <w:tcPr>
            <w:tcW w:w="3211" w:type="dxa"/>
            <w:gridSpan w:val="4"/>
            <w:tcBorders>
              <w:top w:val="nil"/>
              <w:left w:val="nil"/>
              <w:bottom w:val="single" w:sz="4" w:space="0" w:color="auto"/>
              <w:right w:val="nil"/>
            </w:tcBorders>
          </w:tcPr>
          <w:p w14:paraId="346455F5" w14:textId="6D020F6A" w:rsidR="0027338E" w:rsidRPr="000D7A4D" w:rsidRDefault="00BB650B" w:rsidP="00462D72">
            <w:pPr>
              <w:spacing w:line="288" w:lineRule="auto"/>
              <w:jc w:val="center"/>
              <w:rPr>
                <w:rFonts w:ascii="Times New Roman" w:hAnsi="Times New Roman" w:cs="Times New Roman"/>
                <w:sz w:val="20"/>
                <w:szCs w:val="20"/>
              </w:rPr>
            </w:pPr>
            <w:r w:rsidRPr="000D7A4D">
              <w:rPr>
                <w:rFonts w:ascii="Times New Roman" w:hAnsi="Times New Roman" w:cs="Times New Roman"/>
                <w:sz w:val="20"/>
                <w:szCs w:val="20"/>
              </w:rPr>
              <w:t>0.8815-</w:t>
            </w:r>
            <w:r w:rsidR="0027338E" w:rsidRPr="000D7A4D">
              <w:rPr>
                <w:rFonts w:ascii="Times New Roman" w:hAnsi="Times New Roman" w:cs="Times New Roman"/>
                <w:sz w:val="20"/>
                <w:szCs w:val="20"/>
              </w:rPr>
              <w:t>1.0269</w:t>
            </w:r>
          </w:p>
        </w:tc>
      </w:tr>
      <w:tr w:rsidR="00927776" w14:paraId="3EC60D9D" w14:textId="77777777" w:rsidTr="00540CA1">
        <w:trPr>
          <w:jc w:val="center"/>
        </w:trPr>
        <w:tc>
          <w:tcPr>
            <w:tcW w:w="11754" w:type="dxa"/>
            <w:gridSpan w:val="14"/>
            <w:tcBorders>
              <w:left w:val="nil"/>
              <w:bottom w:val="single" w:sz="4" w:space="0" w:color="auto"/>
              <w:right w:val="nil"/>
            </w:tcBorders>
          </w:tcPr>
          <w:p w14:paraId="386611CF" w14:textId="2F24753E" w:rsidR="00927776" w:rsidRPr="000D7A4D" w:rsidRDefault="009558A1" w:rsidP="00462D72">
            <w:pPr>
              <w:spacing w:line="288" w:lineRule="auto"/>
              <w:jc w:val="left"/>
              <w:rPr>
                <w:rFonts w:ascii="Times New Roman" w:hAnsi="Times New Roman" w:cs="Times New Roman"/>
                <w:sz w:val="20"/>
                <w:szCs w:val="20"/>
              </w:rPr>
            </w:pPr>
            <w:r>
              <w:rPr>
                <w:rFonts w:ascii="Times New Roman" w:hAnsi="Times New Roman" w:cs="Times New Roman"/>
                <w:sz w:val="20"/>
                <w:szCs w:val="20"/>
              </w:rPr>
              <w:t xml:space="preserve">* </w:t>
            </w:r>
            <w:r w:rsidR="00927776" w:rsidRPr="000D7A4D">
              <w:rPr>
                <w:rFonts w:ascii="Times New Roman" w:hAnsi="Times New Roman" w:cs="Times New Roman"/>
                <w:sz w:val="20"/>
                <w:szCs w:val="20"/>
              </w:rPr>
              <w:t>CI</w:t>
            </w:r>
            <w:r w:rsidR="003E2475">
              <w:rPr>
                <w:rFonts w:ascii="Times New Roman" w:hAnsi="Times New Roman" w:cs="Times New Roman"/>
                <w:sz w:val="20"/>
                <w:szCs w:val="20"/>
              </w:rPr>
              <w:t>:</w:t>
            </w:r>
            <w:r w:rsidR="00927776" w:rsidRPr="000D7A4D">
              <w:rPr>
                <w:rFonts w:ascii="Times New Roman" w:hAnsi="Times New Roman" w:cs="Times New Roman"/>
                <w:sz w:val="20"/>
                <w:szCs w:val="20"/>
              </w:rPr>
              <w:t xml:space="preserve"> confidence interval.</w:t>
            </w:r>
            <w:r w:rsidR="00927776" w:rsidRPr="000D7A4D">
              <w:rPr>
                <w:rFonts w:ascii="Times New Roman" w:hAnsi="Times New Roman" w:cs="Times New Roman"/>
                <w:sz w:val="20"/>
                <w:szCs w:val="20"/>
              </w:rPr>
              <w:br/>
            </w:r>
            <w:r>
              <w:rPr>
                <w:rFonts w:ascii="Times New Roman" w:hAnsi="Times New Roman" w:cs="Times New Roman"/>
                <w:sz w:val="20"/>
                <w:szCs w:val="20"/>
              </w:rPr>
              <w:t xml:space="preserve">* </w:t>
            </w:r>
            <w:proofErr w:type="spellStart"/>
            <w:r w:rsidR="00927776" w:rsidRPr="000D7A4D">
              <w:rPr>
                <w:rFonts w:ascii="Times New Roman" w:hAnsi="Times New Roman" w:cs="Times New Roman"/>
                <w:sz w:val="20"/>
                <w:szCs w:val="20"/>
              </w:rPr>
              <w:t>numDF</w:t>
            </w:r>
            <w:proofErr w:type="spellEnd"/>
            <w:r w:rsidR="003E2475">
              <w:rPr>
                <w:rFonts w:ascii="Times New Roman" w:hAnsi="Times New Roman" w:cs="Times New Roman"/>
                <w:sz w:val="20"/>
                <w:szCs w:val="20"/>
              </w:rPr>
              <w:t>:</w:t>
            </w:r>
            <w:r w:rsidR="00927776" w:rsidRPr="000D7A4D">
              <w:rPr>
                <w:rFonts w:ascii="Times New Roman" w:hAnsi="Times New Roman" w:cs="Times New Roman"/>
                <w:sz w:val="20"/>
                <w:szCs w:val="20"/>
              </w:rPr>
              <w:t xml:space="preserve"> </w:t>
            </w:r>
            <w:r w:rsidR="00927776" w:rsidRPr="000D7A4D">
              <w:rPr>
                <w:rFonts w:ascii="Times New Roman" w:hAnsi="Times New Roman" w:cs="Times New Roman"/>
                <w:sz w:val="20"/>
                <w:szCs w:val="20"/>
              </w:rPr>
              <w:t xml:space="preserve">Numerator </w:t>
            </w:r>
            <w:proofErr w:type="spellStart"/>
            <w:r w:rsidR="00927776" w:rsidRPr="000D7A4D">
              <w:rPr>
                <w:rFonts w:ascii="Times New Roman" w:hAnsi="Times New Roman" w:cs="Times New Roman"/>
                <w:sz w:val="20"/>
                <w:szCs w:val="20"/>
              </w:rPr>
              <w:t>Df</w:t>
            </w:r>
            <w:proofErr w:type="spellEnd"/>
            <w:r w:rsidR="00927776" w:rsidRPr="000D7A4D">
              <w:rPr>
                <w:rFonts w:ascii="Times New Roman" w:hAnsi="Times New Roman" w:cs="Times New Roman"/>
                <w:sz w:val="20"/>
                <w:szCs w:val="20"/>
              </w:rPr>
              <w:br/>
            </w:r>
            <w:r>
              <w:rPr>
                <w:rFonts w:ascii="Times New Roman" w:hAnsi="Times New Roman" w:cs="Times New Roman"/>
                <w:sz w:val="20"/>
                <w:szCs w:val="20"/>
              </w:rPr>
              <w:t xml:space="preserve">* </w:t>
            </w:r>
            <w:proofErr w:type="spellStart"/>
            <w:r w:rsidR="00927776" w:rsidRPr="000D7A4D">
              <w:rPr>
                <w:rFonts w:ascii="Times New Roman" w:hAnsi="Times New Roman" w:cs="Times New Roman"/>
                <w:sz w:val="20"/>
                <w:szCs w:val="20"/>
              </w:rPr>
              <w:t>denDF</w:t>
            </w:r>
            <w:proofErr w:type="spellEnd"/>
            <w:r w:rsidR="003E2475">
              <w:rPr>
                <w:rFonts w:ascii="Times New Roman" w:hAnsi="Times New Roman" w:cs="Times New Roman"/>
                <w:sz w:val="20"/>
                <w:szCs w:val="20"/>
              </w:rPr>
              <w:t>:</w:t>
            </w:r>
            <w:r w:rsidR="00927776" w:rsidRPr="000D7A4D">
              <w:rPr>
                <w:rFonts w:ascii="Times New Roman" w:hAnsi="Times New Roman" w:cs="Times New Roman"/>
                <w:sz w:val="20"/>
                <w:szCs w:val="20"/>
              </w:rPr>
              <w:t xml:space="preserve"> </w:t>
            </w:r>
            <w:r w:rsidR="00927776" w:rsidRPr="000D7A4D">
              <w:rPr>
                <w:rFonts w:ascii="Times New Roman" w:hAnsi="Times New Roman" w:cs="Times New Roman"/>
                <w:sz w:val="20"/>
                <w:szCs w:val="20"/>
              </w:rPr>
              <w:t xml:space="preserve">Denominator </w:t>
            </w:r>
            <w:proofErr w:type="spellStart"/>
            <w:r w:rsidR="00927776" w:rsidRPr="000D7A4D">
              <w:rPr>
                <w:rFonts w:ascii="Times New Roman" w:hAnsi="Times New Roman" w:cs="Times New Roman"/>
                <w:sz w:val="20"/>
                <w:szCs w:val="20"/>
              </w:rPr>
              <w:t>Df</w:t>
            </w:r>
            <w:proofErr w:type="spellEnd"/>
          </w:p>
        </w:tc>
      </w:tr>
    </w:tbl>
    <w:p w14:paraId="7AF11F7F" w14:textId="55E6E411" w:rsidR="008847C9" w:rsidRDefault="00540CA1" w:rsidP="00462D72">
      <w:pPr>
        <w:pStyle w:val="af0"/>
        <w:spacing w:line="288" w:lineRule="auto"/>
        <w:jc w:val="center"/>
        <w:rPr>
          <w:rFonts w:ascii="Times New Roman" w:hAnsi="Times New Roman" w:cs="Times New Roman"/>
        </w:rPr>
      </w:pPr>
      <w:r w:rsidRPr="00D97AF5">
        <w:rPr>
          <w:rFonts w:ascii="Times New Roman" w:hAnsi="Times New Roman" w:cs="Times New Roman"/>
          <w:b/>
          <w:bCs/>
        </w:rPr>
        <w:t xml:space="preserve">Table </w:t>
      </w:r>
      <w:r w:rsidRPr="00D97AF5">
        <w:rPr>
          <w:rFonts w:ascii="Times New Roman" w:hAnsi="Times New Roman" w:cs="Times New Roman"/>
          <w:b/>
          <w:bCs/>
        </w:rPr>
        <w:fldChar w:fldCharType="begin"/>
      </w:r>
      <w:r w:rsidRPr="00D97AF5">
        <w:rPr>
          <w:rFonts w:ascii="Times New Roman" w:hAnsi="Times New Roman" w:cs="Times New Roman"/>
          <w:b/>
          <w:bCs/>
        </w:rPr>
        <w:instrText xml:space="preserve"> SEQ Table \* ARABIC </w:instrText>
      </w:r>
      <w:r w:rsidRPr="00D97AF5">
        <w:rPr>
          <w:rFonts w:ascii="Times New Roman" w:hAnsi="Times New Roman" w:cs="Times New Roman"/>
          <w:b/>
          <w:bCs/>
        </w:rPr>
        <w:fldChar w:fldCharType="separate"/>
      </w:r>
      <w:r w:rsidR="00556E61">
        <w:rPr>
          <w:rFonts w:ascii="Times New Roman" w:hAnsi="Times New Roman" w:cs="Times New Roman"/>
          <w:b/>
          <w:bCs/>
          <w:noProof/>
        </w:rPr>
        <w:t>2</w:t>
      </w:r>
      <w:r w:rsidRPr="00D97AF5">
        <w:rPr>
          <w:rFonts w:ascii="Times New Roman" w:hAnsi="Times New Roman" w:cs="Times New Roman"/>
          <w:b/>
          <w:bCs/>
        </w:rPr>
        <w:fldChar w:fldCharType="end"/>
      </w:r>
      <w:r w:rsidRPr="00D97AF5">
        <w:rPr>
          <w:rFonts w:ascii="Times New Roman" w:hAnsi="Times New Roman" w:cs="Times New Roman"/>
          <w:b/>
          <w:bCs/>
        </w:rPr>
        <w:t>.</w:t>
      </w:r>
      <w:r w:rsidRPr="00D97AF5">
        <w:rPr>
          <w:rFonts w:ascii="Times New Roman" w:hAnsi="Times New Roman" w:cs="Times New Roman"/>
        </w:rPr>
        <w:t xml:space="preserve"> </w:t>
      </w:r>
      <w:r w:rsidRPr="00D97AF5">
        <w:rPr>
          <w:rFonts w:ascii="Times New Roman" w:hAnsi="Times New Roman" w:cs="Times New Roman"/>
        </w:rPr>
        <w:t>Summary of the mixed-design analysis of variance (ANOVA) model</w:t>
      </w:r>
      <w:r w:rsidRPr="00D97AF5">
        <w:rPr>
          <w:rFonts w:ascii="Times New Roman" w:hAnsi="Times New Roman" w:cs="Times New Roman"/>
        </w:rPr>
        <w:t xml:space="preserve"> on CMAX, AUCT and AUCINF</w:t>
      </w:r>
    </w:p>
    <w:p w14:paraId="749A3B6E" w14:textId="77777777" w:rsidR="00221C93" w:rsidRPr="00221C93" w:rsidRDefault="00221C93" w:rsidP="00462D72">
      <w:pPr>
        <w:spacing w:line="288" w:lineRule="auto"/>
        <w:rPr>
          <w:rFonts w:hint="eastAsia"/>
        </w:rPr>
      </w:pPr>
    </w:p>
    <w:p w14:paraId="032DD394" w14:textId="1F92B054" w:rsidR="00D41687" w:rsidRDefault="00221C93" w:rsidP="00462D72">
      <w:pPr>
        <w:spacing w:after="240" w:line="288" w:lineRule="auto"/>
        <w:jc w:val="left"/>
        <w:rPr>
          <w:rFonts w:ascii="Times New Roman" w:hAnsi="Times New Roman" w:cs="Times New Roman"/>
          <w:sz w:val="24"/>
          <w:szCs w:val="24"/>
        </w:rPr>
      </w:pPr>
      <w:r w:rsidRPr="00221C93">
        <w:rPr>
          <w:rFonts w:ascii="Times New Roman" w:hAnsi="Times New Roman" w:cs="Times New Roman"/>
          <w:sz w:val="24"/>
          <w:szCs w:val="24"/>
        </w:rPr>
        <w:t>The mixed-design ANOVA</w:t>
      </w:r>
      <w:r>
        <w:rPr>
          <w:rFonts w:ascii="Times New Roman" w:hAnsi="Times New Roman" w:cs="Times New Roman"/>
          <w:sz w:val="24"/>
          <w:szCs w:val="24"/>
        </w:rPr>
        <w:t xml:space="preserve"> model</w:t>
      </w:r>
      <w:r w:rsidRPr="00221C93">
        <w:rPr>
          <w:rFonts w:ascii="Times New Roman" w:hAnsi="Times New Roman" w:cs="Times New Roman"/>
          <w:sz w:val="24"/>
          <w:szCs w:val="24"/>
        </w:rPr>
        <w:t xml:space="preserve"> was applied to assess the bioequivalence of the pharmacokinetic parameters: CMAX, AUCT, and AUCINF. </w:t>
      </w:r>
      <w:r w:rsidR="003F35B8">
        <w:rPr>
          <w:rFonts w:ascii="Times New Roman" w:hAnsi="Times New Roman" w:cs="Times New Roman"/>
          <w:sz w:val="24"/>
          <w:szCs w:val="24"/>
        </w:rPr>
        <w:t>We focus</w:t>
      </w:r>
      <w:r w:rsidRPr="00221C93">
        <w:rPr>
          <w:rFonts w:ascii="Times New Roman" w:hAnsi="Times New Roman" w:cs="Times New Roman"/>
          <w:sz w:val="24"/>
          <w:szCs w:val="24"/>
        </w:rPr>
        <w:t xml:space="preserve"> on the 90% confidence intervals for the geometric mean ratios of these parameters, as they are critical for determining bioequivalence.</w:t>
      </w:r>
      <w:r>
        <w:rPr>
          <w:rFonts w:ascii="Times New Roman" w:hAnsi="Times New Roman" w:cs="Times New Roman"/>
          <w:sz w:val="24"/>
          <w:szCs w:val="24"/>
        </w:rPr>
        <w:t xml:space="preserve"> </w:t>
      </w:r>
    </w:p>
    <w:p w14:paraId="3660C1FB" w14:textId="4BB00D52" w:rsidR="003F35B8" w:rsidRDefault="003F35B8" w:rsidP="00462D72">
      <w:pPr>
        <w:pStyle w:val="af2"/>
        <w:numPr>
          <w:ilvl w:val="0"/>
          <w:numId w:val="3"/>
        </w:numPr>
        <w:spacing w:line="288" w:lineRule="auto"/>
        <w:ind w:firstLineChars="0"/>
        <w:jc w:val="left"/>
        <w:rPr>
          <w:rFonts w:ascii="Times New Roman" w:hAnsi="Times New Roman" w:cs="Times New Roman"/>
          <w:sz w:val="24"/>
          <w:szCs w:val="24"/>
        </w:rPr>
      </w:pPr>
      <w:r w:rsidRPr="003F35B8">
        <w:rPr>
          <w:rFonts w:ascii="Times New Roman" w:hAnsi="Times New Roman" w:cs="Times New Roman"/>
          <w:b/>
          <w:bCs/>
          <w:sz w:val="24"/>
          <w:szCs w:val="24"/>
        </w:rPr>
        <w:t xml:space="preserve">CMAX </w:t>
      </w:r>
      <w:r w:rsidRPr="003F35B8">
        <w:rPr>
          <w:rFonts w:ascii="Times New Roman" w:hAnsi="Times New Roman" w:cs="Times New Roman"/>
          <w:sz w:val="24"/>
          <w:szCs w:val="24"/>
        </w:rPr>
        <w:t>(Peak Concentration)</w:t>
      </w:r>
      <w:r>
        <w:rPr>
          <w:rFonts w:ascii="Times New Roman" w:hAnsi="Times New Roman" w:cs="Times New Roman"/>
          <w:sz w:val="24"/>
          <w:szCs w:val="24"/>
        </w:rPr>
        <w:t>:</w:t>
      </w:r>
    </w:p>
    <w:p w14:paraId="4A17E078" w14:textId="78C3391F" w:rsidR="003F35B8" w:rsidRDefault="003F35B8" w:rsidP="00462D72">
      <w:pPr>
        <w:spacing w:line="288" w:lineRule="auto"/>
        <w:ind w:left="420"/>
        <w:jc w:val="left"/>
        <w:rPr>
          <w:rFonts w:ascii="Times New Roman" w:hAnsi="Times New Roman" w:cs="Times New Roman"/>
          <w:sz w:val="24"/>
          <w:szCs w:val="24"/>
        </w:rPr>
      </w:pPr>
      <w:r w:rsidRPr="003F35B8">
        <w:rPr>
          <w:rFonts w:ascii="Times New Roman" w:hAnsi="Times New Roman" w:cs="Times New Roman"/>
          <w:sz w:val="24"/>
          <w:szCs w:val="24"/>
        </w:rPr>
        <w:t>The 90% confidence interval for the geometric mean ratio of CMAX was found to be between 0.8753 and 1.1967. This interval falls within the accepted bioequivalence range</w:t>
      </w:r>
      <w:r>
        <w:rPr>
          <w:rFonts w:ascii="Times New Roman" w:hAnsi="Times New Roman" w:cs="Times New Roman"/>
          <w:sz w:val="24"/>
          <w:szCs w:val="24"/>
        </w:rPr>
        <w:t>.</w:t>
      </w:r>
    </w:p>
    <w:p w14:paraId="5EFDD037" w14:textId="4059FFDF" w:rsidR="003F35B8" w:rsidRDefault="003F35B8" w:rsidP="00462D72">
      <w:pPr>
        <w:pStyle w:val="af2"/>
        <w:numPr>
          <w:ilvl w:val="0"/>
          <w:numId w:val="3"/>
        </w:numPr>
        <w:spacing w:line="288" w:lineRule="auto"/>
        <w:ind w:firstLineChars="0"/>
        <w:jc w:val="left"/>
        <w:rPr>
          <w:rFonts w:ascii="Times New Roman" w:hAnsi="Times New Roman" w:cs="Times New Roman"/>
          <w:sz w:val="24"/>
          <w:szCs w:val="24"/>
        </w:rPr>
      </w:pPr>
      <w:r w:rsidRPr="003F35B8">
        <w:rPr>
          <w:rFonts w:ascii="Times New Roman" w:hAnsi="Times New Roman" w:cs="Times New Roman"/>
          <w:b/>
          <w:bCs/>
          <w:sz w:val="24"/>
          <w:szCs w:val="24"/>
        </w:rPr>
        <w:t>AUCT</w:t>
      </w:r>
      <w:r w:rsidRPr="003F35B8">
        <w:rPr>
          <w:rFonts w:ascii="Times New Roman" w:hAnsi="Times New Roman" w:cs="Times New Roman"/>
          <w:sz w:val="24"/>
          <w:szCs w:val="24"/>
        </w:rPr>
        <w:t xml:space="preserve"> (Area Under the Curve - Time)</w:t>
      </w:r>
      <w:r>
        <w:rPr>
          <w:rFonts w:ascii="Times New Roman" w:hAnsi="Times New Roman" w:cs="Times New Roman"/>
          <w:sz w:val="24"/>
          <w:szCs w:val="24"/>
        </w:rPr>
        <w:t>:</w:t>
      </w:r>
    </w:p>
    <w:p w14:paraId="124564C4" w14:textId="747344E2" w:rsidR="003F35B8" w:rsidRDefault="003F35B8" w:rsidP="00462D72">
      <w:pPr>
        <w:pStyle w:val="af2"/>
        <w:spacing w:line="288" w:lineRule="auto"/>
        <w:ind w:left="440" w:firstLineChars="0" w:firstLine="0"/>
        <w:jc w:val="left"/>
        <w:rPr>
          <w:rFonts w:ascii="Times New Roman" w:hAnsi="Times New Roman" w:cs="Times New Roman"/>
          <w:sz w:val="24"/>
          <w:szCs w:val="24"/>
        </w:rPr>
      </w:pPr>
      <w:r w:rsidRPr="003F35B8">
        <w:rPr>
          <w:rFonts w:ascii="Times New Roman" w:hAnsi="Times New Roman" w:cs="Times New Roman"/>
          <w:sz w:val="24"/>
          <w:szCs w:val="24"/>
        </w:rPr>
        <w:t xml:space="preserve">The 90% confidence interval for the geometric mean ratio of </w:t>
      </w:r>
      <w:r>
        <w:rPr>
          <w:rFonts w:ascii="Times New Roman" w:hAnsi="Times New Roman" w:cs="Times New Roman"/>
          <w:sz w:val="24"/>
          <w:szCs w:val="24"/>
        </w:rPr>
        <w:t>AUCT</w:t>
      </w:r>
      <w:r w:rsidRPr="003F35B8">
        <w:rPr>
          <w:rFonts w:ascii="Times New Roman" w:hAnsi="Times New Roman" w:cs="Times New Roman"/>
          <w:sz w:val="24"/>
          <w:szCs w:val="24"/>
        </w:rPr>
        <w:t xml:space="preserve"> was found to be between 0.87</w:t>
      </w:r>
      <w:r>
        <w:rPr>
          <w:rFonts w:ascii="Times New Roman" w:hAnsi="Times New Roman" w:cs="Times New Roman"/>
          <w:sz w:val="24"/>
          <w:szCs w:val="24"/>
        </w:rPr>
        <w:t>71</w:t>
      </w:r>
      <w:r w:rsidRPr="003F35B8">
        <w:rPr>
          <w:rFonts w:ascii="Times New Roman" w:hAnsi="Times New Roman" w:cs="Times New Roman"/>
          <w:sz w:val="24"/>
          <w:szCs w:val="24"/>
        </w:rPr>
        <w:t xml:space="preserve"> and </w:t>
      </w:r>
      <w:r>
        <w:rPr>
          <w:rFonts w:ascii="Times New Roman" w:hAnsi="Times New Roman" w:cs="Times New Roman"/>
          <w:sz w:val="24"/>
          <w:szCs w:val="24"/>
        </w:rPr>
        <w:t>1.0843</w:t>
      </w:r>
      <w:r w:rsidRPr="003F35B8">
        <w:rPr>
          <w:rFonts w:ascii="Times New Roman" w:hAnsi="Times New Roman" w:cs="Times New Roman"/>
          <w:sz w:val="24"/>
          <w:szCs w:val="24"/>
        </w:rPr>
        <w:t>. This interval</w:t>
      </w:r>
      <w:r>
        <w:rPr>
          <w:rFonts w:ascii="Times New Roman" w:hAnsi="Times New Roman" w:cs="Times New Roman"/>
          <w:sz w:val="24"/>
          <w:szCs w:val="24"/>
        </w:rPr>
        <w:t xml:space="preserve"> also</w:t>
      </w:r>
      <w:r w:rsidRPr="003F35B8">
        <w:rPr>
          <w:rFonts w:ascii="Times New Roman" w:hAnsi="Times New Roman" w:cs="Times New Roman"/>
          <w:sz w:val="24"/>
          <w:szCs w:val="24"/>
        </w:rPr>
        <w:t xml:space="preserve"> falls within the accepted bioequivalence range</w:t>
      </w:r>
      <w:r>
        <w:rPr>
          <w:rFonts w:ascii="Times New Roman" w:hAnsi="Times New Roman" w:cs="Times New Roman"/>
          <w:sz w:val="24"/>
          <w:szCs w:val="24"/>
        </w:rPr>
        <w:t>.</w:t>
      </w:r>
    </w:p>
    <w:p w14:paraId="30C52EBE" w14:textId="3FE430FF" w:rsidR="003F35B8" w:rsidRDefault="003F35B8" w:rsidP="00462D72">
      <w:pPr>
        <w:pStyle w:val="af2"/>
        <w:numPr>
          <w:ilvl w:val="0"/>
          <w:numId w:val="3"/>
        </w:numPr>
        <w:spacing w:line="288" w:lineRule="auto"/>
        <w:ind w:firstLineChars="0"/>
        <w:jc w:val="left"/>
        <w:rPr>
          <w:rFonts w:ascii="Times New Roman" w:hAnsi="Times New Roman" w:cs="Times New Roman"/>
          <w:sz w:val="24"/>
          <w:szCs w:val="24"/>
        </w:rPr>
      </w:pPr>
      <w:r w:rsidRPr="003F35B8">
        <w:rPr>
          <w:rFonts w:ascii="Times New Roman" w:hAnsi="Times New Roman" w:cs="Times New Roman"/>
          <w:b/>
          <w:bCs/>
          <w:sz w:val="24"/>
          <w:szCs w:val="24"/>
        </w:rPr>
        <w:t>AUCINF</w:t>
      </w:r>
      <w:r w:rsidRPr="003F35B8">
        <w:rPr>
          <w:rFonts w:ascii="Times New Roman" w:hAnsi="Times New Roman" w:cs="Times New Roman"/>
          <w:sz w:val="24"/>
          <w:szCs w:val="24"/>
        </w:rPr>
        <w:t xml:space="preserve"> (Area Under the Curve - Infinity):</w:t>
      </w:r>
    </w:p>
    <w:p w14:paraId="0659560E" w14:textId="352CEDDD" w:rsidR="003F35B8" w:rsidRDefault="003F35B8" w:rsidP="00462D72">
      <w:pPr>
        <w:pStyle w:val="af2"/>
        <w:spacing w:line="288" w:lineRule="auto"/>
        <w:ind w:left="440" w:firstLineChars="0" w:firstLine="0"/>
        <w:jc w:val="left"/>
        <w:rPr>
          <w:rFonts w:ascii="Times New Roman" w:hAnsi="Times New Roman" w:cs="Times New Roman"/>
          <w:sz w:val="24"/>
          <w:szCs w:val="24"/>
        </w:rPr>
      </w:pPr>
      <w:r w:rsidRPr="003F35B8">
        <w:rPr>
          <w:rFonts w:ascii="Times New Roman" w:hAnsi="Times New Roman" w:cs="Times New Roman"/>
          <w:sz w:val="24"/>
          <w:szCs w:val="24"/>
        </w:rPr>
        <w:t xml:space="preserve">The 90% confidence interval for the geometric mean ratio of </w:t>
      </w:r>
      <w:r>
        <w:rPr>
          <w:rFonts w:ascii="Times New Roman" w:hAnsi="Times New Roman" w:cs="Times New Roman"/>
          <w:sz w:val="24"/>
          <w:szCs w:val="24"/>
        </w:rPr>
        <w:t>AUCINF</w:t>
      </w:r>
      <w:r w:rsidRPr="003F35B8">
        <w:rPr>
          <w:rFonts w:ascii="Times New Roman" w:hAnsi="Times New Roman" w:cs="Times New Roman"/>
          <w:sz w:val="24"/>
          <w:szCs w:val="24"/>
        </w:rPr>
        <w:t xml:space="preserve"> was found to be between 0.8</w:t>
      </w:r>
      <w:r>
        <w:rPr>
          <w:rFonts w:ascii="Times New Roman" w:hAnsi="Times New Roman" w:cs="Times New Roman"/>
          <w:sz w:val="24"/>
          <w:szCs w:val="24"/>
        </w:rPr>
        <w:t>815</w:t>
      </w:r>
      <w:r w:rsidRPr="003F35B8">
        <w:rPr>
          <w:rFonts w:ascii="Times New Roman" w:hAnsi="Times New Roman" w:cs="Times New Roman"/>
          <w:sz w:val="24"/>
          <w:szCs w:val="24"/>
        </w:rPr>
        <w:t xml:space="preserve"> and 1.</w:t>
      </w:r>
      <w:r>
        <w:rPr>
          <w:rFonts w:ascii="Times New Roman" w:hAnsi="Times New Roman" w:cs="Times New Roman"/>
          <w:sz w:val="24"/>
          <w:szCs w:val="24"/>
        </w:rPr>
        <w:t xml:space="preserve">0269, </w:t>
      </w:r>
      <w:r w:rsidRPr="003F35B8">
        <w:rPr>
          <w:rFonts w:ascii="Times New Roman" w:hAnsi="Times New Roman" w:cs="Times New Roman"/>
          <w:sz w:val="24"/>
          <w:szCs w:val="24"/>
        </w:rPr>
        <w:t>which remains within the accepted bounds for bioequivalence</w:t>
      </w:r>
      <w:r>
        <w:rPr>
          <w:rFonts w:ascii="Times New Roman" w:hAnsi="Times New Roman" w:cs="Times New Roman"/>
          <w:sz w:val="24"/>
          <w:szCs w:val="24"/>
        </w:rPr>
        <w:t>.</w:t>
      </w:r>
    </w:p>
    <w:p w14:paraId="43418619" w14:textId="33773689" w:rsidR="003F35B8" w:rsidRPr="003F35B8" w:rsidRDefault="003F35B8" w:rsidP="00462D72">
      <w:pPr>
        <w:pStyle w:val="2"/>
        <w:spacing w:line="288" w:lineRule="auto"/>
        <w:rPr>
          <w:rFonts w:ascii="Times New Roman" w:hAnsi="Times New Roman" w:cs="Times New Roman"/>
        </w:rPr>
      </w:pPr>
      <w:r w:rsidRPr="003F35B8">
        <w:rPr>
          <w:rFonts w:ascii="Times New Roman" w:hAnsi="Times New Roman" w:cs="Times New Roman"/>
        </w:rPr>
        <w:t>Discussion and Conclusions</w:t>
      </w:r>
    </w:p>
    <w:p w14:paraId="15692DA0" w14:textId="10947FF6" w:rsidR="00462D72" w:rsidRDefault="00462D72" w:rsidP="00462D72">
      <w:pPr>
        <w:spacing w:after="240" w:line="288" w:lineRule="auto"/>
        <w:jc w:val="left"/>
        <w:rPr>
          <w:rFonts w:ascii="Times New Roman" w:hAnsi="Times New Roman" w:cs="Times New Roman"/>
          <w:sz w:val="24"/>
          <w:szCs w:val="24"/>
        </w:rPr>
      </w:pPr>
      <w:r w:rsidRPr="00462D72">
        <w:rPr>
          <w:rFonts w:ascii="Times New Roman" w:hAnsi="Times New Roman" w:cs="Times New Roman"/>
          <w:sz w:val="24"/>
          <w:szCs w:val="24"/>
        </w:rPr>
        <w:t>The outcomes derived from the mixed-design ANOVA model indicate that the pharmacokinetic attributes of the two drugs under examination demonstrate bioequivalence. Specifically, the 90% confidence intervals for the geometric mean ratios of key parameters like CMAX, AUCT, and AUCINF align with the established criteria for bioequivalence. This alignment suggests that the test drug and the reference drug are statistically analogous in several respects: the rate of absorption (CMAX), the extent of absorption (AUCINF), and the total drug exposure over time (AUCT). Therefore, based on these pharmacokinetic measures, the test and reference formulations can be considered bioequivalent within the accepted regulatory criteria.</w:t>
      </w:r>
      <w:r>
        <w:rPr>
          <w:rFonts w:ascii="Times New Roman" w:hAnsi="Times New Roman" w:cs="Times New Roman"/>
          <w:sz w:val="24"/>
          <w:szCs w:val="24"/>
        </w:rPr>
        <w:t xml:space="preserve"> </w:t>
      </w:r>
    </w:p>
    <w:p w14:paraId="5A310101" w14:textId="334FE6D0" w:rsidR="009558A1" w:rsidRDefault="00462D72" w:rsidP="00462D72">
      <w:pPr>
        <w:spacing w:line="288" w:lineRule="auto"/>
        <w:jc w:val="left"/>
        <w:rPr>
          <w:rFonts w:ascii="Times New Roman" w:hAnsi="Times New Roman" w:cs="Times New Roman"/>
          <w:sz w:val="24"/>
          <w:szCs w:val="24"/>
        </w:rPr>
      </w:pPr>
      <w:r w:rsidRPr="00462D72">
        <w:rPr>
          <w:rFonts w:ascii="Times New Roman" w:hAnsi="Times New Roman" w:cs="Times New Roman"/>
          <w:sz w:val="24"/>
          <w:szCs w:val="24"/>
        </w:rPr>
        <w:t xml:space="preserve">However, </w:t>
      </w:r>
      <w:r>
        <w:rPr>
          <w:rFonts w:ascii="Times New Roman" w:hAnsi="Times New Roman" w:cs="Times New Roman"/>
          <w:sz w:val="24"/>
          <w:szCs w:val="24"/>
        </w:rPr>
        <w:t>there are some</w:t>
      </w:r>
      <w:r w:rsidRPr="00462D72">
        <w:rPr>
          <w:rFonts w:ascii="Times New Roman" w:hAnsi="Times New Roman" w:cs="Times New Roman"/>
          <w:sz w:val="24"/>
          <w:szCs w:val="24"/>
        </w:rPr>
        <w:t xml:space="preserve"> potential </w:t>
      </w:r>
      <w:r>
        <w:rPr>
          <w:rFonts w:ascii="Times New Roman" w:hAnsi="Times New Roman" w:cs="Times New Roman"/>
          <w:sz w:val="24"/>
          <w:szCs w:val="24"/>
        </w:rPr>
        <w:t>limitations</w:t>
      </w:r>
      <w:r w:rsidRPr="00462D72">
        <w:rPr>
          <w:rFonts w:ascii="Times New Roman" w:hAnsi="Times New Roman" w:cs="Times New Roman"/>
          <w:sz w:val="24"/>
          <w:szCs w:val="24"/>
        </w:rPr>
        <w:t xml:space="preserve"> in a study employing a mixed-design ANOVA for bioequivalence assessment.</w:t>
      </w:r>
      <w:r>
        <w:rPr>
          <w:rFonts w:ascii="Times New Roman" w:hAnsi="Times New Roman" w:cs="Times New Roman"/>
          <w:sz w:val="24"/>
          <w:szCs w:val="24"/>
        </w:rPr>
        <w:t xml:space="preserve"> </w:t>
      </w:r>
      <w:r w:rsidR="0089616D">
        <w:rPr>
          <w:rFonts w:ascii="Times New Roman" w:hAnsi="Times New Roman" w:cs="Times New Roman"/>
          <w:sz w:val="24"/>
          <w:szCs w:val="24"/>
        </w:rPr>
        <w:t>For exa</w:t>
      </w:r>
      <w:r w:rsidR="00FB2BEB">
        <w:rPr>
          <w:rFonts w:ascii="Times New Roman" w:hAnsi="Times New Roman" w:cs="Times New Roman"/>
          <w:sz w:val="24"/>
          <w:szCs w:val="24"/>
        </w:rPr>
        <w:t>m</w:t>
      </w:r>
      <w:r w:rsidR="0089616D">
        <w:rPr>
          <w:rFonts w:ascii="Times New Roman" w:hAnsi="Times New Roman" w:cs="Times New Roman"/>
          <w:sz w:val="24"/>
          <w:szCs w:val="24"/>
        </w:rPr>
        <w:t>ple,</w:t>
      </w:r>
      <w:r w:rsidR="00FB2BEB" w:rsidRPr="00FB2BEB">
        <w:rPr>
          <w:rFonts w:ascii="Times New Roman" w:hAnsi="Times New Roman" w:cs="Times New Roman"/>
          <w:sz w:val="24"/>
          <w:szCs w:val="24"/>
        </w:rPr>
        <w:t xml:space="preserve"> sample size</w:t>
      </w:r>
      <w:r w:rsidR="00FB2BEB">
        <w:rPr>
          <w:rFonts w:ascii="Times New Roman" w:hAnsi="Times New Roman" w:cs="Times New Roman"/>
          <w:sz w:val="24"/>
          <w:szCs w:val="24"/>
        </w:rPr>
        <w:t xml:space="preserve"> of this study is not enough</w:t>
      </w:r>
      <w:r w:rsidR="00FB2BEB" w:rsidRPr="00FB2BEB">
        <w:rPr>
          <w:rFonts w:ascii="Times New Roman" w:hAnsi="Times New Roman" w:cs="Times New Roman"/>
          <w:sz w:val="24"/>
          <w:szCs w:val="24"/>
        </w:rPr>
        <w:t>, it may increase the risk of Type II errors.</w:t>
      </w:r>
      <w:r w:rsidR="00FB2BEB">
        <w:rPr>
          <w:rFonts w:ascii="Times New Roman" w:hAnsi="Times New Roman" w:cs="Times New Roman"/>
          <w:sz w:val="24"/>
          <w:szCs w:val="24"/>
        </w:rPr>
        <w:t xml:space="preserve"> Also, f</w:t>
      </w:r>
      <w:r w:rsidR="00FB2BEB" w:rsidRPr="00FB2BEB">
        <w:rPr>
          <w:rFonts w:ascii="Times New Roman" w:hAnsi="Times New Roman" w:cs="Times New Roman"/>
          <w:sz w:val="24"/>
          <w:szCs w:val="24"/>
        </w:rPr>
        <w:t>actors such as environmental conditions</w:t>
      </w:r>
      <w:r w:rsidR="00FB2BEB">
        <w:rPr>
          <w:rFonts w:ascii="Times New Roman" w:hAnsi="Times New Roman" w:cs="Times New Roman"/>
          <w:sz w:val="24"/>
          <w:szCs w:val="24"/>
        </w:rPr>
        <w:t xml:space="preserve"> </w:t>
      </w:r>
      <w:r w:rsidR="00FB2BEB" w:rsidRPr="00FB2BEB">
        <w:rPr>
          <w:rFonts w:ascii="Times New Roman" w:hAnsi="Times New Roman" w:cs="Times New Roman"/>
          <w:sz w:val="24"/>
          <w:szCs w:val="24"/>
        </w:rPr>
        <w:t xml:space="preserve">and lifestyle factors </w:t>
      </w:r>
      <w:r w:rsidR="00FB2BEB">
        <w:rPr>
          <w:rFonts w:ascii="Times New Roman" w:hAnsi="Times New Roman" w:cs="Times New Roman"/>
          <w:sz w:val="24"/>
          <w:szCs w:val="24"/>
        </w:rPr>
        <w:t>such as</w:t>
      </w:r>
      <w:r w:rsidR="00FB2BEB" w:rsidRPr="00FB2BEB">
        <w:rPr>
          <w:rFonts w:ascii="Times New Roman" w:hAnsi="Times New Roman" w:cs="Times New Roman"/>
          <w:sz w:val="24"/>
          <w:szCs w:val="24"/>
        </w:rPr>
        <w:t xml:space="preserve"> diet or smoking can introduce variability that affects the pharmacokinetic parameters.</w:t>
      </w:r>
    </w:p>
    <w:p w14:paraId="1B567E33" w14:textId="77777777" w:rsidR="009558A1" w:rsidRDefault="009558A1">
      <w:pPr>
        <w:widowControl/>
        <w:jc w:val="left"/>
        <w:rPr>
          <w:rFonts w:ascii="Times New Roman" w:hAnsi="Times New Roman" w:cs="Times New Roman"/>
          <w:sz w:val="24"/>
          <w:szCs w:val="24"/>
        </w:rPr>
      </w:pPr>
      <w:r>
        <w:rPr>
          <w:rFonts w:ascii="Times New Roman" w:hAnsi="Times New Roman" w:cs="Times New Roman"/>
          <w:sz w:val="24"/>
          <w:szCs w:val="24"/>
        </w:rPr>
        <w:br w:type="page"/>
      </w:r>
    </w:p>
    <w:p w14:paraId="55B59CDE" w14:textId="1C9B6B6E" w:rsidR="003F35B8" w:rsidRPr="009558A1" w:rsidRDefault="009558A1" w:rsidP="009558A1">
      <w:pPr>
        <w:pStyle w:val="2"/>
        <w:rPr>
          <w:rFonts w:ascii="Times New Roman" w:hAnsi="Times New Roman" w:cs="Times New Roman"/>
        </w:rPr>
      </w:pPr>
      <w:r w:rsidRPr="009558A1">
        <w:rPr>
          <w:rFonts w:ascii="Times New Roman" w:hAnsi="Times New Roman" w:cs="Times New Roman"/>
        </w:rPr>
        <w:lastRenderedPageBreak/>
        <w:t>Reference</w:t>
      </w:r>
    </w:p>
    <w:p w14:paraId="5E993473" w14:textId="5978FB55" w:rsidR="009558A1" w:rsidRDefault="009558A1" w:rsidP="003E2475">
      <w:pPr>
        <w:pStyle w:val="af2"/>
        <w:numPr>
          <w:ilvl w:val="0"/>
          <w:numId w:val="4"/>
        </w:numPr>
        <w:spacing w:line="288" w:lineRule="auto"/>
        <w:ind w:firstLineChars="0"/>
        <w:jc w:val="left"/>
        <w:rPr>
          <w:rFonts w:ascii="Times New Roman" w:hAnsi="Times New Roman" w:cs="Times New Roman"/>
          <w:sz w:val="24"/>
          <w:szCs w:val="24"/>
        </w:rPr>
      </w:pPr>
      <w:r w:rsidRPr="003E2475">
        <w:rPr>
          <w:rFonts w:ascii="Times New Roman" w:hAnsi="Times New Roman" w:cs="Times New Roman"/>
          <w:sz w:val="24"/>
          <w:szCs w:val="24"/>
        </w:rPr>
        <w:t>U.S. Food and Drug Administration. "Primer on Generic Drugs and A Primer on Generic Drugs and Bioequivalence: an overview of the Bioequivalence: an overview of the generic drug approval process generic drug approval process." Accessed Aug. 6, 2021.</w:t>
      </w:r>
      <w:r w:rsidR="003E2475" w:rsidRPr="003E2475">
        <w:rPr>
          <w:rFonts w:ascii="Times New Roman" w:hAnsi="Times New Roman" w:cs="Times New Roman"/>
          <w:sz w:val="24"/>
          <w:szCs w:val="24"/>
        </w:rPr>
        <w:t xml:space="preserve"> https://www.fda.gov/media/89135/download</w:t>
      </w:r>
    </w:p>
    <w:p w14:paraId="08BB5FFC" w14:textId="24E21388" w:rsidR="003E2475" w:rsidRDefault="004F67DC" w:rsidP="00D80209">
      <w:pPr>
        <w:pStyle w:val="af2"/>
        <w:numPr>
          <w:ilvl w:val="0"/>
          <w:numId w:val="4"/>
        </w:numPr>
        <w:spacing w:line="288" w:lineRule="auto"/>
        <w:ind w:firstLineChars="0"/>
        <w:jc w:val="left"/>
        <w:rPr>
          <w:rFonts w:ascii="Times New Roman" w:hAnsi="Times New Roman" w:cs="Times New Roman"/>
          <w:sz w:val="24"/>
          <w:szCs w:val="24"/>
        </w:rPr>
      </w:pPr>
      <w:r w:rsidRPr="004F67DC">
        <w:rPr>
          <w:rFonts w:ascii="Times New Roman" w:hAnsi="Times New Roman" w:cs="Times New Roman"/>
          <w:sz w:val="24"/>
          <w:szCs w:val="24"/>
        </w:rPr>
        <w:t>Park</w:t>
      </w:r>
      <w:r>
        <w:rPr>
          <w:rFonts w:ascii="Times New Roman" w:hAnsi="Times New Roman" w:cs="Times New Roman"/>
          <w:sz w:val="24"/>
          <w:szCs w:val="24"/>
        </w:rPr>
        <w:t>,</w:t>
      </w:r>
      <w:r w:rsidRPr="004F67DC">
        <w:rPr>
          <w:rFonts w:ascii="Times New Roman" w:hAnsi="Times New Roman" w:cs="Times New Roman"/>
          <w:sz w:val="24"/>
          <w:szCs w:val="24"/>
        </w:rPr>
        <w:t xml:space="preserve"> G</w:t>
      </w:r>
      <w:r>
        <w:rPr>
          <w:rFonts w:ascii="Times New Roman" w:hAnsi="Times New Roman" w:cs="Times New Roman"/>
          <w:sz w:val="24"/>
          <w:szCs w:val="24"/>
        </w:rPr>
        <w:t>.</w:t>
      </w:r>
      <w:r w:rsidRPr="004F67DC">
        <w:rPr>
          <w:rFonts w:ascii="Times New Roman" w:hAnsi="Times New Roman" w:cs="Times New Roman"/>
          <w:sz w:val="24"/>
          <w:szCs w:val="24"/>
        </w:rPr>
        <w:t>, Kim</w:t>
      </w:r>
      <w:r>
        <w:rPr>
          <w:rFonts w:ascii="Times New Roman" w:hAnsi="Times New Roman" w:cs="Times New Roman"/>
          <w:sz w:val="24"/>
          <w:szCs w:val="24"/>
        </w:rPr>
        <w:t>,</w:t>
      </w:r>
      <w:r w:rsidRPr="004F67DC">
        <w:rPr>
          <w:rFonts w:ascii="Times New Roman" w:hAnsi="Times New Roman" w:cs="Times New Roman"/>
          <w:sz w:val="24"/>
          <w:szCs w:val="24"/>
        </w:rPr>
        <w:t xml:space="preserve"> H</w:t>
      </w:r>
      <w:r>
        <w:rPr>
          <w:rFonts w:ascii="Times New Roman" w:hAnsi="Times New Roman" w:cs="Times New Roman"/>
          <w:sz w:val="24"/>
          <w:szCs w:val="24"/>
        </w:rPr>
        <w:t>.</w:t>
      </w:r>
      <w:r w:rsidRPr="004F67DC">
        <w:rPr>
          <w:rFonts w:ascii="Times New Roman" w:hAnsi="Times New Roman" w:cs="Times New Roman"/>
          <w:sz w:val="24"/>
          <w:szCs w:val="24"/>
        </w:rPr>
        <w:t>, Bae</w:t>
      </w:r>
      <w:r>
        <w:rPr>
          <w:rFonts w:ascii="Times New Roman" w:hAnsi="Times New Roman" w:cs="Times New Roman"/>
          <w:sz w:val="24"/>
          <w:szCs w:val="24"/>
        </w:rPr>
        <w:t>,</w:t>
      </w:r>
      <w:r w:rsidRPr="004F67DC">
        <w:rPr>
          <w:rFonts w:ascii="Times New Roman" w:hAnsi="Times New Roman" w:cs="Times New Roman"/>
          <w:sz w:val="24"/>
          <w:szCs w:val="24"/>
        </w:rPr>
        <w:t xml:space="preserve"> K</w:t>
      </w:r>
      <w:r>
        <w:rPr>
          <w:rFonts w:ascii="Times New Roman" w:hAnsi="Times New Roman" w:cs="Times New Roman"/>
          <w:sz w:val="24"/>
          <w:szCs w:val="24"/>
        </w:rPr>
        <w:t>.</w:t>
      </w:r>
      <w:r w:rsidRPr="004F67DC">
        <w:rPr>
          <w:rFonts w:ascii="Times New Roman" w:hAnsi="Times New Roman" w:cs="Times New Roman"/>
          <w:sz w:val="24"/>
          <w:szCs w:val="24"/>
        </w:rPr>
        <w:t>S</w:t>
      </w:r>
      <w:r>
        <w:rPr>
          <w:rFonts w:ascii="Times New Roman" w:hAnsi="Times New Roman" w:cs="Times New Roman"/>
          <w:sz w:val="24"/>
          <w:szCs w:val="24"/>
        </w:rPr>
        <w:t>. (2020)</w:t>
      </w:r>
      <w:r w:rsidRPr="004F67DC">
        <w:rPr>
          <w:rFonts w:ascii="Times New Roman" w:hAnsi="Times New Roman" w:cs="Times New Roman"/>
          <w:sz w:val="24"/>
          <w:szCs w:val="24"/>
        </w:rPr>
        <w:t xml:space="preserve">. Bioequivalence data analysis. </w:t>
      </w:r>
      <w:proofErr w:type="spellStart"/>
      <w:r w:rsidRPr="004F67DC">
        <w:rPr>
          <w:rFonts w:ascii="Times New Roman" w:hAnsi="Times New Roman" w:cs="Times New Roman"/>
          <w:i/>
          <w:iCs/>
          <w:sz w:val="24"/>
          <w:szCs w:val="24"/>
        </w:rPr>
        <w:t>Transl</w:t>
      </w:r>
      <w:proofErr w:type="spellEnd"/>
      <w:r w:rsidRPr="004F67DC">
        <w:rPr>
          <w:rFonts w:ascii="Times New Roman" w:hAnsi="Times New Roman" w:cs="Times New Roman"/>
          <w:i/>
          <w:iCs/>
          <w:sz w:val="24"/>
          <w:szCs w:val="24"/>
        </w:rPr>
        <w:t xml:space="preserve"> Clin </w:t>
      </w:r>
      <w:proofErr w:type="spellStart"/>
      <w:r w:rsidRPr="004F67DC">
        <w:rPr>
          <w:rFonts w:ascii="Times New Roman" w:hAnsi="Times New Roman" w:cs="Times New Roman"/>
          <w:i/>
          <w:iCs/>
          <w:sz w:val="24"/>
          <w:szCs w:val="24"/>
        </w:rPr>
        <w:t>Pharmacol</w:t>
      </w:r>
      <w:proofErr w:type="spellEnd"/>
      <w:r w:rsidRPr="004F67DC">
        <w:rPr>
          <w:rFonts w:ascii="Times New Roman" w:hAnsi="Times New Roman" w:cs="Times New Roman"/>
          <w:sz w:val="24"/>
          <w:szCs w:val="24"/>
        </w:rPr>
        <w:t>. 2020 Dec;28(4):175-180. https://doi.org/10.12793/tcp.2020.28.e20</w:t>
      </w:r>
    </w:p>
    <w:p w14:paraId="198ABB4E" w14:textId="3CFD8295" w:rsidR="00D80209" w:rsidRDefault="00D80209" w:rsidP="00D80209">
      <w:pPr>
        <w:pStyle w:val="af2"/>
        <w:numPr>
          <w:ilvl w:val="0"/>
          <w:numId w:val="4"/>
        </w:numPr>
        <w:spacing w:line="288" w:lineRule="auto"/>
        <w:ind w:firstLineChars="0"/>
        <w:jc w:val="left"/>
        <w:rPr>
          <w:rFonts w:ascii="Times New Roman" w:hAnsi="Times New Roman" w:cs="Times New Roman"/>
          <w:sz w:val="24"/>
          <w:szCs w:val="24"/>
        </w:rPr>
      </w:pPr>
      <w:r w:rsidRPr="00D80209">
        <w:rPr>
          <w:rFonts w:ascii="Times New Roman" w:hAnsi="Times New Roman" w:cs="Times New Roman"/>
          <w:sz w:val="24"/>
          <w:szCs w:val="24"/>
        </w:rPr>
        <w:t>Chow S. C. (2014). Bioavailability and Bioequivalence in Drug Development. </w:t>
      </w:r>
      <w:r w:rsidRPr="00D80209">
        <w:rPr>
          <w:rFonts w:ascii="Times New Roman" w:hAnsi="Times New Roman" w:cs="Times New Roman"/>
          <w:i/>
          <w:iCs/>
          <w:sz w:val="24"/>
          <w:szCs w:val="24"/>
        </w:rPr>
        <w:t>Wiley interdisciplinary reviews. Computational statistics</w:t>
      </w:r>
      <w:r w:rsidRPr="00D80209">
        <w:rPr>
          <w:rFonts w:ascii="Times New Roman" w:hAnsi="Times New Roman" w:cs="Times New Roman"/>
          <w:sz w:val="24"/>
          <w:szCs w:val="24"/>
        </w:rPr>
        <w:t>, </w:t>
      </w:r>
      <w:r w:rsidRPr="00D80209">
        <w:rPr>
          <w:rFonts w:ascii="Times New Roman" w:hAnsi="Times New Roman" w:cs="Times New Roman"/>
          <w:i/>
          <w:iCs/>
          <w:sz w:val="24"/>
          <w:szCs w:val="24"/>
        </w:rPr>
        <w:t>6</w:t>
      </w:r>
      <w:r w:rsidRPr="00D80209">
        <w:rPr>
          <w:rFonts w:ascii="Times New Roman" w:hAnsi="Times New Roman" w:cs="Times New Roman"/>
          <w:sz w:val="24"/>
          <w:szCs w:val="24"/>
        </w:rPr>
        <w:t>(4), 304–312. https://doi.org/10.1002/wics.1310</w:t>
      </w:r>
    </w:p>
    <w:p w14:paraId="1220EFA7" w14:textId="78CFE3ED" w:rsidR="00D80209" w:rsidRPr="004F67DC" w:rsidRDefault="004F67DC" w:rsidP="004F67DC">
      <w:pPr>
        <w:pStyle w:val="2"/>
        <w:rPr>
          <w:rFonts w:ascii="Times New Roman" w:hAnsi="Times New Roman" w:cs="Times New Roman"/>
        </w:rPr>
      </w:pPr>
      <w:r w:rsidRPr="004F67DC">
        <w:rPr>
          <w:rFonts w:ascii="Times New Roman" w:hAnsi="Times New Roman" w:cs="Times New Roman"/>
        </w:rPr>
        <w:t>A</w:t>
      </w:r>
      <w:r w:rsidRPr="004F67DC">
        <w:rPr>
          <w:rFonts w:ascii="Times New Roman" w:hAnsi="Times New Roman" w:cs="Times New Roman"/>
        </w:rPr>
        <w:t>ppendix</w:t>
      </w:r>
    </w:p>
    <w:p w14:paraId="6037E0B4" w14:textId="0E593DEC" w:rsidR="004F67DC" w:rsidRDefault="004F67DC" w:rsidP="00D80209">
      <w:pPr>
        <w:spacing w:line="288" w:lineRule="auto"/>
        <w:jc w:val="left"/>
      </w:pPr>
      <w:r>
        <w:rPr>
          <w:rFonts w:hint="eastAsia"/>
        </w:rPr>
        <w:t>T</w:t>
      </w:r>
      <w:r>
        <w:t>he R code used in bioequivalence study is</w:t>
      </w:r>
    </w:p>
    <w:p w14:paraId="0FBF7B57"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require</w:t>
      </w:r>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sasLM</w:t>
      </w:r>
      <w:proofErr w:type="spellEnd"/>
      <w:r w:rsidRPr="00632D75">
        <w:rPr>
          <w:rFonts w:ascii="Consolas" w:eastAsia="宋体" w:hAnsi="Consolas" w:cs="宋体"/>
          <w:color w:val="5C5C5C"/>
          <w:kern w:val="0"/>
          <w:szCs w:val="21"/>
        </w:rPr>
        <w:t>)</w:t>
      </w:r>
    </w:p>
    <w:p w14:paraId="3FEB7320"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require</w:t>
      </w:r>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nlme</w:t>
      </w:r>
      <w:proofErr w:type="spellEnd"/>
      <w:r w:rsidRPr="00632D75">
        <w:rPr>
          <w:rFonts w:ascii="Consolas" w:eastAsia="宋体" w:hAnsi="Consolas" w:cs="宋体"/>
          <w:color w:val="5C5C5C"/>
          <w:kern w:val="0"/>
          <w:szCs w:val="21"/>
        </w:rPr>
        <w:t>)</w:t>
      </w:r>
    </w:p>
    <w:p w14:paraId="46AC6725"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spellStart"/>
      <w:r w:rsidRPr="00632D75">
        <w:rPr>
          <w:rFonts w:ascii="Consolas" w:eastAsia="宋体" w:hAnsi="Consolas" w:cs="宋体"/>
          <w:color w:val="5C5C5C"/>
          <w:kern w:val="0"/>
          <w:szCs w:val="21"/>
        </w:rPr>
        <w:t>setwd</w:t>
      </w:r>
      <w:proofErr w:type="spellEnd"/>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"C:/Users/Leon/Desktop/PHST"</w:t>
      </w:r>
      <w:r w:rsidRPr="00632D75">
        <w:rPr>
          <w:rFonts w:ascii="Consolas" w:eastAsia="宋体" w:hAnsi="Consolas" w:cs="宋体"/>
          <w:color w:val="5C5C5C"/>
          <w:kern w:val="0"/>
          <w:szCs w:val="21"/>
        </w:rPr>
        <w:t>)</w:t>
      </w:r>
    </w:p>
    <w:p w14:paraId="5EFDCC15"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spellStart"/>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 = </w:t>
      </w:r>
      <w:proofErr w:type="gramStart"/>
      <w:r w:rsidRPr="00632D75">
        <w:rPr>
          <w:rFonts w:ascii="Consolas" w:eastAsia="宋体" w:hAnsi="Consolas" w:cs="宋体"/>
          <w:color w:val="5C5C5C"/>
          <w:kern w:val="0"/>
          <w:szCs w:val="21"/>
        </w:rPr>
        <w:t>read.csv(</w:t>
      </w:r>
      <w:proofErr w:type="gramEnd"/>
      <w:r w:rsidRPr="00632D75">
        <w:rPr>
          <w:rFonts w:ascii="Consolas" w:eastAsia="宋体" w:hAnsi="Consolas" w:cs="宋体"/>
          <w:color w:val="50A14F"/>
          <w:kern w:val="0"/>
          <w:szCs w:val="21"/>
        </w:rPr>
        <w:t>"./DTA01.csv"</w:t>
      </w:r>
      <w:r w:rsidRPr="00632D75">
        <w:rPr>
          <w:rFonts w:ascii="Consolas" w:eastAsia="宋体" w:hAnsi="Consolas" w:cs="宋体"/>
          <w:color w:val="5C5C5C"/>
          <w:kern w:val="0"/>
          <w:szCs w:val="21"/>
        </w:rPr>
        <w:t>, as.is=TRUE)</w:t>
      </w:r>
    </w:p>
    <w:p w14:paraId="498B3312" w14:textId="47361A66"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colnames</w:t>
      </w:r>
      <w:proofErr w:type="spellEnd"/>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"SUBJ"</w:t>
      </w:r>
    </w:p>
    <w:p w14:paraId="7C331386" w14:textId="77777777" w:rsidR="00632D75" w:rsidRPr="00632D75" w:rsidRDefault="00632D75" w:rsidP="00632D75">
      <w:pPr>
        <w:widowControl/>
        <w:numPr>
          <w:ilvl w:val="0"/>
          <w:numId w:val="5"/>
        </w:numPr>
        <w:pBdr>
          <w:left w:val="single" w:sz="18" w:space="31" w:color="6CE26C"/>
        </w:pBdr>
        <w:shd w:val="clear" w:color="auto" w:fill="FFFFFF"/>
        <w:tabs>
          <w:tab w:val="clear" w:pos="720"/>
          <w:tab w:val="num" w:pos="491"/>
        </w:tabs>
        <w:spacing w:line="270" w:lineRule="atLeast"/>
        <w:ind w:left="851"/>
        <w:jc w:val="left"/>
        <w:rPr>
          <w:rFonts w:ascii="Consolas" w:eastAsia="宋体" w:hAnsi="Consolas" w:cs="宋体"/>
          <w:color w:val="5C5C5C"/>
          <w:kern w:val="0"/>
          <w:szCs w:val="21"/>
        </w:rPr>
      </w:pPr>
      <w:proofErr w:type="spellStart"/>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 = </w:t>
      </w:r>
      <w:proofErr w:type="spellStart"/>
      <w:proofErr w:type="gramStart"/>
      <w:r w:rsidRPr="00632D75">
        <w:rPr>
          <w:rFonts w:ascii="Consolas" w:eastAsia="宋体" w:hAnsi="Consolas" w:cs="宋体"/>
          <w:color w:val="5C5C5C"/>
          <w:kern w:val="0"/>
          <w:szCs w:val="21"/>
        </w:rPr>
        <w:t>af</w:t>
      </w:r>
      <w:proofErr w:type="spellEnd"/>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 c(</w:t>
      </w:r>
      <w:r w:rsidRPr="00632D75">
        <w:rPr>
          <w:rFonts w:ascii="Consolas" w:eastAsia="宋体" w:hAnsi="Consolas" w:cs="宋体"/>
          <w:color w:val="50A14F"/>
          <w:kern w:val="0"/>
          <w:szCs w:val="21"/>
        </w:rPr>
        <w:t>"SUBJ"</w:t>
      </w:r>
      <w:r w:rsidRPr="00632D75">
        <w:rPr>
          <w:rFonts w:ascii="Consolas" w:eastAsia="宋体" w:hAnsi="Consolas" w:cs="宋体"/>
          <w:color w:val="5C5C5C"/>
          <w:kern w:val="0"/>
          <w:szCs w:val="21"/>
        </w:rPr>
        <w:t>, </w:t>
      </w:r>
      <w:r w:rsidRPr="00632D75">
        <w:rPr>
          <w:rFonts w:ascii="Consolas" w:eastAsia="宋体" w:hAnsi="Consolas" w:cs="宋体"/>
          <w:color w:val="50A14F"/>
          <w:kern w:val="0"/>
          <w:szCs w:val="21"/>
        </w:rPr>
        <w:t>"SEQ"</w:t>
      </w:r>
      <w:r w:rsidRPr="00632D75">
        <w:rPr>
          <w:rFonts w:ascii="Consolas" w:eastAsia="宋体" w:hAnsi="Consolas" w:cs="宋体"/>
          <w:color w:val="5C5C5C"/>
          <w:kern w:val="0"/>
          <w:szCs w:val="21"/>
        </w:rPr>
        <w:t>, </w:t>
      </w:r>
      <w:r w:rsidRPr="00632D75">
        <w:rPr>
          <w:rFonts w:ascii="Consolas" w:eastAsia="宋体" w:hAnsi="Consolas" w:cs="宋体"/>
          <w:color w:val="50A14F"/>
          <w:kern w:val="0"/>
          <w:szCs w:val="21"/>
        </w:rPr>
        <w:t>"PERIOD"</w:t>
      </w:r>
      <w:r w:rsidRPr="00632D75">
        <w:rPr>
          <w:rFonts w:ascii="Consolas" w:eastAsia="宋体" w:hAnsi="Consolas" w:cs="宋体"/>
          <w:color w:val="5C5C5C"/>
          <w:kern w:val="0"/>
          <w:szCs w:val="21"/>
        </w:rPr>
        <w:t>, </w:t>
      </w:r>
      <w:r w:rsidRPr="00632D75">
        <w:rPr>
          <w:rFonts w:ascii="Consolas" w:eastAsia="宋体" w:hAnsi="Consolas" w:cs="宋体"/>
          <w:color w:val="50A14F"/>
          <w:kern w:val="0"/>
          <w:szCs w:val="21"/>
        </w:rPr>
        <w:t>"DRUG"</w:t>
      </w:r>
      <w:r w:rsidRPr="00632D75">
        <w:rPr>
          <w:rFonts w:ascii="Consolas" w:eastAsia="宋体" w:hAnsi="Consolas" w:cs="宋体"/>
          <w:color w:val="5C5C5C"/>
          <w:kern w:val="0"/>
          <w:szCs w:val="21"/>
        </w:rPr>
        <w:t>, </w:t>
      </w:r>
      <w:r w:rsidRPr="00632D75">
        <w:rPr>
          <w:rFonts w:ascii="Consolas" w:eastAsia="宋体" w:hAnsi="Consolas" w:cs="宋体"/>
          <w:color w:val="50A14F"/>
          <w:kern w:val="0"/>
          <w:szCs w:val="21"/>
        </w:rPr>
        <w:t>"REPL"</w:t>
      </w:r>
      <w:r w:rsidRPr="00632D75">
        <w:rPr>
          <w:rFonts w:ascii="Consolas" w:eastAsia="宋体" w:hAnsi="Consolas" w:cs="宋体"/>
          <w:color w:val="5C5C5C"/>
          <w:kern w:val="0"/>
          <w:szCs w:val="21"/>
        </w:rPr>
        <w:t>))</w:t>
      </w:r>
    </w:p>
    <w:p w14:paraId="4E8101A7"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min(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w:t>
      </w:r>
    </w:p>
    <w:p w14:paraId="462934D1"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max(</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w:t>
      </w:r>
    </w:p>
    <w:p w14:paraId="35DC04E7"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mean(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w:t>
      </w:r>
    </w:p>
    <w:p w14:paraId="54B4D6A0"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sd</w:t>
      </w:r>
      <w:proofErr w:type="spellEnd"/>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w:t>
      </w:r>
    </w:p>
    <w:p w14:paraId="389AA79E"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sd(</w:t>
      </w:r>
      <w:proofErr w:type="gramEnd"/>
      <w:r w:rsidRPr="00632D75">
        <w:rPr>
          <w:rFonts w:ascii="Consolas" w:eastAsia="宋体" w:hAnsi="Consolas" w:cs="宋体"/>
          <w:color w:val="5C5C5C"/>
          <w:kern w:val="0"/>
          <w:szCs w:val="21"/>
        </w:rPr>
        <w:t>BEdata[BEdata$DRUG==</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 / mean(BEdata[BEdata$DRUG==</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 * </w:t>
      </w:r>
      <w:r w:rsidRPr="00632D75">
        <w:rPr>
          <w:rFonts w:ascii="Consolas" w:eastAsia="宋体" w:hAnsi="Consolas" w:cs="宋体"/>
          <w:color w:val="986801"/>
          <w:kern w:val="0"/>
          <w:szCs w:val="21"/>
        </w:rPr>
        <w:t>100</w:t>
      </w:r>
    </w:p>
    <w:p w14:paraId="201D3D08"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exp</w:t>
      </w:r>
      <w:r w:rsidRPr="00632D75">
        <w:rPr>
          <w:rFonts w:ascii="Consolas" w:eastAsia="宋体" w:hAnsi="Consolas" w:cs="宋体"/>
          <w:color w:val="5C5C5C"/>
          <w:kern w:val="0"/>
          <w:szCs w:val="21"/>
        </w:rPr>
        <w:t>(mean(</w:t>
      </w:r>
      <w:proofErr w:type="gramStart"/>
      <w:r w:rsidRPr="00632D75">
        <w:rPr>
          <w:rFonts w:ascii="Consolas" w:eastAsia="宋体" w:hAnsi="Consolas" w:cs="宋体"/>
          <w:color w:val="A626A4"/>
          <w:kern w:val="0"/>
          <w:szCs w:val="21"/>
        </w:rPr>
        <w:t>log</w:t>
      </w:r>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w:t>
      </w:r>
    </w:p>
    <w:p w14:paraId="1CBB0D36"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min(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w:t>
      </w:r>
    </w:p>
    <w:p w14:paraId="4EF69806"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max(</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w:t>
      </w:r>
    </w:p>
    <w:p w14:paraId="6532FBFD"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mean(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w:t>
      </w:r>
    </w:p>
    <w:p w14:paraId="6FFA02A2"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sd</w:t>
      </w:r>
      <w:proofErr w:type="spellEnd"/>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w:t>
      </w:r>
    </w:p>
    <w:p w14:paraId="6543E601"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sd(</w:t>
      </w:r>
      <w:proofErr w:type="gramEnd"/>
      <w:r w:rsidRPr="00632D75">
        <w:rPr>
          <w:rFonts w:ascii="Consolas" w:eastAsia="宋体" w:hAnsi="Consolas" w:cs="宋体"/>
          <w:color w:val="5C5C5C"/>
          <w:kern w:val="0"/>
          <w:szCs w:val="21"/>
        </w:rPr>
        <w:t>BEdata[BEdata$DRUG==</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 / mean(BEdata[BEdata$DRUG==</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 * </w:t>
      </w:r>
      <w:r w:rsidRPr="00632D75">
        <w:rPr>
          <w:rFonts w:ascii="Consolas" w:eastAsia="宋体" w:hAnsi="Consolas" w:cs="宋体"/>
          <w:color w:val="986801"/>
          <w:kern w:val="0"/>
          <w:szCs w:val="21"/>
        </w:rPr>
        <w:t>100</w:t>
      </w:r>
    </w:p>
    <w:p w14:paraId="78DB9697"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exp</w:t>
      </w:r>
      <w:r w:rsidRPr="00632D75">
        <w:rPr>
          <w:rFonts w:ascii="Consolas" w:eastAsia="宋体" w:hAnsi="Consolas" w:cs="宋体"/>
          <w:color w:val="5C5C5C"/>
          <w:kern w:val="0"/>
          <w:szCs w:val="21"/>
        </w:rPr>
        <w:t>(mean(</w:t>
      </w:r>
      <w:proofErr w:type="gramStart"/>
      <w:r w:rsidRPr="00632D75">
        <w:rPr>
          <w:rFonts w:ascii="Consolas" w:eastAsia="宋体" w:hAnsi="Consolas" w:cs="宋体"/>
          <w:color w:val="A626A4"/>
          <w:kern w:val="0"/>
          <w:szCs w:val="21"/>
        </w:rPr>
        <w:t>log</w:t>
      </w:r>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w:t>
      </w:r>
    </w:p>
    <w:p w14:paraId="1B2D2415"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min(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w:t>
      </w:r>
    </w:p>
    <w:p w14:paraId="2DCDEB9C"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max(</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w:t>
      </w:r>
    </w:p>
    <w:p w14:paraId="4FD47911"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mean(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w:t>
      </w:r>
    </w:p>
    <w:p w14:paraId="25356043"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sd</w:t>
      </w:r>
      <w:proofErr w:type="spellEnd"/>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w:t>
      </w:r>
    </w:p>
    <w:p w14:paraId="0BBAB113"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sd(</w:t>
      </w:r>
      <w:proofErr w:type="gramEnd"/>
      <w:r w:rsidRPr="00632D75">
        <w:rPr>
          <w:rFonts w:ascii="Consolas" w:eastAsia="宋体" w:hAnsi="Consolas" w:cs="宋体"/>
          <w:color w:val="5C5C5C"/>
          <w:kern w:val="0"/>
          <w:szCs w:val="21"/>
        </w:rPr>
        <w:t>BEdata[BEdata$DRUG==</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 / mean(BEdata[BEdata$DRUG==</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 * </w:t>
      </w:r>
      <w:r w:rsidRPr="00632D75">
        <w:rPr>
          <w:rFonts w:ascii="Consolas" w:eastAsia="宋体" w:hAnsi="Consolas" w:cs="宋体"/>
          <w:color w:val="986801"/>
          <w:kern w:val="0"/>
          <w:szCs w:val="21"/>
        </w:rPr>
        <w:t>100</w:t>
      </w:r>
    </w:p>
    <w:p w14:paraId="1427EB5D"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exp</w:t>
      </w:r>
      <w:r w:rsidRPr="00632D75">
        <w:rPr>
          <w:rFonts w:ascii="Consolas" w:eastAsia="宋体" w:hAnsi="Consolas" w:cs="宋体"/>
          <w:color w:val="5C5C5C"/>
          <w:kern w:val="0"/>
          <w:szCs w:val="21"/>
        </w:rPr>
        <w:t>(mean(</w:t>
      </w:r>
      <w:proofErr w:type="gramStart"/>
      <w:r w:rsidRPr="00632D75">
        <w:rPr>
          <w:rFonts w:ascii="Consolas" w:eastAsia="宋体" w:hAnsi="Consolas" w:cs="宋体"/>
          <w:color w:val="A626A4"/>
          <w:kern w:val="0"/>
          <w:szCs w:val="21"/>
        </w:rPr>
        <w:t>log</w:t>
      </w:r>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w:t>
      </w:r>
    </w:p>
    <w:p w14:paraId="5A7D10DF"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min(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w:t>
      </w:r>
    </w:p>
    <w:p w14:paraId="0AFD1CCC"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lastRenderedPageBreak/>
        <w:t>max(</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w:t>
      </w:r>
    </w:p>
    <w:p w14:paraId="2B467329"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mean(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w:t>
      </w:r>
    </w:p>
    <w:p w14:paraId="48BCB673"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sd</w:t>
      </w:r>
      <w:proofErr w:type="spellEnd"/>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w:t>
      </w:r>
    </w:p>
    <w:p w14:paraId="0AB0295B"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sd(</w:t>
      </w:r>
      <w:proofErr w:type="gramEnd"/>
      <w:r w:rsidRPr="00632D75">
        <w:rPr>
          <w:rFonts w:ascii="Consolas" w:eastAsia="宋体" w:hAnsi="Consolas" w:cs="宋体"/>
          <w:color w:val="5C5C5C"/>
          <w:kern w:val="0"/>
          <w:szCs w:val="21"/>
        </w:rPr>
        <w:t>BEdata[BEdata$DRUG==</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 / mean(BEdata[BEdata$DRUG==</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 * </w:t>
      </w:r>
      <w:r w:rsidRPr="00632D75">
        <w:rPr>
          <w:rFonts w:ascii="Consolas" w:eastAsia="宋体" w:hAnsi="Consolas" w:cs="宋体"/>
          <w:color w:val="986801"/>
          <w:kern w:val="0"/>
          <w:szCs w:val="21"/>
        </w:rPr>
        <w:t>100</w:t>
      </w:r>
    </w:p>
    <w:p w14:paraId="232F37CA"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exp</w:t>
      </w:r>
      <w:r w:rsidRPr="00632D75">
        <w:rPr>
          <w:rFonts w:ascii="Consolas" w:eastAsia="宋体" w:hAnsi="Consolas" w:cs="宋体"/>
          <w:color w:val="5C5C5C"/>
          <w:kern w:val="0"/>
          <w:szCs w:val="21"/>
        </w:rPr>
        <w:t>(mean(</w:t>
      </w:r>
      <w:proofErr w:type="gramStart"/>
      <w:r w:rsidRPr="00632D75">
        <w:rPr>
          <w:rFonts w:ascii="Consolas" w:eastAsia="宋体" w:hAnsi="Consolas" w:cs="宋体"/>
          <w:color w:val="A626A4"/>
          <w:kern w:val="0"/>
          <w:szCs w:val="21"/>
        </w:rPr>
        <w:t>log</w:t>
      </w:r>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"CMAX"</w:t>
      </w:r>
      <w:r w:rsidRPr="00632D75">
        <w:rPr>
          <w:rFonts w:ascii="Consolas" w:eastAsia="宋体" w:hAnsi="Consolas" w:cs="宋体"/>
          <w:color w:val="5C5C5C"/>
          <w:kern w:val="0"/>
          <w:szCs w:val="21"/>
        </w:rPr>
        <w:t>])))</w:t>
      </w:r>
    </w:p>
    <w:p w14:paraId="657C0EE8"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min(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w:t>
      </w:r>
    </w:p>
    <w:p w14:paraId="6354C1E8"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max(</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w:t>
      </w:r>
    </w:p>
    <w:p w14:paraId="459FC323"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mean(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w:t>
      </w:r>
    </w:p>
    <w:p w14:paraId="1D0DF819"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sd</w:t>
      </w:r>
      <w:proofErr w:type="spellEnd"/>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w:t>
      </w:r>
    </w:p>
    <w:p w14:paraId="3BF39D84"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sd(</w:t>
      </w:r>
      <w:proofErr w:type="gramEnd"/>
      <w:r w:rsidRPr="00632D75">
        <w:rPr>
          <w:rFonts w:ascii="Consolas" w:eastAsia="宋体" w:hAnsi="Consolas" w:cs="宋体"/>
          <w:color w:val="5C5C5C"/>
          <w:kern w:val="0"/>
          <w:szCs w:val="21"/>
        </w:rPr>
        <w:t>BEdata[BEdata$DRUG==</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 / mean(BEdata[BEdata$DRUG==</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 * </w:t>
      </w:r>
      <w:r w:rsidRPr="00632D75">
        <w:rPr>
          <w:rFonts w:ascii="Consolas" w:eastAsia="宋体" w:hAnsi="Consolas" w:cs="宋体"/>
          <w:color w:val="986801"/>
          <w:kern w:val="0"/>
          <w:szCs w:val="21"/>
        </w:rPr>
        <w:t>100</w:t>
      </w:r>
    </w:p>
    <w:p w14:paraId="0BEEA0E8"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exp</w:t>
      </w:r>
      <w:r w:rsidRPr="00632D75">
        <w:rPr>
          <w:rFonts w:ascii="Consolas" w:eastAsia="宋体" w:hAnsi="Consolas" w:cs="宋体"/>
          <w:color w:val="5C5C5C"/>
          <w:kern w:val="0"/>
          <w:szCs w:val="21"/>
        </w:rPr>
        <w:t>(mean(</w:t>
      </w:r>
      <w:proofErr w:type="gramStart"/>
      <w:r w:rsidRPr="00632D75">
        <w:rPr>
          <w:rFonts w:ascii="Consolas" w:eastAsia="宋体" w:hAnsi="Consolas" w:cs="宋体"/>
          <w:color w:val="A626A4"/>
          <w:kern w:val="0"/>
          <w:szCs w:val="21"/>
        </w:rPr>
        <w:t>log</w:t>
      </w:r>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"AUCT"</w:t>
      </w:r>
      <w:r w:rsidRPr="00632D75">
        <w:rPr>
          <w:rFonts w:ascii="Consolas" w:eastAsia="宋体" w:hAnsi="Consolas" w:cs="宋体"/>
          <w:color w:val="5C5C5C"/>
          <w:kern w:val="0"/>
          <w:szCs w:val="21"/>
        </w:rPr>
        <w:t>])))</w:t>
      </w:r>
    </w:p>
    <w:p w14:paraId="5C9F907D"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min(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w:t>
      </w:r>
    </w:p>
    <w:p w14:paraId="7076EBB1"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max(</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w:t>
      </w:r>
    </w:p>
    <w:p w14:paraId="1D3CCECD"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mean(</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w:t>
      </w:r>
    </w:p>
    <w:p w14:paraId="40D65EB9"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sd</w:t>
      </w:r>
      <w:proofErr w:type="spellEnd"/>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w:t>
      </w:r>
    </w:p>
    <w:p w14:paraId="7AFCA749"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sd(</w:t>
      </w:r>
      <w:proofErr w:type="gramEnd"/>
      <w:r w:rsidRPr="00632D75">
        <w:rPr>
          <w:rFonts w:ascii="Consolas" w:eastAsia="宋体" w:hAnsi="Consolas" w:cs="宋体"/>
          <w:color w:val="5C5C5C"/>
          <w:kern w:val="0"/>
          <w:szCs w:val="21"/>
        </w:rPr>
        <w:t>BEdata[BEdata$DRUG==</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 / mean(BEdata[BEdata$DRUG==</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 * </w:t>
      </w:r>
      <w:r w:rsidRPr="00632D75">
        <w:rPr>
          <w:rFonts w:ascii="Consolas" w:eastAsia="宋体" w:hAnsi="Consolas" w:cs="宋体"/>
          <w:color w:val="986801"/>
          <w:kern w:val="0"/>
          <w:szCs w:val="21"/>
        </w:rPr>
        <w:t>100</w:t>
      </w:r>
    </w:p>
    <w:p w14:paraId="49AA91AE"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exp</w:t>
      </w:r>
      <w:r w:rsidRPr="00632D75">
        <w:rPr>
          <w:rFonts w:ascii="Consolas" w:eastAsia="宋体" w:hAnsi="Consolas" w:cs="宋体"/>
          <w:color w:val="5C5C5C"/>
          <w:kern w:val="0"/>
          <w:szCs w:val="21"/>
        </w:rPr>
        <w:t>(mean(</w:t>
      </w:r>
      <w:proofErr w:type="gramStart"/>
      <w:r w:rsidRPr="00632D75">
        <w:rPr>
          <w:rFonts w:ascii="Consolas" w:eastAsia="宋体" w:hAnsi="Consolas" w:cs="宋体"/>
          <w:color w:val="A626A4"/>
          <w:kern w:val="0"/>
          <w:szCs w:val="21"/>
        </w:rPr>
        <w:t>log</w:t>
      </w:r>
      <w:r w:rsidRPr="00632D75">
        <w:rPr>
          <w:rFonts w:ascii="Consolas" w:eastAsia="宋体" w:hAnsi="Consolas" w:cs="宋体"/>
          <w:color w:val="5C5C5C"/>
          <w:kern w:val="0"/>
          <w:szCs w:val="21"/>
        </w:rPr>
        <w:t>(</w:t>
      </w:r>
      <w:proofErr w:type="spellStart"/>
      <w:proofErr w:type="gramEnd"/>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BEdata$DRUG</w:t>
      </w:r>
      <w:proofErr w:type="spellEnd"/>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2</w:t>
      </w:r>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"AUCINF"</w:t>
      </w:r>
      <w:r w:rsidRPr="00632D75">
        <w:rPr>
          <w:rFonts w:ascii="Consolas" w:eastAsia="宋体" w:hAnsi="Consolas" w:cs="宋体"/>
          <w:color w:val="5C5C5C"/>
          <w:kern w:val="0"/>
          <w:szCs w:val="21"/>
        </w:rPr>
        <w:t>])))</w:t>
      </w:r>
    </w:p>
    <w:p w14:paraId="2FA3AB49"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5C5C5C"/>
          <w:kern w:val="0"/>
          <w:szCs w:val="21"/>
        </w:rPr>
        <w:t>Result1 = </w:t>
      </w:r>
      <w:proofErr w:type="spellStart"/>
      <w:r w:rsidRPr="00632D75">
        <w:rPr>
          <w:rFonts w:ascii="Consolas" w:eastAsia="宋体" w:hAnsi="Consolas" w:cs="宋体"/>
          <w:color w:val="5C5C5C"/>
          <w:kern w:val="0"/>
          <w:szCs w:val="21"/>
        </w:rPr>
        <w:t>lme</w:t>
      </w:r>
      <w:proofErr w:type="spellEnd"/>
      <w:r w:rsidRPr="00632D75">
        <w:rPr>
          <w:rFonts w:ascii="Consolas" w:eastAsia="宋体" w:hAnsi="Consolas" w:cs="宋体"/>
          <w:color w:val="5C5C5C"/>
          <w:kern w:val="0"/>
          <w:szCs w:val="21"/>
        </w:rPr>
        <w:t>(</w:t>
      </w:r>
      <w:proofErr w:type="gramStart"/>
      <w:r w:rsidRPr="00632D75">
        <w:rPr>
          <w:rFonts w:ascii="Consolas" w:eastAsia="宋体" w:hAnsi="Consolas" w:cs="宋体"/>
          <w:color w:val="A626A4"/>
          <w:kern w:val="0"/>
          <w:szCs w:val="21"/>
        </w:rPr>
        <w:t>log</w:t>
      </w:r>
      <w:r w:rsidRPr="00632D75">
        <w:rPr>
          <w:rFonts w:ascii="Consolas" w:eastAsia="宋体" w:hAnsi="Consolas" w:cs="宋体"/>
          <w:color w:val="5C5C5C"/>
          <w:kern w:val="0"/>
          <w:szCs w:val="21"/>
        </w:rPr>
        <w:t>(</w:t>
      </w:r>
      <w:proofErr w:type="gramEnd"/>
      <w:r w:rsidRPr="00632D75">
        <w:rPr>
          <w:rFonts w:ascii="Consolas" w:eastAsia="宋体" w:hAnsi="Consolas" w:cs="宋体"/>
          <w:color w:val="5C5C5C"/>
          <w:kern w:val="0"/>
          <w:szCs w:val="21"/>
        </w:rPr>
        <w:t>CMAX) ~ DRUG + PERIOD + SEQ, random=~</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|SUBJ,</w:t>
      </w:r>
    </w:p>
    <w:p w14:paraId="34EED8A7" w14:textId="019FA1EF"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5C5C5C"/>
          <w:kern w:val="0"/>
          <w:szCs w:val="21"/>
        </w:rPr>
        <w:t>data=</w:t>
      </w:r>
      <w:proofErr w:type="spellStart"/>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
    <w:p w14:paraId="49FA3CEF"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summary(</w:t>
      </w:r>
      <w:proofErr w:type="gramEnd"/>
      <w:r w:rsidRPr="00632D75">
        <w:rPr>
          <w:rFonts w:ascii="Consolas" w:eastAsia="宋体" w:hAnsi="Consolas" w:cs="宋体"/>
          <w:color w:val="5C5C5C"/>
          <w:kern w:val="0"/>
          <w:szCs w:val="21"/>
        </w:rPr>
        <w:t>Result1)</w:t>
      </w:r>
    </w:p>
    <w:p w14:paraId="2000747E"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anova</w:t>
      </w:r>
      <w:proofErr w:type="spellEnd"/>
      <w:r w:rsidRPr="00632D75">
        <w:rPr>
          <w:rFonts w:ascii="Consolas" w:eastAsia="宋体" w:hAnsi="Consolas" w:cs="宋体"/>
          <w:color w:val="5C5C5C"/>
          <w:kern w:val="0"/>
          <w:szCs w:val="21"/>
        </w:rPr>
        <w:t>(</w:t>
      </w:r>
      <w:proofErr w:type="gramEnd"/>
      <w:r w:rsidRPr="00632D75">
        <w:rPr>
          <w:rFonts w:ascii="Consolas" w:eastAsia="宋体" w:hAnsi="Consolas" w:cs="宋体"/>
          <w:color w:val="5C5C5C"/>
          <w:kern w:val="0"/>
          <w:szCs w:val="21"/>
        </w:rPr>
        <w:t>Result1)</w:t>
      </w:r>
    </w:p>
    <w:p w14:paraId="4C81CD2E"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VarCorr</w:t>
      </w:r>
      <w:proofErr w:type="spellEnd"/>
      <w:r w:rsidRPr="00632D75">
        <w:rPr>
          <w:rFonts w:ascii="Consolas" w:eastAsia="宋体" w:hAnsi="Consolas" w:cs="宋体"/>
          <w:color w:val="5C5C5C"/>
          <w:kern w:val="0"/>
          <w:szCs w:val="21"/>
        </w:rPr>
        <w:t>(</w:t>
      </w:r>
      <w:proofErr w:type="gramEnd"/>
      <w:r w:rsidRPr="00632D75">
        <w:rPr>
          <w:rFonts w:ascii="Consolas" w:eastAsia="宋体" w:hAnsi="Consolas" w:cs="宋体"/>
          <w:color w:val="5C5C5C"/>
          <w:kern w:val="0"/>
          <w:szCs w:val="21"/>
        </w:rPr>
        <w:t>Result1)</w:t>
      </w:r>
    </w:p>
    <w:p w14:paraId="2AA93B86"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5C5C5C"/>
          <w:kern w:val="0"/>
          <w:szCs w:val="21"/>
        </w:rPr>
        <w:t>ci = </w:t>
      </w:r>
      <w:proofErr w:type="gramStart"/>
      <w:r w:rsidRPr="00632D75">
        <w:rPr>
          <w:rFonts w:ascii="Consolas" w:eastAsia="宋体" w:hAnsi="Consolas" w:cs="宋体"/>
          <w:color w:val="5C5C5C"/>
          <w:kern w:val="0"/>
          <w:szCs w:val="21"/>
        </w:rPr>
        <w:t>intervals(</w:t>
      </w:r>
      <w:proofErr w:type="gramEnd"/>
      <w:r w:rsidRPr="00632D75">
        <w:rPr>
          <w:rFonts w:ascii="Consolas" w:eastAsia="宋体" w:hAnsi="Consolas" w:cs="宋体"/>
          <w:color w:val="5C5C5C"/>
          <w:kern w:val="0"/>
          <w:szCs w:val="21"/>
        </w:rPr>
        <w:t>Result1, </w:t>
      </w:r>
      <w:r w:rsidRPr="00632D75">
        <w:rPr>
          <w:rFonts w:ascii="Consolas" w:eastAsia="宋体" w:hAnsi="Consolas" w:cs="宋体"/>
          <w:color w:val="986801"/>
          <w:kern w:val="0"/>
          <w:szCs w:val="21"/>
        </w:rPr>
        <w:t>0</w:t>
      </w:r>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90</w:t>
      </w:r>
      <w:r w:rsidRPr="00632D75">
        <w:rPr>
          <w:rFonts w:ascii="Consolas" w:eastAsia="宋体" w:hAnsi="Consolas" w:cs="宋体"/>
          <w:color w:val="5C5C5C"/>
          <w:kern w:val="0"/>
          <w:szCs w:val="21"/>
        </w:rPr>
        <w:t>) </w:t>
      </w:r>
      <w:r w:rsidRPr="00632D75">
        <w:rPr>
          <w:rFonts w:ascii="Consolas" w:eastAsia="宋体" w:hAnsi="Consolas" w:cs="宋体"/>
          <w:i/>
          <w:iCs/>
          <w:color w:val="A0A1A7"/>
          <w:kern w:val="0"/>
          <w:szCs w:val="21"/>
        </w:rPr>
        <w:t># 90% CI of log scale difference</w:t>
      </w:r>
    </w:p>
    <w:p w14:paraId="395D470A"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exp</w:t>
      </w:r>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ci$fixed</w:t>
      </w:r>
      <w:proofErr w:type="spellEnd"/>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"DRUG2"</w:t>
      </w:r>
      <w:r w:rsidRPr="00632D75">
        <w:rPr>
          <w:rFonts w:ascii="Consolas" w:eastAsia="宋体" w:hAnsi="Consolas" w:cs="宋体"/>
          <w:color w:val="5C5C5C"/>
          <w:kern w:val="0"/>
          <w:szCs w:val="21"/>
        </w:rPr>
        <w:t>,])</w:t>
      </w:r>
    </w:p>
    <w:p w14:paraId="4A7B2FC9"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5C5C5C"/>
          <w:kern w:val="0"/>
          <w:szCs w:val="21"/>
        </w:rPr>
        <w:t>Result2 = </w:t>
      </w:r>
      <w:proofErr w:type="spellStart"/>
      <w:r w:rsidRPr="00632D75">
        <w:rPr>
          <w:rFonts w:ascii="Consolas" w:eastAsia="宋体" w:hAnsi="Consolas" w:cs="宋体"/>
          <w:color w:val="5C5C5C"/>
          <w:kern w:val="0"/>
          <w:szCs w:val="21"/>
        </w:rPr>
        <w:t>lme</w:t>
      </w:r>
      <w:proofErr w:type="spellEnd"/>
      <w:r w:rsidRPr="00632D75">
        <w:rPr>
          <w:rFonts w:ascii="Consolas" w:eastAsia="宋体" w:hAnsi="Consolas" w:cs="宋体"/>
          <w:color w:val="5C5C5C"/>
          <w:kern w:val="0"/>
          <w:szCs w:val="21"/>
        </w:rPr>
        <w:t>(</w:t>
      </w:r>
      <w:proofErr w:type="gramStart"/>
      <w:r w:rsidRPr="00632D75">
        <w:rPr>
          <w:rFonts w:ascii="Consolas" w:eastAsia="宋体" w:hAnsi="Consolas" w:cs="宋体"/>
          <w:color w:val="A626A4"/>
          <w:kern w:val="0"/>
          <w:szCs w:val="21"/>
        </w:rPr>
        <w:t>log</w:t>
      </w:r>
      <w:r w:rsidRPr="00632D75">
        <w:rPr>
          <w:rFonts w:ascii="Consolas" w:eastAsia="宋体" w:hAnsi="Consolas" w:cs="宋体"/>
          <w:color w:val="5C5C5C"/>
          <w:kern w:val="0"/>
          <w:szCs w:val="21"/>
        </w:rPr>
        <w:t>(</w:t>
      </w:r>
      <w:proofErr w:type="gramEnd"/>
      <w:r w:rsidRPr="00632D75">
        <w:rPr>
          <w:rFonts w:ascii="Consolas" w:eastAsia="宋体" w:hAnsi="Consolas" w:cs="宋体"/>
          <w:color w:val="5C5C5C"/>
          <w:kern w:val="0"/>
          <w:szCs w:val="21"/>
        </w:rPr>
        <w:t>AUCT) ~ DRUG + PERIOD + SEQ , random=~</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|SUBJ,</w:t>
      </w:r>
    </w:p>
    <w:p w14:paraId="72E51419" w14:textId="6414105C"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5C5C5C"/>
          <w:kern w:val="0"/>
          <w:szCs w:val="21"/>
        </w:rPr>
        <w:t>data=</w:t>
      </w:r>
      <w:proofErr w:type="spellStart"/>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
    <w:p w14:paraId="5940FA5E"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summary(</w:t>
      </w:r>
      <w:proofErr w:type="gramEnd"/>
      <w:r w:rsidRPr="00632D75">
        <w:rPr>
          <w:rFonts w:ascii="Consolas" w:eastAsia="宋体" w:hAnsi="Consolas" w:cs="宋体"/>
          <w:color w:val="5C5C5C"/>
          <w:kern w:val="0"/>
          <w:szCs w:val="21"/>
        </w:rPr>
        <w:t>Result2)</w:t>
      </w:r>
    </w:p>
    <w:p w14:paraId="2CD1C895"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anova</w:t>
      </w:r>
      <w:proofErr w:type="spellEnd"/>
      <w:r w:rsidRPr="00632D75">
        <w:rPr>
          <w:rFonts w:ascii="Consolas" w:eastAsia="宋体" w:hAnsi="Consolas" w:cs="宋体"/>
          <w:color w:val="5C5C5C"/>
          <w:kern w:val="0"/>
          <w:szCs w:val="21"/>
        </w:rPr>
        <w:t>(</w:t>
      </w:r>
      <w:proofErr w:type="gramEnd"/>
      <w:r w:rsidRPr="00632D75">
        <w:rPr>
          <w:rFonts w:ascii="Consolas" w:eastAsia="宋体" w:hAnsi="Consolas" w:cs="宋体"/>
          <w:color w:val="5C5C5C"/>
          <w:kern w:val="0"/>
          <w:szCs w:val="21"/>
        </w:rPr>
        <w:t>Result2)</w:t>
      </w:r>
    </w:p>
    <w:p w14:paraId="0708CD35"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VarCorr</w:t>
      </w:r>
      <w:proofErr w:type="spellEnd"/>
      <w:r w:rsidRPr="00632D75">
        <w:rPr>
          <w:rFonts w:ascii="Consolas" w:eastAsia="宋体" w:hAnsi="Consolas" w:cs="宋体"/>
          <w:color w:val="5C5C5C"/>
          <w:kern w:val="0"/>
          <w:szCs w:val="21"/>
        </w:rPr>
        <w:t>(</w:t>
      </w:r>
      <w:proofErr w:type="gramEnd"/>
      <w:r w:rsidRPr="00632D75">
        <w:rPr>
          <w:rFonts w:ascii="Consolas" w:eastAsia="宋体" w:hAnsi="Consolas" w:cs="宋体"/>
          <w:color w:val="5C5C5C"/>
          <w:kern w:val="0"/>
          <w:szCs w:val="21"/>
        </w:rPr>
        <w:t>Result2)</w:t>
      </w:r>
    </w:p>
    <w:p w14:paraId="77B50BE5"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5C5C5C"/>
          <w:kern w:val="0"/>
          <w:szCs w:val="21"/>
        </w:rPr>
        <w:t>ci = </w:t>
      </w:r>
      <w:proofErr w:type="gramStart"/>
      <w:r w:rsidRPr="00632D75">
        <w:rPr>
          <w:rFonts w:ascii="Consolas" w:eastAsia="宋体" w:hAnsi="Consolas" w:cs="宋体"/>
          <w:color w:val="5C5C5C"/>
          <w:kern w:val="0"/>
          <w:szCs w:val="21"/>
        </w:rPr>
        <w:t>intervals(</w:t>
      </w:r>
      <w:proofErr w:type="gramEnd"/>
      <w:r w:rsidRPr="00632D75">
        <w:rPr>
          <w:rFonts w:ascii="Consolas" w:eastAsia="宋体" w:hAnsi="Consolas" w:cs="宋体"/>
          <w:color w:val="5C5C5C"/>
          <w:kern w:val="0"/>
          <w:szCs w:val="21"/>
        </w:rPr>
        <w:t>Result2, </w:t>
      </w:r>
      <w:r w:rsidRPr="00632D75">
        <w:rPr>
          <w:rFonts w:ascii="Consolas" w:eastAsia="宋体" w:hAnsi="Consolas" w:cs="宋体"/>
          <w:color w:val="986801"/>
          <w:kern w:val="0"/>
          <w:szCs w:val="21"/>
        </w:rPr>
        <w:t>0</w:t>
      </w:r>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90</w:t>
      </w:r>
      <w:r w:rsidRPr="00632D75">
        <w:rPr>
          <w:rFonts w:ascii="Consolas" w:eastAsia="宋体" w:hAnsi="Consolas" w:cs="宋体"/>
          <w:color w:val="5C5C5C"/>
          <w:kern w:val="0"/>
          <w:szCs w:val="21"/>
        </w:rPr>
        <w:t>) </w:t>
      </w:r>
      <w:r w:rsidRPr="00632D75">
        <w:rPr>
          <w:rFonts w:ascii="Consolas" w:eastAsia="宋体" w:hAnsi="Consolas" w:cs="宋体"/>
          <w:i/>
          <w:iCs/>
          <w:color w:val="A0A1A7"/>
          <w:kern w:val="0"/>
          <w:szCs w:val="21"/>
        </w:rPr>
        <w:t># 90% CI of log scale difference</w:t>
      </w:r>
    </w:p>
    <w:p w14:paraId="77963F62"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exp</w:t>
      </w:r>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ci$fixed</w:t>
      </w:r>
      <w:proofErr w:type="spellEnd"/>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"DRUG2"</w:t>
      </w:r>
      <w:r w:rsidRPr="00632D75">
        <w:rPr>
          <w:rFonts w:ascii="Consolas" w:eastAsia="宋体" w:hAnsi="Consolas" w:cs="宋体"/>
          <w:color w:val="5C5C5C"/>
          <w:kern w:val="0"/>
          <w:szCs w:val="21"/>
        </w:rPr>
        <w:t>,])</w:t>
      </w:r>
    </w:p>
    <w:p w14:paraId="5A0A81B8"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5C5C5C"/>
          <w:kern w:val="0"/>
          <w:szCs w:val="21"/>
        </w:rPr>
        <w:t>Result3 = lme(</w:t>
      </w:r>
      <w:proofErr w:type="gramStart"/>
      <w:r w:rsidRPr="00632D75">
        <w:rPr>
          <w:rFonts w:ascii="Consolas" w:eastAsia="宋体" w:hAnsi="Consolas" w:cs="宋体"/>
          <w:color w:val="A626A4"/>
          <w:kern w:val="0"/>
          <w:szCs w:val="21"/>
        </w:rPr>
        <w:t>log</w:t>
      </w:r>
      <w:r w:rsidRPr="00632D75">
        <w:rPr>
          <w:rFonts w:ascii="Consolas" w:eastAsia="宋体" w:hAnsi="Consolas" w:cs="宋体"/>
          <w:color w:val="5C5C5C"/>
          <w:kern w:val="0"/>
          <w:szCs w:val="21"/>
        </w:rPr>
        <w:t>(</w:t>
      </w:r>
      <w:proofErr w:type="gramEnd"/>
      <w:r w:rsidRPr="00632D75">
        <w:rPr>
          <w:rFonts w:ascii="Consolas" w:eastAsia="宋体" w:hAnsi="Consolas" w:cs="宋体"/>
          <w:color w:val="5C5C5C"/>
          <w:kern w:val="0"/>
          <w:szCs w:val="21"/>
        </w:rPr>
        <w:t>AUCINF) ~ DRUG + PERIOD + SEQ , random=~</w:t>
      </w:r>
      <w:r w:rsidRPr="00632D75">
        <w:rPr>
          <w:rFonts w:ascii="Consolas" w:eastAsia="宋体" w:hAnsi="Consolas" w:cs="宋体"/>
          <w:color w:val="986801"/>
          <w:kern w:val="0"/>
          <w:szCs w:val="21"/>
        </w:rPr>
        <w:t>1</w:t>
      </w:r>
      <w:r w:rsidRPr="00632D75">
        <w:rPr>
          <w:rFonts w:ascii="Consolas" w:eastAsia="宋体" w:hAnsi="Consolas" w:cs="宋体"/>
          <w:color w:val="5C5C5C"/>
          <w:kern w:val="0"/>
          <w:szCs w:val="21"/>
        </w:rPr>
        <w:t>|SUBJ,</w:t>
      </w:r>
    </w:p>
    <w:p w14:paraId="601F5811" w14:textId="70C47EA6"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5C5C5C"/>
          <w:kern w:val="0"/>
          <w:szCs w:val="21"/>
        </w:rPr>
        <w:t>data=</w:t>
      </w:r>
      <w:proofErr w:type="spellStart"/>
      <w:r w:rsidRPr="00632D75">
        <w:rPr>
          <w:rFonts w:ascii="Consolas" w:eastAsia="宋体" w:hAnsi="Consolas" w:cs="宋体"/>
          <w:color w:val="5C5C5C"/>
          <w:kern w:val="0"/>
          <w:szCs w:val="21"/>
        </w:rPr>
        <w:t>BEdata</w:t>
      </w:r>
      <w:proofErr w:type="spellEnd"/>
      <w:r w:rsidRPr="00632D75">
        <w:rPr>
          <w:rFonts w:ascii="Consolas" w:eastAsia="宋体" w:hAnsi="Consolas" w:cs="宋体"/>
          <w:color w:val="5C5C5C"/>
          <w:kern w:val="0"/>
          <w:szCs w:val="21"/>
        </w:rPr>
        <w:t>)</w:t>
      </w:r>
    </w:p>
    <w:p w14:paraId="2D82776B"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gramStart"/>
      <w:r w:rsidRPr="00632D75">
        <w:rPr>
          <w:rFonts w:ascii="Consolas" w:eastAsia="宋体" w:hAnsi="Consolas" w:cs="宋体"/>
          <w:color w:val="5C5C5C"/>
          <w:kern w:val="0"/>
          <w:szCs w:val="21"/>
        </w:rPr>
        <w:t>summary(</w:t>
      </w:r>
      <w:proofErr w:type="gramEnd"/>
      <w:r w:rsidRPr="00632D75">
        <w:rPr>
          <w:rFonts w:ascii="Consolas" w:eastAsia="宋体" w:hAnsi="Consolas" w:cs="宋体"/>
          <w:color w:val="5C5C5C"/>
          <w:kern w:val="0"/>
          <w:szCs w:val="21"/>
        </w:rPr>
        <w:t>Result3)</w:t>
      </w:r>
    </w:p>
    <w:p w14:paraId="012C054A"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anova</w:t>
      </w:r>
      <w:proofErr w:type="spellEnd"/>
      <w:r w:rsidRPr="00632D75">
        <w:rPr>
          <w:rFonts w:ascii="Consolas" w:eastAsia="宋体" w:hAnsi="Consolas" w:cs="宋体"/>
          <w:color w:val="5C5C5C"/>
          <w:kern w:val="0"/>
          <w:szCs w:val="21"/>
        </w:rPr>
        <w:t>(</w:t>
      </w:r>
      <w:proofErr w:type="gramEnd"/>
      <w:r w:rsidRPr="00632D75">
        <w:rPr>
          <w:rFonts w:ascii="Consolas" w:eastAsia="宋体" w:hAnsi="Consolas" w:cs="宋体"/>
          <w:color w:val="5C5C5C"/>
          <w:kern w:val="0"/>
          <w:szCs w:val="21"/>
        </w:rPr>
        <w:t>Result3)</w:t>
      </w:r>
    </w:p>
    <w:p w14:paraId="10D38AF4"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proofErr w:type="spellStart"/>
      <w:proofErr w:type="gramStart"/>
      <w:r w:rsidRPr="00632D75">
        <w:rPr>
          <w:rFonts w:ascii="Consolas" w:eastAsia="宋体" w:hAnsi="Consolas" w:cs="宋体"/>
          <w:color w:val="5C5C5C"/>
          <w:kern w:val="0"/>
          <w:szCs w:val="21"/>
        </w:rPr>
        <w:t>VarCorr</w:t>
      </w:r>
      <w:proofErr w:type="spellEnd"/>
      <w:r w:rsidRPr="00632D75">
        <w:rPr>
          <w:rFonts w:ascii="Consolas" w:eastAsia="宋体" w:hAnsi="Consolas" w:cs="宋体"/>
          <w:color w:val="5C5C5C"/>
          <w:kern w:val="0"/>
          <w:szCs w:val="21"/>
        </w:rPr>
        <w:t>(</w:t>
      </w:r>
      <w:proofErr w:type="gramEnd"/>
      <w:r w:rsidRPr="00632D75">
        <w:rPr>
          <w:rFonts w:ascii="Consolas" w:eastAsia="宋体" w:hAnsi="Consolas" w:cs="宋体"/>
          <w:color w:val="5C5C5C"/>
          <w:kern w:val="0"/>
          <w:szCs w:val="21"/>
        </w:rPr>
        <w:t>Result3)</w:t>
      </w:r>
    </w:p>
    <w:p w14:paraId="1E86666B" w14:textId="77777777" w:rsidR="00632D75" w:rsidRPr="00632D75" w:rsidRDefault="00632D75" w:rsidP="00632D75">
      <w:pPr>
        <w:widowControl/>
        <w:numPr>
          <w:ilvl w:val="0"/>
          <w:numId w:val="5"/>
        </w:numPr>
        <w:pBdr>
          <w:left w:val="single" w:sz="18" w:space="31" w:color="6CE26C"/>
        </w:pBdr>
        <w:shd w:val="clear" w:color="auto" w:fill="FFFFFF"/>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5C5C5C"/>
          <w:kern w:val="0"/>
          <w:szCs w:val="21"/>
        </w:rPr>
        <w:t>ci = </w:t>
      </w:r>
      <w:proofErr w:type="gramStart"/>
      <w:r w:rsidRPr="00632D75">
        <w:rPr>
          <w:rFonts w:ascii="Consolas" w:eastAsia="宋体" w:hAnsi="Consolas" w:cs="宋体"/>
          <w:color w:val="5C5C5C"/>
          <w:kern w:val="0"/>
          <w:szCs w:val="21"/>
        </w:rPr>
        <w:t>intervals(</w:t>
      </w:r>
      <w:proofErr w:type="gramEnd"/>
      <w:r w:rsidRPr="00632D75">
        <w:rPr>
          <w:rFonts w:ascii="Consolas" w:eastAsia="宋体" w:hAnsi="Consolas" w:cs="宋体"/>
          <w:color w:val="5C5C5C"/>
          <w:kern w:val="0"/>
          <w:szCs w:val="21"/>
        </w:rPr>
        <w:t>Result3, </w:t>
      </w:r>
      <w:r w:rsidRPr="00632D75">
        <w:rPr>
          <w:rFonts w:ascii="Consolas" w:eastAsia="宋体" w:hAnsi="Consolas" w:cs="宋体"/>
          <w:color w:val="986801"/>
          <w:kern w:val="0"/>
          <w:szCs w:val="21"/>
        </w:rPr>
        <w:t>0</w:t>
      </w:r>
      <w:r w:rsidRPr="00632D75">
        <w:rPr>
          <w:rFonts w:ascii="Consolas" w:eastAsia="宋体" w:hAnsi="Consolas" w:cs="宋体"/>
          <w:color w:val="5C5C5C"/>
          <w:kern w:val="0"/>
          <w:szCs w:val="21"/>
        </w:rPr>
        <w:t>.</w:t>
      </w:r>
      <w:r w:rsidRPr="00632D75">
        <w:rPr>
          <w:rFonts w:ascii="Consolas" w:eastAsia="宋体" w:hAnsi="Consolas" w:cs="宋体"/>
          <w:color w:val="986801"/>
          <w:kern w:val="0"/>
          <w:szCs w:val="21"/>
        </w:rPr>
        <w:t>90</w:t>
      </w:r>
      <w:r w:rsidRPr="00632D75">
        <w:rPr>
          <w:rFonts w:ascii="Consolas" w:eastAsia="宋体" w:hAnsi="Consolas" w:cs="宋体"/>
          <w:color w:val="5C5C5C"/>
          <w:kern w:val="0"/>
          <w:szCs w:val="21"/>
        </w:rPr>
        <w:t>) </w:t>
      </w:r>
      <w:r w:rsidRPr="00632D75">
        <w:rPr>
          <w:rFonts w:ascii="Consolas" w:eastAsia="宋体" w:hAnsi="Consolas" w:cs="宋体"/>
          <w:i/>
          <w:iCs/>
          <w:color w:val="A0A1A7"/>
          <w:kern w:val="0"/>
          <w:szCs w:val="21"/>
        </w:rPr>
        <w:t># 90% CI of log scale difference</w:t>
      </w:r>
    </w:p>
    <w:p w14:paraId="2513E98E" w14:textId="77777777" w:rsidR="00632D75" w:rsidRPr="00632D75" w:rsidRDefault="00632D75" w:rsidP="00632D75">
      <w:pPr>
        <w:widowControl/>
        <w:numPr>
          <w:ilvl w:val="0"/>
          <w:numId w:val="5"/>
        </w:numPr>
        <w:pBdr>
          <w:left w:val="single" w:sz="18" w:space="31" w:color="6CE26C"/>
        </w:pBdr>
        <w:shd w:val="clear" w:color="auto" w:fill="F8F8F8"/>
        <w:spacing w:line="270" w:lineRule="atLeast"/>
        <w:ind w:left="851"/>
        <w:jc w:val="left"/>
        <w:rPr>
          <w:rFonts w:ascii="Consolas" w:eastAsia="宋体" w:hAnsi="Consolas" w:cs="宋体"/>
          <w:color w:val="5C5C5C"/>
          <w:kern w:val="0"/>
          <w:szCs w:val="21"/>
        </w:rPr>
      </w:pPr>
      <w:r w:rsidRPr="00632D75">
        <w:rPr>
          <w:rFonts w:ascii="Consolas" w:eastAsia="宋体" w:hAnsi="Consolas" w:cs="宋体"/>
          <w:color w:val="A626A4"/>
          <w:kern w:val="0"/>
          <w:szCs w:val="21"/>
        </w:rPr>
        <w:t>exp</w:t>
      </w:r>
      <w:r w:rsidRPr="00632D75">
        <w:rPr>
          <w:rFonts w:ascii="Consolas" w:eastAsia="宋体" w:hAnsi="Consolas" w:cs="宋体"/>
          <w:color w:val="5C5C5C"/>
          <w:kern w:val="0"/>
          <w:szCs w:val="21"/>
        </w:rPr>
        <w:t>(</w:t>
      </w:r>
      <w:proofErr w:type="spellStart"/>
      <w:r w:rsidRPr="00632D75">
        <w:rPr>
          <w:rFonts w:ascii="Consolas" w:eastAsia="宋体" w:hAnsi="Consolas" w:cs="宋体"/>
          <w:color w:val="5C5C5C"/>
          <w:kern w:val="0"/>
          <w:szCs w:val="21"/>
        </w:rPr>
        <w:t>ci$fixed</w:t>
      </w:r>
      <w:proofErr w:type="spellEnd"/>
      <w:r w:rsidRPr="00632D75">
        <w:rPr>
          <w:rFonts w:ascii="Consolas" w:eastAsia="宋体" w:hAnsi="Consolas" w:cs="宋体"/>
          <w:color w:val="5C5C5C"/>
          <w:kern w:val="0"/>
          <w:szCs w:val="21"/>
        </w:rPr>
        <w:t>[</w:t>
      </w:r>
      <w:r w:rsidRPr="00632D75">
        <w:rPr>
          <w:rFonts w:ascii="Consolas" w:eastAsia="宋体" w:hAnsi="Consolas" w:cs="宋体"/>
          <w:color w:val="50A14F"/>
          <w:kern w:val="0"/>
          <w:szCs w:val="21"/>
        </w:rPr>
        <w:t>"DRUG2"</w:t>
      </w:r>
      <w:r w:rsidRPr="00632D75">
        <w:rPr>
          <w:rFonts w:ascii="Consolas" w:eastAsia="宋体" w:hAnsi="Consolas" w:cs="宋体"/>
          <w:color w:val="5C5C5C"/>
          <w:kern w:val="0"/>
          <w:szCs w:val="21"/>
        </w:rPr>
        <w:t>,])</w:t>
      </w:r>
    </w:p>
    <w:p w14:paraId="47CBF40C" w14:textId="77777777" w:rsidR="004F67DC" w:rsidRDefault="004F67DC" w:rsidP="00D80209">
      <w:pPr>
        <w:spacing w:line="288" w:lineRule="auto"/>
        <w:jc w:val="left"/>
      </w:pPr>
    </w:p>
    <w:p w14:paraId="50997386" w14:textId="77777777" w:rsidR="004F67DC" w:rsidRPr="00D80209" w:rsidRDefault="004F67DC" w:rsidP="00D80209">
      <w:pPr>
        <w:spacing w:line="288" w:lineRule="auto"/>
        <w:jc w:val="left"/>
        <w:rPr>
          <w:rFonts w:ascii="Times New Roman" w:hAnsi="Times New Roman" w:cs="Times New Roman" w:hint="eastAsia"/>
          <w:sz w:val="24"/>
          <w:szCs w:val="24"/>
        </w:rPr>
      </w:pPr>
    </w:p>
    <w:sectPr w:rsidR="004F67DC" w:rsidRPr="00D80209" w:rsidSect="00F433B3">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4F2151" w14:textId="77777777" w:rsidR="00F433B3" w:rsidRDefault="00F433B3" w:rsidP="00186EB1">
      <w:r>
        <w:separator/>
      </w:r>
    </w:p>
  </w:endnote>
  <w:endnote w:type="continuationSeparator" w:id="0">
    <w:p w14:paraId="562E6046" w14:textId="77777777" w:rsidR="00F433B3" w:rsidRDefault="00F433B3" w:rsidP="00186E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2F687E" w14:textId="77777777" w:rsidR="00F433B3" w:rsidRDefault="00F433B3" w:rsidP="00186EB1">
      <w:r>
        <w:separator/>
      </w:r>
    </w:p>
  </w:footnote>
  <w:footnote w:type="continuationSeparator" w:id="0">
    <w:p w14:paraId="05C22583" w14:textId="77777777" w:rsidR="00F433B3" w:rsidRDefault="00F433B3" w:rsidP="00186E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736D2B"/>
    <w:multiLevelType w:val="multilevel"/>
    <w:tmpl w:val="A5D8B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260CA2"/>
    <w:multiLevelType w:val="hybridMultilevel"/>
    <w:tmpl w:val="B852D07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45CF4A7A"/>
    <w:multiLevelType w:val="multilevel"/>
    <w:tmpl w:val="F93C0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D239A0"/>
    <w:multiLevelType w:val="hybridMultilevel"/>
    <w:tmpl w:val="E2F8D3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7E2E1126"/>
    <w:multiLevelType w:val="hybridMultilevel"/>
    <w:tmpl w:val="BA2480F8"/>
    <w:lvl w:ilvl="0" w:tplc="12464EA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86531165">
    <w:abstractNumId w:val="3"/>
  </w:num>
  <w:num w:numId="2" w16cid:durableId="978731038">
    <w:abstractNumId w:val="0"/>
  </w:num>
  <w:num w:numId="3" w16cid:durableId="1171260260">
    <w:abstractNumId w:val="1"/>
  </w:num>
  <w:num w:numId="4" w16cid:durableId="225995119">
    <w:abstractNumId w:val="4"/>
  </w:num>
  <w:num w:numId="5" w16cid:durableId="1595167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C002D"/>
    <w:rsid w:val="00034A50"/>
    <w:rsid w:val="00050342"/>
    <w:rsid w:val="000C4B23"/>
    <w:rsid w:val="000D347F"/>
    <w:rsid w:val="000D7A4D"/>
    <w:rsid w:val="00182D73"/>
    <w:rsid w:val="00186EB1"/>
    <w:rsid w:val="001B52E0"/>
    <w:rsid w:val="00221C93"/>
    <w:rsid w:val="002235AB"/>
    <w:rsid w:val="0027338E"/>
    <w:rsid w:val="0027699C"/>
    <w:rsid w:val="00297FDB"/>
    <w:rsid w:val="002E33A3"/>
    <w:rsid w:val="0032110D"/>
    <w:rsid w:val="00353A67"/>
    <w:rsid w:val="0037334F"/>
    <w:rsid w:val="00386225"/>
    <w:rsid w:val="003B06EB"/>
    <w:rsid w:val="003B3A7F"/>
    <w:rsid w:val="003C22B9"/>
    <w:rsid w:val="003E2475"/>
    <w:rsid w:val="003F35B8"/>
    <w:rsid w:val="00410F25"/>
    <w:rsid w:val="00421E48"/>
    <w:rsid w:val="00430345"/>
    <w:rsid w:val="00462D72"/>
    <w:rsid w:val="004872A0"/>
    <w:rsid w:val="004F67DC"/>
    <w:rsid w:val="00540CA1"/>
    <w:rsid w:val="0054107C"/>
    <w:rsid w:val="00556E61"/>
    <w:rsid w:val="005A49F0"/>
    <w:rsid w:val="005E7DF9"/>
    <w:rsid w:val="006072D8"/>
    <w:rsid w:val="00611A98"/>
    <w:rsid w:val="00632D75"/>
    <w:rsid w:val="00653FF7"/>
    <w:rsid w:val="006D2BAF"/>
    <w:rsid w:val="006D376F"/>
    <w:rsid w:val="006D5839"/>
    <w:rsid w:val="006E5BF6"/>
    <w:rsid w:val="00762634"/>
    <w:rsid w:val="008847C9"/>
    <w:rsid w:val="0089616D"/>
    <w:rsid w:val="008C543E"/>
    <w:rsid w:val="00927776"/>
    <w:rsid w:val="0095291F"/>
    <w:rsid w:val="009558A1"/>
    <w:rsid w:val="00A2309B"/>
    <w:rsid w:val="00A51161"/>
    <w:rsid w:val="00A70168"/>
    <w:rsid w:val="00AC1400"/>
    <w:rsid w:val="00B04967"/>
    <w:rsid w:val="00B5288E"/>
    <w:rsid w:val="00BA09F1"/>
    <w:rsid w:val="00BB650B"/>
    <w:rsid w:val="00BF5507"/>
    <w:rsid w:val="00C92598"/>
    <w:rsid w:val="00CD0DE2"/>
    <w:rsid w:val="00D01C55"/>
    <w:rsid w:val="00D17E9B"/>
    <w:rsid w:val="00D41687"/>
    <w:rsid w:val="00D80209"/>
    <w:rsid w:val="00D85D29"/>
    <w:rsid w:val="00D97AF5"/>
    <w:rsid w:val="00DD6B92"/>
    <w:rsid w:val="00E43342"/>
    <w:rsid w:val="00E54195"/>
    <w:rsid w:val="00F033AE"/>
    <w:rsid w:val="00F13409"/>
    <w:rsid w:val="00F433B3"/>
    <w:rsid w:val="00F665F6"/>
    <w:rsid w:val="00FB2BEB"/>
    <w:rsid w:val="00FC002D"/>
    <w:rsid w:val="00FE4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B0DBDB"/>
  <w15:docId w15:val="{ED6B1461-1F27-4C6D-B00E-9290D80BD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86EB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86E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B52E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86EB1"/>
    <w:pPr>
      <w:tabs>
        <w:tab w:val="center" w:pos="4153"/>
        <w:tab w:val="right" w:pos="8306"/>
      </w:tabs>
      <w:snapToGrid w:val="0"/>
      <w:jc w:val="center"/>
    </w:pPr>
    <w:rPr>
      <w:sz w:val="18"/>
      <w:szCs w:val="18"/>
    </w:rPr>
  </w:style>
  <w:style w:type="character" w:customStyle="1" w:styleId="a4">
    <w:name w:val="页眉 字符"/>
    <w:basedOn w:val="a0"/>
    <w:link w:val="a3"/>
    <w:uiPriority w:val="99"/>
    <w:rsid w:val="00186EB1"/>
    <w:rPr>
      <w:sz w:val="18"/>
      <w:szCs w:val="18"/>
    </w:rPr>
  </w:style>
  <w:style w:type="paragraph" w:styleId="a5">
    <w:name w:val="footer"/>
    <w:basedOn w:val="a"/>
    <w:link w:val="a6"/>
    <w:uiPriority w:val="99"/>
    <w:unhideWhenUsed/>
    <w:rsid w:val="00186EB1"/>
    <w:pPr>
      <w:tabs>
        <w:tab w:val="center" w:pos="4153"/>
        <w:tab w:val="right" w:pos="8306"/>
      </w:tabs>
      <w:snapToGrid w:val="0"/>
      <w:jc w:val="left"/>
    </w:pPr>
    <w:rPr>
      <w:sz w:val="18"/>
      <w:szCs w:val="18"/>
    </w:rPr>
  </w:style>
  <w:style w:type="character" w:customStyle="1" w:styleId="a6">
    <w:name w:val="页脚 字符"/>
    <w:basedOn w:val="a0"/>
    <w:link w:val="a5"/>
    <w:uiPriority w:val="99"/>
    <w:rsid w:val="00186EB1"/>
    <w:rPr>
      <w:sz w:val="18"/>
      <w:szCs w:val="18"/>
    </w:rPr>
  </w:style>
  <w:style w:type="character" w:customStyle="1" w:styleId="10">
    <w:name w:val="标题 1 字符"/>
    <w:basedOn w:val="a0"/>
    <w:link w:val="1"/>
    <w:uiPriority w:val="9"/>
    <w:rsid w:val="00186EB1"/>
    <w:rPr>
      <w:b/>
      <w:bCs/>
      <w:kern w:val="44"/>
      <w:sz w:val="44"/>
      <w:szCs w:val="44"/>
    </w:rPr>
  </w:style>
  <w:style w:type="character" w:customStyle="1" w:styleId="20">
    <w:name w:val="标题 2 字符"/>
    <w:basedOn w:val="a0"/>
    <w:link w:val="2"/>
    <w:uiPriority w:val="9"/>
    <w:rsid w:val="00186EB1"/>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B52E0"/>
    <w:rPr>
      <w:b/>
      <w:bCs/>
      <w:sz w:val="32"/>
      <w:szCs w:val="32"/>
    </w:rPr>
  </w:style>
  <w:style w:type="table" w:styleId="a7">
    <w:name w:val="Table Grid"/>
    <w:basedOn w:val="a1"/>
    <w:uiPriority w:val="39"/>
    <w:rsid w:val="00F033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annotation reference"/>
    <w:basedOn w:val="a0"/>
    <w:uiPriority w:val="99"/>
    <w:semiHidden/>
    <w:unhideWhenUsed/>
    <w:rsid w:val="00A70168"/>
    <w:rPr>
      <w:sz w:val="21"/>
      <w:szCs w:val="21"/>
    </w:rPr>
  </w:style>
  <w:style w:type="paragraph" w:styleId="a9">
    <w:name w:val="annotation text"/>
    <w:basedOn w:val="a"/>
    <w:link w:val="aa"/>
    <w:uiPriority w:val="99"/>
    <w:semiHidden/>
    <w:unhideWhenUsed/>
    <w:rsid w:val="00A70168"/>
    <w:pPr>
      <w:jc w:val="left"/>
    </w:pPr>
  </w:style>
  <w:style w:type="character" w:customStyle="1" w:styleId="aa">
    <w:name w:val="批注文字 字符"/>
    <w:basedOn w:val="a0"/>
    <w:link w:val="a9"/>
    <w:uiPriority w:val="99"/>
    <w:semiHidden/>
    <w:rsid w:val="00A70168"/>
  </w:style>
  <w:style w:type="paragraph" w:styleId="ab">
    <w:name w:val="annotation subject"/>
    <w:basedOn w:val="a9"/>
    <w:next w:val="a9"/>
    <w:link w:val="ac"/>
    <w:uiPriority w:val="99"/>
    <w:semiHidden/>
    <w:unhideWhenUsed/>
    <w:rsid w:val="00A70168"/>
    <w:rPr>
      <w:b/>
      <w:bCs/>
    </w:rPr>
  </w:style>
  <w:style w:type="character" w:customStyle="1" w:styleId="ac">
    <w:name w:val="批注主题 字符"/>
    <w:basedOn w:val="aa"/>
    <w:link w:val="ab"/>
    <w:uiPriority w:val="99"/>
    <w:semiHidden/>
    <w:rsid w:val="00A70168"/>
    <w:rPr>
      <w:b/>
      <w:bCs/>
    </w:rPr>
  </w:style>
  <w:style w:type="paragraph" w:styleId="ad">
    <w:name w:val="endnote text"/>
    <w:basedOn w:val="a"/>
    <w:link w:val="ae"/>
    <w:uiPriority w:val="99"/>
    <w:semiHidden/>
    <w:unhideWhenUsed/>
    <w:rsid w:val="00A70168"/>
    <w:pPr>
      <w:snapToGrid w:val="0"/>
      <w:jc w:val="left"/>
    </w:pPr>
  </w:style>
  <w:style w:type="character" w:customStyle="1" w:styleId="ae">
    <w:name w:val="尾注文本 字符"/>
    <w:basedOn w:val="a0"/>
    <w:link w:val="ad"/>
    <w:uiPriority w:val="99"/>
    <w:semiHidden/>
    <w:rsid w:val="00A70168"/>
  </w:style>
  <w:style w:type="character" w:styleId="af">
    <w:name w:val="endnote reference"/>
    <w:basedOn w:val="a0"/>
    <w:uiPriority w:val="99"/>
    <w:semiHidden/>
    <w:unhideWhenUsed/>
    <w:rsid w:val="00A70168"/>
    <w:rPr>
      <w:vertAlign w:val="superscript"/>
    </w:rPr>
  </w:style>
  <w:style w:type="paragraph" w:styleId="af0">
    <w:name w:val="caption"/>
    <w:basedOn w:val="a"/>
    <w:next w:val="a"/>
    <w:uiPriority w:val="35"/>
    <w:unhideWhenUsed/>
    <w:qFormat/>
    <w:rsid w:val="00A70168"/>
    <w:rPr>
      <w:rFonts w:asciiTheme="majorHAnsi" w:eastAsia="黑体" w:hAnsiTheme="majorHAnsi" w:cstheme="majorBidi"/>
      <w:sz w:val="20"/>
      <w:szCs w:val="20"/>
    </w:rPr>
  </w:style>
  <w:style w:type="character" w:styleId="af1">
    <w:name w:val="Placeholder Text"/>
    <w:basedOn w:val="a0"/>
    <w:uiPriority w:val="99"/>
    <w:semiHidden/>
    <w:rsid w:val="00A51161"/>
    <w:rPr>
      <w:color w:val="666666"/>
    </w:rPr>
  </w:style>
  <w:style w:type="paragraph" w:styleId="af2">
    <w:name w:val="List Paragraph"/>
    <w:basedOn w:val="a"/>
    <w:uiPriority w:val="34"/>
    <w:qFormat/>
    <w:rsid w:val="00D85D29"/>
    <w:pPr>
      <w:ind w:firstLineChars="200" w:firstLine="420"/>
    </w:pPr>
  </w:style>
  <w:style w:type="character" w:customStyle="1" w:styleId="mord">
    <w:name w:val="mord"/>
    <w:basedOn w:val="a0"/>
    <w:rsid w:val="00AC1400"/>
  </w:style>
  <w:style w:type="character" w:customStyle="1" w:styleId="vlist-s">
    <w:name w:val="vlist-s"/>
    <w:basedOn w:val="a0"/>
    <w:rsid w:val="00AC1400"/>
  </w:style>
  <w:style w:type="character" w:customStyle="1" w:styleId="mrel">
    <w:name w:val="mrel"/>
    <w:basedOn w:val="a0"/>
    <w:rsid w:val="00AC1400"/>
  </w:style>
  <w:style w:type="character" w:customStyle="1" w:styleId="mbin">
    <w:name w:val="mbin"/>
    <w:basedOn w:val="a0"/>
    <w:rsid w:val="00AC1400"/>
  </w:style>
  <w:style w:type="character" w:customStyle="1" w:styleId="mopen">
    <w:name w:val="mopen"/>
    <w:basedOn w:val="a0"/>
    <w:rsid w:val="00AC1400"/>
  </w:style>
  <w:style w:type="character" w:customStyle="1" w:styleId="mclose">
    <w:name w:val="mclose"/>
    <w:basedOn w:val="a0"/>
    <w:rsid w:val="00AC1400"/>
  </w:style>
  <w:style w:type="character" w:customStyle="1" w:styleId="katex-mathml">
    <w:name w:val="katex-mathml"/>
    <w:basedOn w:val="a0"/>
    <w:rsid w:val="00B04967"/>
  </w:style>
  <w:style w:type="paragraph" w:styleId="af3">
    <w:name w:val="Normal (Web)"/>
    <w:basedOn w:val="a"/>
    <w:uiPriority w:val="99"/>
    <w:semiHidden/>
    <w:unhideWhenUsed/>
    <w:rsid w:val="00B04967"/>
    <w:pPr>
      <w:widowControl/>
      <w:spacing w:before="100" w:beforeAutospacing="1" w:after="100" w:afterAutospacing="1"/>
      <w:jc w:val="left"/>
    </w:pPr>
    <w:rPr>
      <w:rFonts w:ascii="宋体" w:eastAsia="宋体" w:hAnsi="宋体" w:cs="宋体"/>
      <w:kern w:val="0"/>
      <w:sz w:val="24"/>
      <w:szCs w:val="24"/>
    </w:rPr>
  </w:style>
  <w:style w:type="character" w:styleId="af4">
    <w:name w:val="Hyperlink"/>
    <w:basedOn w:val="a0"/>
    <w:uiPriority w:val="99"/>
    <w:unhideWhenUsed/>
    <w:rsid w:val="00B04967"/>
    <w:rPr>
      <w:color w:val="0000FF"/>
      <w:u w:val="single"/>
    </w:rPr>
  </w:style>
  <w:style w:type="character" w:styleId="af5">
    <w:name w:val="Unresolved Mention"/>
    <w:basedOn w:val="a0"/>
    <w:uiPriority w:val="99"/>
    <w:semiHidden/>
    <w:unhideWhenUsed/>
    <w:rsid w:val="003E2475"/>
    <w:rPr>
      <w:color w:val="605E5C"/>
      <w:shd w:val="clear" w:color="auto" w:fill="E1DFDD"/>
    </w:rPr>
  </w:style>
  <w:style w:type="paragraph" w:customStyle="1" w:styleId="alt">
    <w:name w:val="alt"/>
    <w:basedOn w:val="a"/>
    <w:rsid w:val="00632D75"/>
    <w:pPr>
      <w:widowControl/>
      <w:spacing w:before="100" w:beforeAutospacing="1" w:after="100" w:afterAutospacing="1"/>
      <w:jc w:val="left"/>
    </w:pPr>
    <w:rPr>
      <w:rFonts w:ascii="宋体" w:eastAsia="宋体" w:hAnsi="宋体" w:cs="宋体"/>
      <w:kern w:val="0"/>
      <w:sz w:val="24"/>
      <w:szCs w:val="24"/>
    </w:rPr>
  </w:style>
  <w:style w:type="character" w:customStyle="1" w:styleId="hljs-keyword">
    <w:name w:val="hljs-keyword"/>
    <w:basedOn w:val="a0"/>
    <w:rsid w:val="00632D75"/>
  </w:style>
  <w:style w:type="character" w:customStyle="1" w:styleId="hljs-string">
    <w:name w:val="hljs-string"/>
    <w:basedOn w:val="a0"/>
    <w:rsid w:val="00632D75"/>
  </w:style>
  <w:style w:type="character" w:customStyle="1" w:styleId="hljs-number">
    <w:name w:val="hljs-number"/>
    <w:basedOn w:val="a0"/>
    <w:rsid w:val="00632D75"/>
  </w:style>
  <w:style w:type="character" w:customStyle="1" w:styleId="hljs-comment">
    <w:name w:val="hljs-comment"/>
    <w:basedOn w:val="a0"/>
    <w:rsid w:val="00632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125282">
      <w:bodyDiv w:val="1"/>
      <w:marLeft w:val="0"/>
      <w:marRight w:val="0"/>
      <w:marTop w:val="0"/>
      <w:marBottom w:val="0"/>
      <w:divBdr>
        <w:top w:val="none" w:sz="0" w:space="0" w:color="auto"/>
        <w:left w:val="none" w:sz="0" w:space="0" w:color="auto"/>
        <w:bottom w:val="none" w:sz="0" w:space="0" w:color="auto"/>
        <w:right w:val="none" w:sz="0" w:space="0" w:color="auto"/>
      </w:divBdr>
    </w:div>
    <w:div w:id="76363000">
      <w:bodyDiv w:val="1"/>
      <w:marLeft w:val="0"/>
      <w:marRight w:val="0"/>
      <w:marTop w:val="0"/>
      <w:marBottom w:val="0"/>
      <w:divBdr>
        <w:top w:val="none" w:sz="0" w:space="0" w:color="auto"/>
        <w:left w:val="none" w:sz="0" w:space="0" w:color="auto"/>
        <w:bottom w:val="none" w:sz="0" w:space="0" w:color="auto"/>
        <w:right w:val="none" w:sz="0" w:space="0" w:color="auto"/>
      </w:divBdr>
    </w:div>
    <w:div w:id="97409369">
      <w:bodyDiv w:val="1"/>
      <w:marLeft w:val="0"/>
      <w:marRight w:val="0"/>
      <w:marTop w:val="0"/>
      <w:marBottom w:val="0"/>
      <w:divBdr>
        <w:top w:val="none" w:sz="0" w:space="0" w:color="auto"/>
        <w:left w:val="none" w:sz="0" w:space="0" w:color="auto"/>
        <w:bottom w:val="none" w:sz="0" w:space="0" w:color="auto"/>
        <w:right w:val="none" w:sz="0" w:space="0" w:color="auto"/>
      </w:divBdr>
    </w:div>
    <w:div w:id="295186851">
      <w:bodyDiv w:val="1"/>
      <w:marLeft w:val="0"/>
      <w:marRight w:val="0"/>
      <w:marTop w:val="0"/>
      <w:marBottom w:val="0"/>
      <w:divBdr>
        <w:top w:val="none" w:sz="0" w:space="0" w:color="auto"/>
        <w:left w:val="none" w:sz="0" w:space="0" w:color="auto"/>
        <w:bottom w:val="none" w:sz="0" w:space="0" w:color="auto"/>
        <w:right w:val="none" w:sz="0" w:space="0" w:color="auto"/>
      </w:divBdr>
    </w:div>
    <w:div w:id="709380595">
      <w:bodyDiv w:val="1"/>
      <w:marLeft w:val="0"/>
      <w:marRight w:val="0"/>
      <w:marTop w:val="0"/>
      <w:marBottom w:val="0"/>
      <w:divBdr>
        <w:top w:val="none" w:sz="0" w:space="0" w:color="auto"/>
        <w:left w:val="none" w:sz="0" w:space="0" w:color="auto"/>
        <w:bottom w:val="none" w:sz="0" w:space="0" w:color="auto"/>
        <w:right w:val="none" w:sz="0" w:space="0" w:color="auto"/>
      </w:divBdr>
    </w:div>
    <w:div w:id="763961895">
      <w:bodyDiv w:val="1"/>
      <w:marLeft w:val="0"/>
      <w:marRight w:val="0"/>
      <w:marTop w:val="0"/>
      <w:marBottom w:val="0"/>
      <w:divBdr>
        <w:top w:val="none" w:sz="0" w:space="0" w:color="auto"/>
        <w:left w:val="none" w:sz="0" w:space="0" w:color="auto"/>
        <w:bottom w:val="none" w:sz="0" w:space="0" w:color="auto"/>
        <w:right w:val="none" w:sz="0" w:space="0" w:color="auto"/>
      </w:divBdr>
    </w:div>
    <w:div w:id="773594085">
      <w:bodyDiv w:val="1"/>
      <w:marLeft w:val="0"/>
      <w:marRight w:val="0"/>
      <w:marTop w:val="0"/>
      <w:marBottom w:val="0"/>
      <w:divBdr>
        <w:top w:val="none" w:sz="0" w:space="0" w:color="auto"/>
        <w:left w:val="none" w:sz="0" w:space="0" w:color="auto"/>
        <w:bottom w:val="none" w:sz="0" w:space="0" w:color="auto"/>
        <w:right w:val="none" w:sz="0" w:space="0" w:color="auto"/>
      </w:divBdr>
    </w:div>
    <w:div w:id="959871905">
      <w:bodyDiv w:val="1"/>
      <w:marLeft w:val="0"/>
      <w:marRight w:val="0"/>
      <w:marTop w:val="0"/>
      <w:marBottom w:val="0"/>
      <w:divBdr>
        <w:top w:val="none" w:sz="0" w:space="0" w:color="auto"/>
        <w:left w:val="none" w:sz="0" w:space="0" w:color="auto"/>
        <w:bottom w:val="none" w:sz="0" w:space="0" w:color="auto"/>
        <w:right w:val="none" w:sz="0" w:space="0" w:color="auto"/>
      </w:divBdr>
    </w:div>
    <w:div w:id="1097747074">
      <w:bodyDiv w:val="1"/>
      <w:marLeft w:val="0"/>
      <w:marRight w:val="0"/>
      <w:marTop w:val="0"/>
      <w:marBottom w:val="0"/>
      <w:divBdr>
        <w:top w:val="none" w:sz="0" w:space="0" w:color="auto"/>
        <w:left w:val="none" w:sz="0" w:space="0" w:color="auto"/>
        <w:bottom w:val="none" w:sz="0" w:space="0" w:color="auto"/>
        <w:right w:val="none" w:sz="0" w:space="0" w:color="auto"/>
      </w:divBdr>
    </w:div>
    <w:div w:id="1115292180">
      <w:bodyDiv w:val="1"/>
      <w:marLeft w:val="0"/>
      <w:marRight w:val="0"/>
      <w:marTop w:val="0"/>
      <w:marBottom w:val="0"/>
      <w:divBdr>
        <w:top w:val="none" w:sz="0" w:space="0" w:color="auto"/>
        <w:left w:val="none" w:sz="0" w:space="0" w:color="auto"/>
        <w:bottom w:val="none" w:sz="0" w:space="0" w:color="auto"/>
        <w:right w:val="none" w:sz="0" w:space="0" w:color="auto"/>
      </w:divBdr>
    </w:div>
    <w:div w:id="1197085661">
      <w:bodyDiv w:val="1"/>
      <w:marLeft w:val="0"/>
      <w:marRight w:val="0"/>
      <w:marTop w:val="0"/>
      <w:marBottom w:val="0"/>
      <w:divBdr>
        <w:top w:val="none" w:sz="0" w:space="0" w:color="auto"/>
        <w:left w:val="none" w:sz="0" w:space="0" w:color="auto"/>
        <w:bottom w:val="none" w:sz="0" w:space="0" w:color="auto"/>
        <w:right w:val="none" w:sz="0" w:space="0" w:color="auto"/>
      </w:divBdr>
    </w:div>
    <w:div w:id="1316106881">
      <w:bodyDiv w:val="1"/>
      <w:marLeft w:val="0"/>
      <w:marRight w:val="0"/>
      <w:marTop w:val="0"/>
      <w:marBottom w:val="0"/>
      <w:divBdr>
        <w:top w:val="none" w:sz="0" w:space="0" w:color="auto"/>
        <w:left w:val="none" w:sz="0" w:space="0" w:color="auto"/>
        <w:bottom w:val="none" w:sz="0" w:space="0" w:color="auto"/>
        <w:right w:val="none" w:sz="0" w:space="0" w:color="auto"/>
      </w:divBdr>
    </w:div>
    <w:div w:id="1587038375">
      <w:bodyDiv w:val="1"/>
      <w:marLeft w:val="0"/>
      <w:marRight w:val="0"/>
      <w:marTop w:val="0"/>
      <w:marBottom w:val="0"/>
      <w:divBdr>
        <w:top w:val="none" w:sz="0" w:space="0" w:color="auto"/>
        <w:left w:val="none" w:sz="0" w:space="0" w:color="auto"/>
        <w:bottom w:val="none" w:sz="0" w:space="0" w:color="auto"/>
        <w:right w:val="none" w:sz="0" w:space="0" w:color="auto"/>
      </w:divBdr>
    </w:div>
    <w:div w:id="1720201615">
      <w:bodyDiv w:val="1"/>
      <w:marLeft w:val="0"/>
      <w:marRight w:val="0"/>
      <w:marTop w:val="0"/>
      <w:marBottom w:val="0"/>
      <w:divBdr>
        <w:top w:val="none" w:sz="0" w:space="0" w:color="auto"/>
        <w:left w:val="none" w:sz="0" w:space="0" w:color="auto"/>
        <w:bottom w:val="none" w:sz="0" w:space="0" w:color="auto"/>
        <w:right w:val="none" w:sz="0" w:space="0" w:color="auto"/>
      </w:divBdr>
    </w:div>
    <w:div w:id="1729256704">
      <w:bodyDiv w:val="1"/>
      <w:marLeft w:val="0"/>
      <w:marRight w:val="0"/>
      <w:marTop w:val="0"/>
      <w:marBottom w:val="0"/>
      <w:divBdr>
        <w:top w:val="none" w:sz="0" w:space="0" w:color="auto"/>
        <w:left w:val="none" w:sz="0" w:space="0" w:color="auto"/>
        <w:bottom w:val="none" w:sz="0" w:space="0" w:color="auto"/>
        <w:right w:val="none" w:sz="0" w:space="0" w:color="auto"/>
      </w:divBdr>
    </w:div>
    <w:div w:id="1759985571">
      <w:bodyDiv w:val="1"/>
      <w:marLeft w:val="0"/>
      <w:marRight w:val="0"/>
      <w:marTop w:val="0"/>
      <w:marBottom w:val="0"/>
      <w:divBdr>
        <w:top w:val="none" w:sz="0" w:space="0" w:color="auto"/>
        <w:left w:val="none" w:sz="0" w:space="0" w:color="auto"/>
        <w:bottom w:val="none" w:sz="0" w:space="0" w:color="auto"/>
        <w:right w:val="none" w:sz="0" w:space="0" w:color="auto"/>
      </w:divBdr>
    </w:div>
    <w:div w:id="1774785199">
      <w:bodyDiv w:val="1"/>
      <w:marLeft w:val="0"/>
      <w:marRight w:val="0"/>
      <w:marTop w:val="0"/>
      <w:marBottom w:val="0"/>
      <w:divBdr>
        <w:top w:val="none" w:sz="0" w:space="0" w:color="auto"/>
        <w:left w:val="none" w:sz="0" w:space="0" w:color="auto"/>
        <w:bottom w:val="none" w:sz="0" w:space="0" w:color="auto"/>
        <w:right w:val="none" w:sz="0" w:space="0" w:color="auto"/>
      </w:divBdr>
    </w:div>
    <w:div w:id="18695594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USF21</b:Tag>
    <b:SourceType>DocumentFromInternetSite</b:SourceType>
    <b:Guid>{273602C8-551A-49C6-ADCA-A2CC8268D1BE}</b:Guid>
    <b:Title>Primer on Generic Drugs and A Primer on Generic Drugs and Bioequivalence: an overview of the Bioequivalence: an overview of the generic drug approval process generic drug approval process</b:Title>
    <b:Year>2021</b:Year>
    <b:LCID>en-US</b:LCID>
    <b:Author>
      <b:Author>
        <b:Corporate>U.S. Food and Drug Administration</b:Corporate>
      </b:Author>
    </b:Author>
    <b:Month>8</b:Month>
    <b:Day>21</b:Day>
    <b:URL>https://www.fda.gov/media/89135/download</b:URL>
    <b:RefOrder>1</b:RefOrder>
  </b:Source>
</b:Sources>
</file>

<file path=customXml/itemProps1.xml><?xml version="1.0" encoding="utf-8"?>
<ds:datastoreItem xmlns:ds="http://schemas.openxmlformats.org/officeDocument/2006/customXml" ds:itemID="{24E92120-74E4-4334-BEFD-D555263E0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7</Pages>
  <Words>1942</Words>
  <Characters>12374</Characters>
  <Application>Microsoft Office Word</Application>
  <DocSecurity>0</DocSecurity>
  <Lines>399</Lines>
  <Paragraphs>265</Paragraphs>
  <ScaleCrop>false</ScaleCrop>
  <Company/>
  <LinksUpToDate>false</LinksUpToDate>
  <CharactersWithSpaces>14051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云深 白</dc:creator>
  <cp:keywords/>
  <dc:description/>
  <cp:lastModifiedBy>云深 白</cp:lastModifiedBy>
  <cp:revision>28</cp:revision>
  <cp:lastPrinted>2024-02-14T03:03:00Z</cp:lastPrinted>
  <dcterms:created xsi:type="dcterms:W3CDTF">2024-02-13T06:53:00Z</dcterms:created>
  <dcterms:modified xsi:type="dcterms:W3CDTF">2024-02-14T03:04:00Z</dcterms:modified>
</cp:coreProperties>
</file>