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6ABD9" w14:textId="038A7456" w:rsidR="00E04E5B" w:rsidRDefault="00121828" w:rsidP="00121828">
      <w:pPr>
        <w:pStyle w:val="1"/>
        <w:jc w:val="center"/>
      </w:pPr>
      <w:r w:rsidRPr="00121828">
        <w:t>java企业级开发</w:t>
      </w:r>
      <w:r>
        <w:rPr>
          <w:rFonts w:hint="eastAsia"/>
        </w:rPr>
        <w:t>课程规划</w:t>
      </w:r>
    </w:p>
    <w:p w14:paraId="719DB5EB" w14:textId="76A4317B" w:rsidR="00121828" w:rsidRDefault="00121828">
      <w:r>
        <w:tab/>
      </w:r>
      <w:r>
        <w:rPr>
          <w:rFonts w:hint="eastAsia"/>
        </w:rPr>
        <w:t>Java企业级开发是IT领域最为繁荣发达的生态，没有之一；虽然围绕新兴语言而形成的其他技术生态近年来势头强劲，但java生态在企业级应用开发中的地位仍然难以撼动，因此开设java企业级应用的开发是合适的而且重要的，因为大学开设一门课程时所要考虑的诸多因素中，</w:t>
      </w:r>
      <w:r w:rsidR="00644C26">
        <w:rPr>
          <w:rFonts w:hint="eastAsia"/>
        </w:rPr>
        <w:t>相关</w:t>
      </w:r>
      <w:r>
        <w:rPr>
          <w:rFonts w:hint="eastAsia"/>
        </w:rPr>
        <w:t>技术领域是否已经形成了稳定的积淀并且有良好的可预期的前景，是至关重要的。学习java企业级开发完全符合这一要求。</w:t>
      </w:r>
    </w:p>
    <w:p w14:paraId="344D70E1" w14:textId="4074E42A" w:rsidR="00121828" w:rsidRDefault="00121828">
      <w:r>
        <w:tab/>
      </w:r>
      <w:r>
        <w:rPr>
          <w:rFonts w:hint="eastAsia"/>
        </w:rPr>
        <w:t>必须要说的是，我们通过学习java开发语言这门课</w:t>
      </w:r>
      <w:r w:rsidR="002777AC">
        <w:rPr>
          <w:rFonts w:hint="eastAsia"/>
        </w:rPr>
        <w:t>，</w:t>
      </w:r>
      <w:r w:rsidR="002D41AC">
        <w:rPr>
          <w:rFonts w:hint="eastAsia"/>
        </w:rPr>
        <w:t>只是</w:t>
      </w:r>
      <w:r>
        <w:rPr>
          <w:rFonts w:hint="eastAsia"/>
        </w:rPr>
        <w:t>掌握了</w:t>
      </w:r>
      <w:r w:rsidR="002D41AC">
        <w:rPr>
          <w:rFonts w:hint="eastAsia"/>
        </w:rPr>
        <w:t>Java技术生态中</w:t>
      </w:r>
      <w:proofErr w:type="gramStart"/>
      <w:r w:rsidR="002D41AC">
        <w:rPr>
          <w:rFonts w:hint="eastAsia"/>
        </w:rPr>
        <w:t>最</w:t>
      </w:r>
      <w:proofErr w:type="gramEnd"/>
      <w:r w:rsidR="002D41AC">
        <w:rPr>
          <w:rFonts w:hint="eastAsia"/>
        </w:rPr>
        <w:t>基础，恐怕也是</w:t>
      </w:r>
      <w:proofErr w:type="gramStart"/>
      <w:r w:rsidR="002D41AC">
        <w:rPr>
          <w:rFonts w:hint="eastAsia"/>
        </w:rPr>
        <w:t>最初步</w:t>
      </w:r>
      <w:proofErr w:type="gramEnd"/>
      <w:r w:rsidR="002D41AC">
        <w:rPr>
          <w:rFonts w:hint="eastAsia"/>
        </w:rPr>
        <w:t>的知识。现代IT开发技术发展到今天，在技术构成上有一个重大属性：语言本身仅仅只是生态的一部分，而它在行业和领域中应用的广度和深度则更为关键；或者说这个生态对行业和领域的支持程度更为重要，而这个支持主要是通过各种品质优秀的开源框架、引擎项目来达成的。开源引擎的掌握运用是语言之外的另一个重要学习内容，只掌握了语言是不够的。</w:t>
      </w:r>
    </w:p>
    <w:p w14:paraId="5F61E756" w14:textId="51CCEC96" w:rsidR="00E10476" w:rsidRDefault="00E10476">
      <w:r>
        <w:tab/>
        <w:t>J</w:t>
      </w:r>
      <w:r>
        <w:rPr>
          <w:rFonts w:hint="eastAsia"/>
        </w:rPr>
        <w:t>ava企业级开发经历了一个漫长的进化历史（可以这样说，java企业级开发的历史，也就是企业级应用开发的历史），在这个进化过程中积累形成了深刻而丰富的思想，小自代码级别处理对象关系与模式，大至系统架构以及软件构建的一般方法论，而思想，富于洞察是软件工程师最为本质的能力，这种能力是超越具体的语言和技术的，而Java企业级开发领域所形成的思想积淀也是超越java技术的，它同样可以在其他语言和技术生态中起作用。学习体悟这些思想</w:t>
      </w:r>
      <w:r w:rsidR="00673441">
        <w:rPr>
          <w:rFonts w:hint="eastAsia"/>
        </w:rPr>
        <w:t>是我们学习这门课程所要达成的最重要的目标。在这个意义上，这门课程是关于企业级应用开发的，java技术生态只是一个技术性的依托。</w:t>
      </w:r>
    </w:p>
    <w:p w14:paraId="11D4E23A" w14:textId="00789A24" w:rsidR="008F2750" w:rsidRDefault="00673441">
      <w:r>
        <w:tab/>
      </w:r>
      <w:r>
        <w:rPr>
          <w:rFonts w:hint="eastAsia"/>
        </w:rPr>
        <w:t>计算机系统从桌面应用到具有网络特征的CS结构，再到支撑复杂企业业务逻辑流程的企业级应用，再到互联网应用，SaaS平台，以及更大范围和规模的社会化系统，早已超出了企业组织的边界。面对这样一种情况，企业级应用开发技术与思想不但没有过时，而是更加必要。其一，从技术视角看，企业级应用所触及的技术最为丰富；其二，就其思想和洞察力而言，它们没有那么多狭隘的边界，</w:t>
      </w:r>
      <w:r w:rsidR="00CA77BD">
        <w:rPr>
          <w:rFonts w:hint="eastAsia"/>
        </w:rPr>
        <w:t>企业级开发的思想积累对于任何领域的技术活动都是有效的。</w:t>
      </w:r>
      <w:r w:rsidR="008F2750">
        <w:rPr>
          <w:rFonts w:hint="eastAsia"/>
        </w:rPr>
        <w:t>更进一步讲，</w:t>
      </w:r>
      <w:r w:rsidR="008F694A">
        <w:rPr>
          <w:rFonts w:hint="eastAsia"/>
        </w:rPr>
        <w:t>如果透过现象看本质，</w:t>
      </w:r>
      <w:r w:rsidR="00A75414">
        <w:rPr>
          <w:rFonts w:hint="eastAsia"/>
        </w:rPr>
        <w:t>真正的</w:t>
      </w:r>
      <w:r w:rsidR="008F694A">
        <w:rPr>
          <w:rFonts w:hint="eastAsia"/>
        </w:rPr>
        <w:t>思想和洞察</w:t>
      </w:r>
      <w:r w:rsidR="00A75414">
        <w:rPr>
          <w:rFonts w:hint="eastAsia"/>
        </w:rPr>
        <w:t>力并不局限于一种特定的系统类型与规模，</w:t>
      </w:r>
      <w:r w:rsidR="00F80EC5">
        <w:rPr>
          <w:rFonts w:hint="eastAsia"/>
        </w:rPr>
        <w:t>治大国如烹小鲜，</w:t>
      </w:r>
      <w:r w:rsidR="00C203B1">
        <w:rPr>
          <w:rFonts w:hint="eastAsia"/>
        </w:rPr>
        <w:t>一个不能出色地处理编码中对象模式问题的</w:t>
      </w:r>
      <w:proofErr w:type="gramStart"/>
      <w:r w:rsidR="00C203B1">
        <w:rPr>
          <w:rFonts w:hint="eastAsia"/>
        </w:rPr>
        <w:t>架构师</w:t>
      </w:r>
      <w:proofErr w:type="gramEnd"/>
      <w:r w:rsidR="00C203B1">
        <w:rPr>
          <w:rFonts w:hint="eastAsia"/>
        </w:rPr>
        <w:t>是可疑的。在这个意义上，其实我们可以进一步把名称中的“企业级”去掉，它最终就是关于开发的。</w:t>
      </w:r>
    </w:p>
    <w:p w14:paraId="531D64EE" w14:textId="2A4649B1" w:rsidR="00C203B1" w:rsidRDefault="00595E86">
      <w:r>
        <w:tab/>
      </w:r>
      <w:r>
        <w:rPr>
          <w:rFonts w:hint="eastAsia"/>
        </w:rPr>
        <w:t>通过以上这些话，这门课的意义、目的、教学宗旨也就都在其中了。下面我们谈一谈更具体的事情。</w:t>
      </w:r>
    </w:p>
    <w:p w14:paraId="6585DCD2" w14:textId="6594340D" w:rsidR="00595E86" w:rsidRDefault="00595E86">
      <w:r>
        <w:tab/>
        <w:t>J</w:t>
      </w:r>
      <w:r>
        <w:rPr>
          <w:rFonts w:hint="eastAsia"/>
        </w:rPr>
        <w:t>ava生态最大的好处之一是，它发展到今天，spring在所有生态中已经确定胜出，所以我们在技术上依托spring展开教学是没有问题的。</w:t>
      </w:r>
    </w:p>
    <w:p w14:paraId="019DB19D" w14:textId="7BE45741" w:rsidR="00595E86" w:rsidRDefault="00595E86">
      <w:r>
        <w:tab/>
      </w:r>
      <w:r w:rsidR="00401A4F">
        <w:rPr>
          <w:rFonts w:hint="eastAsia"/>
        </w:rPr>
        <w:t>与一般spring开发书籍不同，我们的教学虽然依托spring技术生态，但是背后的</w:t>
      </w:r>
      <w:proofErr w:type="gramStart"/>
      <w:r w:rsidR="00401A4F">
        <w:rPr>
          <w:rFonts w:hint="eastAsia"/>
        </w:rPr>
        <w:t>的</w:t>
      </w:r>
      <w:proofErr w:type="gramEnd"/>
      <w:r w:rsidR="00401A4F">
        <w:rPr>
          <w:rFonts w:hint="eastAsia"/>
        </w:rPr>
        <w:t>主线是探讨企业级开发的模式、原则、最佳实践和方法论。因为这一点，没有现成的合适教材可用，很多书籍是作为扩展阅读参考的。</w:t>
      </w:r>
    </w:p>
    <w:p w14:paraId="063A91C5" w14:textId="5E53C385" w:rsidR="004A7EF9" w:rsidRDefault="00F00EEC">
      <w:r>
        <w:tab/>
      </w:r>
      <w:r>
        <w:rPr>
          <w:rFonts w:hint="eastAsia"/>
        </w:rPr>
        <w:t>课程的大结构上，最终还是决定采用这样一个结构：有一个入门篇，然后</w:t>
      </w:r>
      <w:r w:rsidR="00AD44CE">
        <w:rPr>
          <w:rFonts w:hint="eastAsia"/>
        </w:rPr>
        <w:t>是基础篇，</w:t>
      </w:r>
      <w:r>
        <w:rPr>
          <w:rFonts w:hint="eastAsia"/>
        </w:rPr>
        <w:t>就是按照企业级应用的技术构成来讲。</w:t>
      </w:r>
      <w:r w:rsidR="00AD44CE">
        <w:rPr>
          <w:rFonts w:hint="eastAsia"/>
        </w:rPr>
        <w:t>最后搞一个</w:t>
      </w:r>
      <w:r>
        <w:rPr>
          <w:rFonts w:hint="eastAsia"/>
        </w:rPr>
        <w:t>提高篇</w:t>
      </w:r>
      <w:r w:rsidR="00AD44CE">
        <w:rPr>
          <w:rFonts w:hint="eastAsia"/>
        </w:rPr>
        <w:t>。</w:t>
      </w:r>
    </w:p>
    <w:p w14:paraId="4E80BCD4" w14:textId="3BD8DFFE" w:rsidR="00884442" w:rsidRDefault="00884442"/>
    <w:p w14:paraId="0A15D7FC" w14:textId="030BA7AE" w:rsidR="00884442" w:rsidRDefault="00884442"/>
    <w:p w14:paraId="712C7C79" w14:textId="52B02BFD" w:rsidR="00884442" w:rsidRDefault="00884442"/>
    <w:p w14:paraId="4B946765" w14:textId="174F6968" w:rsidR="00884442" w:rsidRDefault="00884442"/>
    <w:p w14:paraId="5C8B7AD8" w14:textId="6DF495EB" w:rsidR="00884442" w:rsidRDefault="00884442"/>
    <w:p w14:paraId="5B285653" w14:textId="35849508" w:rsidR="00884442" w:rsidRDefault="00884442"/>
    <w:p w14:paraId="3A561671" w14:textId="13A7D248" w:rsidR="00884442" w:rsidRDefault="00884442"/>
    <w:p w14:paraId="283AD6D8" w14:textId="7450E944" w:rsidR="00884442" w:rsidRDefault="00884442"/>
    <w:p w14:paraId="5F11DCDF" w14:textId="77777777" w:rsidR="00884442" w:rsidRDefault="00884442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17"/>
        <w:gridCol w:w="6008"/>
        <w:gridCol w:w="425"/>
        <w:gridCol w:w="1984"/>
      </w:tblGrid>
      <w:tr w:rsidR="005E13B6" w14:paraId="6C4B420C" w14:textId="77777777" w:rsidTr="005E13B6">
        <w:tc>
          <w:tcPr>
            <w:tcW w:w="1217" w:type="dxa"/>
          </w:tcPr>
          <w:p w14:paraId="4B993D00" w14:textId="77777777" w:rsidR="005E13B6" w:rsidRDefault="005E13B6"/>
        </w:tc>
        <w:tc>
          <w:tcPr>
            <w:tcW w:w="6008" w:type="dxa"/>
          </w:tcPr>
          <w:p w14:paraId="50C6126C" w14:textId="77777777" w:rsidR="005E13B6" w:rsidRDefault="005E13B6"/>
        </w:tc>
        <w:tc>
          <w:tcPr>
            <w:tcW w:w="425" w:type="dxa"/>
          </w:tcPr>
          <w:p w14:paraId="59BDA8E0" w14:textId="77777777" w:rsidR="005E13B6" w:rsidRDefault="005E13B6"/>
        </w:tc>
        <w:tc>
          <w:tcPr>
            <w:tcW w:w="1984" w:type="dxa"/>
          </w:tcPr>
          <w:p w14:paraId="5C048BF0" w14:textId="77777777" w:rsidR="005E13B6" w:rsidRDefault="005E13B6"/>
        </w:tc>
      </w:tr>
      <w:tr w:rsidR="00884442" w14:paraId="7C2B3080" w14:textId="77777777" w:rsidTr="00884442">
        <w:trPr>
          <w:trHeight w:val="312"/>
        </w:trPr>
        <w:tc>
          <w:tcPr>
            <w:tcW w:w="1217" w:type="dxa"/>
            <w:vMerge w:val="restart"/>
          </w:tcPr>
          <w:p w14:paraId="1E31AB97" w14:textId="6808A15A" w:rsidR="00884442" w:rsidRDefault="00884442">
            <w:r>
              <w:rPr>
                <w:rFonts w:hint="eastAsia"/>
              </w:rPr>
              <w:t>入门篇</w:t>
            </w:r>
          </w:p>
        </w:tc>
        <w:tc>
          <w:tcPr>
            <w:tcW w:w="6008" w:type="dxa"/>
          </w:tcPr>
          <w:p w14:paraId="7290829D" w14:textId="3D3F66D5" w:rsidR="00884442" w:rsidRDefault="00884442" w:rsidP="00884442">
            <w:pPr>
              <w:rPr>
                <w:rFonts w:hint="eastAsia"/>
              </w:rPr>
            </w:pPr>
            <w:r>
              <w:rPr>
                <w:rFonts w:hint="eastAsia"/>
              </w:rPr>
              <w:t>环境搭建</w:t>
            </w:r>
          </w:p>
        </w:tc>
        <w:tc>
          <w:tcPr>
            <w:tcW w:w="425" w:type="dxa"/>
            <w:vMerge w:val="restart"/>
          </w:tcPr>
          <w:p w14:paraId="2CEFBB2B" w14:textId="77777777" w:rsidR="00884442" w:rsidRDefault="00884442"/>
        </w:tc>
        <w:tc>
          <w:tcPr>
            <w:tcW w:w="1984" w:type="dxa"/>
            <w:vMerge w:val="restart"/>
          </w:tcPr>
          <w:p w14:paraId="03EC3D76" w14:textId="77777777" w:rsidR="00884442" w:rsidRDefault="00884442"/>
        </w:tc>
      </w:tr>
      <w:tr w:rsidR="00884442" w14:paraId="7742BE31" w14:textId="77777777" w:rsidTr="005E13B6">
        <w:trPr>
          <w:trHeight w:val="312"/>
        </w:trPr>
        <w:tc>
          <w:tcPr>
            <w:tcW w:w="1217" w:type="dxa"/>
            <w:vMerge/>
          </w:tcPr>
          <w:p w14:paraId="12CBAB17" w14:textId="77777777" w:rsidR="00884442" w:rsidRDefault="00884442">
            <w:pPr>
              <w:rPr>
                <w:rFonts w:hint="eastAsia"/>
              </w:rPr>
            </w:pPr>
          </w:p>
        </w:tc>
        <w:tc>
          <w:tcPr>
            <w:tcW w:w="6008" w:type="dxa"/>
          </w:tcPr>
          <w:p w14:paraId="2A6F45BB" w14:textId="4E6079D2" w:rsidR="00884442" w:rsidRDefault="00884442" w:rsidP="00884442">
            <w:pPr>
              <w:rPr>
                <w:rFonts w:hint="eastAsia"/>
              </w:rPr>
            </w:pPr>
            <w:r>
              <w:rPr>
                <w:rFonts w:hint="eastAsia"/>
              </w:rPr>
              <w:t>例子程序</w:t>
            </w:r>
          </w:p>
        </w:tc>
        <w:tc>
          <w:tcPr>
            <w:tcW w:w="425" w:type="dxa"/>
            <w:vMerge/>
          </w:tcPr>
          <w:p w14:paraId="09D2EF81" w14:textId="77777777" w:rsidR="00884442" w:rsidRDefault="00884442"/>
        </w:tc>
        <w:tc>
          <w:tcPr>
            <w:tcW w:w="1984" w:type="dxa"/>
            <w:vMerge/>
          </w:tcPr>
          <w:p w14:paraId="7C3ACFCC" w14:textId="77777777" w:rsidR="00884442" w:rsidRDefault="00884442"/>
        </w:tc>
      </w:tr>
      <w:tr w:rsidR="005E13B6" w14:paraId="40DA2EAE" w14:textId="77777777" w:rsidTr="005E13B6">
        <w:tc>
          <w:tcPr>
            <w:tcW w:w="1217" w:type="dxa"/>
            <w:vMerge w:val="restart"/>
          </w:tcPr>
          <w:p w14:paraId="0B54C203" w14:textId="77777777" w:rsidR="005E13B6" w:rsidRDefault="005E13B6"/>
          <w:p w14:paraId="172BC52E" w14:textId="77777777" w:rsidR="005E13B6" w:rsidRDefault="005E13B6"/>
          <w:p w14:paraId="1FF0A3F4" w14:textId="07BE6353" w:rsidR="005E13B6" w:rsidRDefault="005E13B6">
            <w:r>
              <w:rPr>
                <w:rFonts w:hint="eastAsia"/>
              </w:rPr>
              <w:t>基础篇</w:t>
            </w:r>
          </w:p>
        </w:tc>
        <w:tc>
          <w:tcPr>
            <w:tcW w:w="6008" w:type="dxa"/>
          </w:tcPr>
          <w:p w14:paraId="6DCE7F03" w14:textId="7894A6D6" w:rsidR="005E13B6" w:rsidRDefault="005E13B6">
            <w:r>
              <w:rPr>
                <w:rFonts w:hint="eastAsia"/>
              </w:rPr>
              <w:t>持久层</w:t>
            </w:r>
          </w:p>
        </w:tc>
        <w:tc>
          <w:tcPr>
            <w:tcW w:w="425" w:type="dxa"/>
          </w:tcPr>
          <w:p w14:paraId="25EB78D9" w14:textId="77777777" w:rsidR="005E13B6" w:rsidRDefault="005E13B6"/>
        </w:tc>
        <w:tc>
          <w:tcPr>
            <w:tcW w:w="1984" w:type="dxa"/>
          </w:tcPr>
          <w:p w14:paraId="5587DFE4" w14:textId="77777777" w:rsidR="005E13B6" w:rsidRDefault="005E13B6"/>
        </w:tc>
      </w:tr>
      <w:tr w:rsidR="005E13B6" w14:paraId="1856C8A1" w14:textId="77777777" w:rsidTr="005E13B6">
        <w:tc>
          <w:tcPr>
            <w:tcW w:w="1217" w:type="dxa"/>
            <w:vMerge/>
          </w:tcPr>
          <w:p w14:paraId="0D3DB017" w14:textId="77777777" w:rsidR="005E13B6" w:rsidRDefault="005E13B6"/>
        </w:tc>
        <w:tc>
          <w:tcPr>
            <w:tcW w:w="6008" w:type="dxa"/>
          </w:tcPr>
          <w:p w14:paraId="129924E5" w14:textId="75B25CD4" w:rsidR="005E13B6" w:rsidRDefault="005E13B6">
            <w:r>
              <w:t>S</w:t>
            </w:r>
            <w:r>
              <w:rPr>
                <w:rFonts w:hint="eastAsia"/>
              </w:rPr>
              <w:t>ervice和controller</w:t>
            </w:r>
          </w:p>
        </w:tc>
        <w:tc>
          <w:tcPr>
            <w:tcW w:w="425" w:type="dxa"/>
          </w:tcPr>
          <w:p w14:paraId="1829240F" w14:textId="77777777" w:rsidR="005E13B6" w:rsidRDefault="005E13B6"/>
        </w:tc>
        <w:tc>
          <w:tcPr>
            <w:tcW w:w="1984" w:type="dxa"/>
          </w:tcPr>
          <w:p w14:paraId="7D591622" w14:textId="77777777" w:rsidR="005E13B6" w:rsidRDefault="005E13B6"/>
        </w:tc>
      </w:tr>
      <w:tr w:rsidR="005E13B6" w14:paraId="5EC4EE82" w14:textId="77777777" w:rsidTr="005E13B6">
        <w:tc>
          <w:tcPr>
            <w:tcW w:w="1217" w:type="dxa"/>
            <w:vMerge/>
          </w:tcPr>
          <w:p w14:paraId="545B7C1D" w14:textId="77777777" w:rsidR="005E13B6" w:rsidRDefault="005E13B6" w:rsidP="005E13B6"/>
        </w:tc>
        <w:tc>
          <w:tcPr>
            <w:tcW w:w="6008" w:type="dxa"/>
          </w:tcPr>
          <w:p w14:paraId="54B54425" w14:textId="2A6D93A8" w:rsidR="005E13B6" w:rsidRDefault="005E13B6" w:rsidP="005E13B6">
            <w:r>
              <w:rPr>
                <w:rFonts w:hint="eastAsia"/>
              </w:rPr>
              <w:t>切面编程AOP</w:t>
            </w:r>
          </w:p>
        </w:tc>
        <w:tc>
          <w:tcPr>
            <w:tcW w:w="425" w:type="dxa"/>
          </w:tcPr>
          <w:p w14:paraId="49041097" w14:textId="77777777" w:rsidR="005E13B6" w:rsidRDefault="005E13B6" w:rsidP="005E13B6"/>
        </w:tc>
        <w:tc>
          <w:tcPr>
            <w:tcW w:w="1984" w:type="dxa"/>
          </w:tcPr>
          <w:p w14:paraId="3BFD3FD5" w14:textId="77777777" w:rsidR="005E13B6" w:rsidRDefault="005E13B6" w:rsidP="005E13B6"/>
        </w:tc>
      </w:tr>
      <w:tr w:rsidR="005E13B6" w14:paraId="19DAFC34" w14:textId="77777777" w:rsidTr="005E13B6">
        <w:tc>
          <w:tcPr>
            <w:tcW w:w="1217" w:type="dxa"/>
            <w:vMerge/>
          </w:tcPr>
          <w:p w14:paraId="43FEDCF9" w14:textId="77777777" w:rsidR="005E13B6" w:rsidRDefault="005E13B6" w:rsidP="005E13B6"/>
        </w:tc>
        <w:tc>
          <w:tcPr>
            <w:tcW w:w="6008" w:type="dxa"/>
          </w:tcPr>
          <w:p w14:paraId="23701DF1" w14:textId="48C65AB0" w:rsidR="005E13B6" w:rsidRDefault="005E13B6" w:rsidP="005E13B6">
            <w:r>
              <w:rPr>
                <w:rFonts w:hint="eastAsia"/>
              </w:rPr>
              <w:t>访问控制系统</w:t>
            </w:r>
          </w:p>
        </w:tc>
        <w:tc>
          <w:tcPr>
            <w:tcW w:w="425" w:type="dxa"/>
          </w:tcPr>
          <w:p w14:paraId="1F396618" w14:textId="77777777" w:rsidR="005E13B6" w:rsidRDefault="005E13B6" w:rsidP="005E13B6"/>
        </w:tc>
        <w:tc>
          <w:tcPr>
            <w:tcW w:w="1984" w:type="dxa"/>
          </w:tcPr>
          <w:p w14:paraId="780E5B64" w14:textId="77777777" w:rsidR="005E13B6" w:rsidRDefault="005E13B6" w:rsidP="005E13B6"/>
        </w:tc>
      </w:tr>
      <w:tr w:rsidR="005E13B6" w14:paraId="787B0E13" w14:textId="77777777" w:rsidTr="005E13B6">
        <w:tc>
          <w:tcPr>
            <w:tcW w:w="1217" w:type="dxa"/>
            <w:vMerge/>
          </w:tcPr>
          <w:p w14:paraId="010A2858" w14:textId="77777777" w:rsidR="005E13B6" w:rsidRDefault="005E13B6" w:rsidP="005E13B6"/>
        </w:tc>
        <w:tc>
          <w:tcPr>
            <w:tcW w:w="6008" w:type="dxa"/>
          </w:tcPr>
          <w:p w14:paraId="7DBA5616" w14:textId="2C2612DC" w:rsidR="005E13B6" w:rsidRDefault="007A305F" w:rsidP="005E13B6">
            <w:r>
              <w:rPr>
                <w:rFonts w:hint="eastAsia"/>
              </w:rPr>
              <w:t>环境</w:t>
            </w:r>
            <w:r>
              <w:rPr>
                <w:rFonts w:hint="eastAsia"/>
              </w:rPr>
              <w:t>集成</w:t>
            </w:r>
            <w:r>
              <w:rPr>
                <w:rFonts w:hint="eastAsia"/>
              </w:rPr>
              <w:t>（</w:t>
            </w:r>
            <w:r w:rsidR="005E13B6">
              <w:rPr>
                <w:rFonts w:hint="eastAsia"/>
              </w:rPr>
              <w:t>云平台服务</w:t>
            </w:r>
            <w:r>
              <w:rPr>
                <w:rFonts w:hint="eastAsia"/>
              </w:rPr>
              <w:t>、支付）</w:t>
            </w:r>
          </w:p>
        </w:tc>
        <w:tc>
          <w:tcPr>
            <w:tcW w:w="425" w:type="dxa"/>
          </w:tcPr>
          <w:p w14:paraId="70858AF1" w14:textId="77777777" w:rsidR="005E13B6" w:rsidRDefault="005E13B6" w:rsidP="005E13B6"/>
        </w:tc>
        <w:tc>
          <w:tcPr>
            <w:tcW w:w="1984" w:type="dxa"/>
          </w:tcPr>
          <w:p w14:paraId="4E303C28" w14:textId="77777777" w:rsidR="005E13B6" w:rsidRDefault="005E13B6" w:rsidP="005E13B6"/>
        </w:tc>
      </w:tr>
      <w:tr w:rsidR="007A305F" w14:paraId="7B247DE5" w14:textId="77777777" w:rsidTr="007A305F">
        <w:trPr>
          <w:trHeight w:val="78"/>
        </w:trPr>
        <w:tc>
          <w:tcPr>
            <w:tcW w:w="1217" w:type="dxa"/>
            <w:vMerge w:val="restart"/>
          </w:tcPr>
          <w:p w14:paraId="23D7F9AC" w14:textId="29E89339" w:rsidR="007A305F" w:rsidRDefault="007A305F" w:rsidP="005E13B6">
            <w:r>
              <w:rPr>
                <w:rFonts w:hint="eastAsia"/>
              </w:rPr>
              <w:t>提高篇</w:t>
            </w:r>
          </w:p>
        </w:tc>
        <w:tc>
          <w:tcPr>
            <w:tcW w:w="6008" w:type="dxa"/>
          </w:tcPr>
          <w:p w14:paraId="2F91FE3F" w14:textId="7774C59F" w:rsidR="007A305F" w:rsidRDefault="007A305F" w:rsidP="005E13B6">
            <w:r>
              <w:rPr>
                <w:rFonts w:hint="eastAsia"/>
              </w:rPr>
              <w:t>模式问题</w:t>
            </w:r>
          </w:p>
        </w:tc>
        <w:tc>
          <w:tcPr>
            <w:tcW w:w="425" w:type="dxa"/>
            <w:vMerge w:val="restart"/>
          </w:tcPr>
          <w:p w14:paraId="0ED38AA9" w14:textId="77777777" w:rsidR="007A305F" w:rsidRDefault="007A305F" w:rsidP="005E13B6"/>
        </w:tc>
        <w:tc>
          <w:tcPr>
            <w:tcW w:w="1984" w:type="dxa"/>
            <w:vMerge w:val="restart"/>
          </w:tcPr>
          <w:p w14:paraId="647B2BB7" w14:textId="77777777" w:rsidR="007A305F" w:rsidRDefault="007A305F" w:rsidP="005E13B6"/>
        </w:tc>
      </w:tr>
      <w:tr w:rsidR="007A305F" w14:paraId="5A65246A" w14:textId="77777777" w:rsidTr="005E13B6">
        <w:trPr>
          <w:trHeight w:val="78"/>
        </w:trPr>
        <w:tc>
          <w:tcPr>
            <w:tcW w:w="1217" w:type="dxa"/>
            <w:vMerge/>
          </w:tcPr>
          <w:p w14:paraId="1A56F641" w14:textId="77777777" w:rsidR="007A305F" w:rsidRDefault="007A305F" w:rsidP="005E13B6">
            <w:pPr>
              <w:rPr>
                <w:rFonts w:hint="eastAsia"/>
              </w:rPr>
            </w:pPr>
          </w:p>
        </w:tc>
        <w:tc>
          <w:tcPr>
            <w:tcW w:w="6008" w:type="dxa"/>
          </w:tcPr>
          <w:p w14:paraId="1531EEA3" w14:textId="5A661FCB" w:rsidR="007A305F" w:rsidRDefault="007A305F" w:rsidP="005E13B6">
            <w:proofErr w:type="gramStart"/>
            <w:r>
              <w:rPr>
                <w:rFonts w:hint="eastAsia"/>
              </w:rPr>
              <w:t>微服务</w:t>
            </w:r>
            <w:proofErr w:type="gramEnd"/>
          </w:p>
        </w:tc>
        <w:tc>
          <w:tcPr>
            <w:tcW w:w="425" w:type="dxa"/>
            <w:vMerge/>
          </w:tcPr>
          <w:p w14:paraId="379CA095" w14:textId="77777777" w:rsidR="007A305F" w:rsidRDefault="007A305F" w:rsidP="005E13B6"/>
        </w:tc>
        <w:tc>
          <w:tcPr>
            <w:tcW w:w="1984" w:type="dxa"/>
            <w:vMerge/>
          </w:tcPr>
          <w:p w14:paraId="0EC944E8" w14:textId="77777777" w:rsidR="007A305F" w:rsidRDefault="007A305F" w:rsidP="005E13B6"/>
        </w:tc>
      </w:tr>
      <w:tr w:rsidR="007A305F" w14:paraId="1024BCAB" w14:textId="77777777" w:rsidTr="005E13B6">
        <w:trPr>
          <w:trHeight w:val="78"/>
        </w:trPr>
        <w:tc>
          <w:tcPr>
            <w:tcW w:w="1217" w:type="dxa"/>
            <w:vMerge/>
          </w:tcPr>
          <w:p w14:paraId="7532CFD2" w14:textId="77777777" w:rsidR="007A305F" w:rsidRDefault="007A305F" w:rsidP="005E13B6">
            <w:pPr>
              <w:rPr>
                <w:rFonts w:hint="eastAsia"/>
              </w:rPr>
            </w:pPr>
          </w:p>
        </w:tc>
        <w:tc>
          <w:tcPr>
            <w:tcW w:w="6008" w:type="dxa"/>
          </w:tcPr>
          <w:p w14:paraId="395B98E9" w14:textId="495BE4E5" w:rsidR="007A305F" w:rsidRDefault="007A305F" w:rsidP="005E13B6">
            <w:r>
              <w:rPr>
                <w:rFonts w:hint="eastAsia"/>
              </w:rPr>
              <w:t>函数式编程</w:t>
            </w:r>
            <w:proofErr w:type="spellStart"/>
            <w:r>
              <w:rPr>
                <w:rFonts w:hint="eastAsia"/>
              </w:rPr>
              <w:t>webflux</w:t>
            </w:r>
            <w:proofErr w:type="spellEnd"/>
          </w:p>
        </w:tc>
        <w:tc>
          <w:tcPr>
            <w:tcW w:w="425" w:type="dxa"/>
            <w:vMerge/>
          </w:tcPr>
          <w:p w14:paraId="0A05F299" w14:textId="77777777" w:rsidR="007A305F" w:rsidRDefault="007A305F" w:rsidP="005E13B6"/>
        </w:tc>
        <w:tc>
          <w:tcPr>
            <w:tcW w:w="1984" w:type="dxa"/>
            <w:vMerge/>
          </w:tcPr>
          <w:p w14:paraId="213883CB" w14:textId="77777777" w:rsidR="007A305F" w:rsidRDefault="007A305F" w:rsidP="005E13B6"/>
        </w:tc>
      </w:tr>
      <w:tr w:rsidR="007A305F" w14:paraId="5989679E" w14:textId="77777777" w:rsidTr="005E13B6">
        <w:trPr>
          <w:trHeight w:val="78"/>
        </w:trPr>
        <w:tc>
          <w:tcPr>
            <w:tcW w:w="1217" w:type="dxa"/>
            <w:vMerge/>
          </w:tcPr>
          <w:p w14:paraId="6C66AF41" w14:textId="77777777" w:rsidR="007A305F" w:rsidRDefault="007A305F" w:rsidP="005E13B6">
            <w:pPr>
              <w:rPr>
                <w:rFonts w:hint="eastAsia"/>
              </w:rPr>
            </w:pPr>
          </w:p>
        </w:tc>
        <w:tc>
          <w:tcPr>
            <w:tcW w:w="6008" w:type="dxa"/>
          </w:tcPr>
          <w:p w14:paraId="3A5E473A" w14:textId="77777777" w:rsidR="007A305F" w:rsidRDefault="007A305F" w:rsidP="005E13B6"/>
        </w:tc>
        <w:tc>
          <w:tcPr>
            <w:tcW w:w="425" w:type="dxa"/>
            <w:vMerge/>
          </w:tcPr>
          <w:p w14:paraId="4DDF443A" w14:textId="77777777" w:rsidR="007A305F" w:rsidRDefault="007A305F" w:rsidP="005E13B6"/>
        </w:tc>
        <w:tc>
          <w:tcPr>
            <w:tcW w:w="1984" w:type="dxa"/>
            <w:vMerge/>
          </w:tcPr>
          <w:p w14:paraId="09493BD7" w14:textId="77777777" w:rsidR="007A305F" w:rsidRDefault="007A305F" w:rsidP="005E13B6"/>
        </w:tc>
      </w:tr>
    </w:tbl>
    <w:p w14:paraId="01F4578C" w14:textId="357C8D04" w:rsidR="00401A4F" w:rsidRDefault="00401A4F"/>
    <w:sectPr w:rsidR="00401A4F" w:rsidSect="00121828">
      <w:pgSz w:w="11906" w:h="16838"/>
      <w:pgMar w:top="1503" w:right="1077" w:bottom="1599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D1911" w14:textId="77777777" w:rsidR="009D20BE" w:rsidRDefault="009D20BE" w:rsidP="00121828">
      <w:r>
        <w:separator/>
      </w:r>
    </w:p>
  </w:endnote>
  <w:endnote w:type="continuationSeparator" w:id="0">
    <w:p w14:paraId="7FCDF3BA" w14:textId="77777777" w:rsidR="009D20BE" w:rsidRDefault="009D20BE" w:rsidP="00121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656F8" w14:textId="77777777" w:rsidR="009D20BE" w:rsidRDefault="009D20BE" w:rsidP="00121828">
      <w:r>
        <w:separator/>
      </w:r>
    </w:p>
  </w:footnote>
  <w:footnote w:type="continuationSeparator" w:id="0">
    <w:p w14:paraId="15B8AC4D" w14:textId="77777777" w:rsidR="009D20BE" w:rsidRDefault="009D20BE" w:rsidP="00121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14F96"/>
    <w:multiLevelType w:val="hybridMultilevel"/>
    <w:tmpl w:val="EBDA9DE4"/>
    <w:lvl w:ilvl="0" w:tplc="C66CC1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65"/>
    <w:rsid w:val="00121828"/>
    <w:rsid w:val="002777AC"/>
    <w:rsid w:val="002D41AC"/>
    <w:rsid w:val="00401A4F"/>
    <w:rsid w:val="004A7EF9"/>
    <w:rsid w:val="00595E86"/>
    <w:rsid w:val="005E13B6"/>
    <w:rsid w:val="00644C26"/>
    <w:rsid w:val="00673441"/>
    <w:rsid w:val="007A305F"/>
    <w:rsid w:val="00883E3A"/>
    <w:rsid w:val="00884442"/>
    <w:rsid w:val="008F2750"/>
    <w:rsid w:val="008F694A"/>
    <w:rsid w:val="009D20BE"/>
    <w:rsid w:val="00A75414"/>
    <w:rsid w:val="00AD44CE"/>
    <w:rsid w:val="00C203B1"/>
    <w:rsid w:val="00C665CB"/>
    <w:rsid w:val="00CA77BD"/>
    <w:rsid w:val="00CE57A5"/>
    <w:rsid w:val="00D16A6B"/>
    <w:rsid w:val="00DB2965"/>
    <w:rsid w:val="00E10476"/>
    <w:rsid w:val="00F00EEC"/>
    <w:rsid w:val="00F80EC5"/>
    <w:rsid w:val="00F8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54DCE"/>
  <w15:chartTrackingRefBased/>
  <w15:docId w15:val="{54E1E651-5420-43BA-9AA4-CDE8B94D8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18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18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18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18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182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21828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4A7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E13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yq</dc:creator>
  <cp:keywords/>
  <dc:description/>
  <cp:lastModifiedBy>b yq</cp:lastModifiedBy>
  <cp:revision>18</cp:revision>
  <dcterms:created xsi:type="dcterms:W3CDTF">2021-06-25T02:26:00Z</dcterms:created>
  <dcterms:modified xsi:type="dcterms:W3CDTF">2021-06-25T04:19:00Z</dcterms:modified>
</cp:coreProperties>
</file>