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6BD44">
      <w:pPr>
        <w:autoSpaceDE w:val="0"/>
        <w:autoSpaceDN w:val="0"/>
        <w:jc w:val="left"/>
        <w:rPr>
          <w:rFonts w:hint="eastAsia" w:ascii="新宋体" w:hAnsi="新宋体" w:eastAsia="新宋体" w:cs="新宋体"/>
          <w:b/>
          <w:bCs/>
          <w:sz w:val="32"/>
          <w:szCs w:val="32"/>
        </w:rPr>
      </w:pPr>
      <w:r>
        <w:rPr>
          <w:rFonts w:hint="eastAsia" w:ascii="新宋体" w:hAnsi="新宋体" w:eastAsia="新宋体" w:cs="新宋体"/>
          <w:b/>
          <w:bCs/>
          <w:sz w:val="32"/>
          <w:szCs w:val="32"/>
        </w:rPr>
        <w:t>附件</w:t>
      </w:r>
      <w:r>
        <w:rPr>
          <w:rFonts w:hint="eastAsia" w:ascii="新宋体" w:hAnsi="新宋体" w:eastAsia="新宋体" w:cs="新宋体"/>
          <w:b/>
          <w:bCs/>
          <w:sz w:val="32"/>
          <w:szCs w:val="32"/>
          <w:lang w:val="en-US" w:eastAsia="zh-CN"/>
        </w:rPr>
        <w:t>4</w:t>
      </w:r>
      <w:r>
        <w:rPr>
          <w:rFonts w:hint="eastAsia" w:ascii="新宋体" w:hAnsi="新宋体" w:eastAsia="新宋体" w:cs="新宋体"/>
          <w:b/>
          <w:bCs/>
          <w:sz w:val="32"/>
          <w:szCs w:val="32"/>
        </w:rPr>
        <w:t>：</w:t>
      </w:r>
    </w:p>
    <w:p w14:paraId="1747BC3D">
      <w:pPr>
        <w:autoSpaceDE w:val="0"/>
        <w:autoSpaceDN w:val="0"/>
        <w:jc w:val="left"/>
        <w:rPr>
          <w:rFonts w:hint="eastAsia" w:ascii="新宋体" w:hAnsi="新宋体" w:eastAsia="新宋体" w:cs="新宋体"/>
          <w:b/>
          <w:bCs/>
          <w:sz w:val="32"/>
          <w:szCs w:val="32"/>
        </w:rPr>
      </w:pPr>
    </w:p>
    <w:p w14:paraId="34764DB4">
      <w:pPr>
        <w:widowControl w:val="0"/>
        <w:spacing w:line="360" w:lineRule="auto"/>
        <w:jc w:val="center"/>
        <w:rPr>
          <w:rFonts w:hint="eastAsia" w:ascii="宋体" w:hAnsi="宋体" w:eastAsia="宋体" w:cs="Times New Roman"/>
          <w:b/>
          <w:kern w:val="0"/>
          <w:sz w:val="44"/>
          <w:szCs w:val="44"/>
          <w:lang w:eastAsia="zh-CN"/>
        </w:rPr>
      </w:pPr>
      <w:r>
        <w:rPr>
          <w:rFonts w:hint="eastAsia" w:ascii="宋体" w:hAnsi="宋体" w:eastAsia="宋体" w:cs="Times New Roman"/>
          <w:b/>
          <w:kern w:val="0"/>
          <w:sz w:val="44"/>
          <w:szCs w:val="44"/>
        </w:rPr>
        <w:t xml:space="preserve">浙 江 科 技 </w:t>
      </w:r>
      <w:r>
        <w:rPr>
          <w:rFonts w:hint="eastAsia" w:ascii="宋体" w:hAnsi="宋体" w:eastAsia="宋体" w:cs="Times New Roman"/>
          <w:b/>
          <w:kern w:val="0"/>
          <w:sz w:val="44"/>
          <w:szCs w:val="44"/>
          <w:lang w:val="en-US" w:eastAsia="zh-CN"/>
        </w:rPr>
        <w:t>大 学</w:t>
      </w:r>
    </w:p>
    <w:p w14:paraId="27802F94">
      <w:pPr>
        <w:widowControl w:val="0"/>
        <w:spacing w:line="360" w:lineRule="auto"/>
        <w:jc w:val="center"/>
        <w:rPr>
          <w:rFonts w:hint="eastAsia" w:ascii="宋体" w:hAnsi="宋体" w:eastAsia="宋体" w:cs="宋体"/>
          <w:b/>
          <w:kern w:val="0"/>
          <w:sz w:val="44"/>
          <w:szCs w:val="44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/>
          <w:kern w:val="0"/>
          <w:sz w:val="44"/>
          <w:szCs w:val="44"/>
          <w:lang w:val="en-US" w:eastAsia="zh-CN"/>
        </w:rPr>
        <w:t xml:space="preserve">学 历 继 续 教 育 </w:t>
      </w:r>
      <w:r>
        <w:rPr>
          <w:rFonts w:hint="eastAsia" w:ascii="宋体" w:hAnsi="宋体" w:eastAsia="宋体" w:cs="宋体"/>
          <w:b/>
          <w:kern w:val="0"/>
          <w:sz w:val="44"/>
          <w:szCs w:val="44"/>
        </w:rPr>
        <w:t>毕</w:t>
      </w:r>
      <w:r>
        <w:rPr>
          <w:rFonts w:hint="eastAsia" w:ascii="宋体" w:hAnsi="宋体" w:eastAsia="宋体" w:cs="宋体"/>
          <w:b/>
          <w:kern w:val="0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kern w:val="0"/>
          <w:sz w:val="44"/>
          <w:szCs w:val="44"/>
        </w:rPr>
        <w:t>业</w:t>
      </w:r>
      <w:r>
        <w:rPr>
          <w:rFonts w:hint="eastAsia" w:ascii="宋体" w:hAnsi="宋体" w:eastAsia="宋体" w:cs="宋体"/>
          <w:b/>
          <w:kern w:val="0"/>
          <w:sz w:val="44"/>
          <w:szCs w:val="44"/>
          <w:lang w:val="en-US" w:eastAsia="zh-CN"/>
        </w:rPr>
        <w:t xml:space="preserve"> 论 文</w:t>
      </w:r>
    </w:p>
    <w:p w14:paraId="2F645035">
      <w:pPr>
        <w:widowControl w:val="0"/>
        <w:spacing w:line="360" w:lineRule="auto"/>
        <w:jc w:val="center"/>
        <w:rPr>
          <w:rFonts w:hint="eastAsia" w:ascii="宋体" w:hAnsi="宋体" w:eastAsia="宋体" w:cs="宋体"/>
          <w:b/>
          <w:bCs/>
          <w:color w:val="FF0000"/>
          <w:spacing w:val="80"/>
          <w:w w:val="80"/>
          <w:kern w:val="2"/>
          <w:sz w:val="44"/>
          <w:szCs w:val="44"/>
        </w:rPr>
      </w:pPr>
      <w:r>
        <w:rPr>
          <w:rFonts w:hint="eastAsia" w:ascii="宋体" w:hAnsi="宋体" w:eastAsia="宋体" w:cs="宋体"/>
          <w:b/>
          <w:color w:val="auto"/>
          <w:kern w:val="0"/>
          <w:sz w:val="44"/>
          <w:szCs w:val="44"/>
        </w:rPr>
        <w:t>（20</w:t>
      </w:r>
      <w:r>
        <w:rPr>
          <w:rFonts w:hint="eastAsia" w:ascii="宋体" w:hAnsi="宋体" w:cs="宋体"/>
          <w:b/>
          <w:color w:val="auto"/>
          <w:kern w:val="0"/>
          <w:sz w:val="44"/>
          <w:szCs w:val="44"/>
          <w:lang w:val="en-US" w:eastAsia="zh-CN"/>
        </w:rPr>
        <w:t>26</w:t>
      </w:r>
      <w:r>
        <w:rPr>
          <w:rFonts w:hint="eastAsia" w:ascii="宋体" w:hAnsi="宋体" w:eastAsia="宋体" w:cs="宋体"/>
          <w:b/>
          <w:color w:val="auto"/>
          <w:kern w:val="0"/>
          <w:sz w:val="44"/>
          <w:szCs w:val="44"/>
        </w:rPr>
        <w:t>届）</w:t>
      </w:r>
    </w:p>
    <w:p w14:paraId="73856BA9">
      <w:pPr>
        <w:widowControl w:val="0"/>
        <w:spacing w:line="360" w:lineRule="auto"/>
        <w:ind w:firstLine="723" w:firstLineChars="200"/>
        <w:jc w:val="both"/>
        <w:rPr>
          <w:rFonts w:hint="eastAsia" w:ascii="Times New Roman" w:hAnsi="宋体" w:eastAsia="宋体" w:cs="Times New Roman"/>
          <w:b/>
          <w:kern w:val="2"/>
          <w:sz w:val="36"/>
          <w:szCs w:val="36"/>
        </w:rPr>
      </w:pPr>
    </w:p>
    <w:p w14:paraId="1F68F46C">
      <w:pPr>
        <w:widowControl w:val="0"/>
        <w:jc w:val="both"/>
        <w:rPr>
          <w:rFonts w:ascii="Times New Roman" w:hAnsi="宋体" w:eastAsia="宋体" w:cs="Times New Roman"/>
          <w:b/>
          <w:bCs/>
          <w:kern w:val="2"/>
          <w:sz w:val="32"/>
          <w:szCs w:val="32"/>
          <w:u w:val="single"/>
        </w:rPr>
      </w:pPr>
    </w:p>
    <w:p w14:paraId="3CA03628">
      <w:pPr>
        <w:widowControl w:val="0"/>
        <w:jc w:val="both"/>
        <w:rPr>
          <w:rFonts w:ascii="Times New Roman" w:hAnsi="宋体" w:eastAsia="宋体" w:cs="Times New Roman"/>
          <w:b/>
          <w:bCs/>
          <w:kern w:val="2"/>
          <w:sz w:val="32"/>
          <w:szCs w:val="32"/>
          <w:u w:val="single"/>
        </w:rPr>
      </w:pPr>
    </w:p>
    <w:p w14:paraId="4ECE979D">
      <w:pPr>
        <w:widowControl w:val="0"/>
        <w:ind w:firstLine="1124" w:firstLineChars="350"/>
        <w:jc w:val="both"/>
        <w:rPr>
          <w:rFonts w:ascii="Times New Roman" w:hAnsi="宋体" w:eastAsia="宋体" w:cs="Times New Roman"/>
          <w:b/>
          <w:bCs/>
          <w:kern w:val="2"/>
          <w:sz w:val="32"/>
          <w:szCs w:val="32"/>
          <w:u w:val="single"/>
        </w:rPr>
      </w:pPr>
    </w:p>
    <w:tbl>
      <w:tblPr>
        <w:tblStyle w:val="10"/>
        <w:tblpPr w:leftFromText="180" w:rightFromText="180" w:vertAnchor="text" w:horzAnchor="page" w:tblpXSpec="center" w:tblpY="398"/>
        <w:tblOverlap w:val="never"/>
        <w:tblW w:w="83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6091"/>
      </w:tblGrid>
      <w:tr w14:paraId="2CCE5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9" w:type="dxa"/>
            <w:noWrap w:val="0"/>
            <w:vAlign w:val="top"/>
          </w:tcPr>
          <w:p w14:paraId="52AF885D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题    目：</w:t>
            </w:r>
          </w:p>
        </w:tc>
        <w:tc>
          <w:tcPr>
            <w:tcW w:w="6091" w:type="dxa"/>
            <w:tcBorders>
              <w:bottom w:val="single" w:color="auto" w:sz="4" w:space="0"/>
            </w:tcBorders>
            <w:noWrap w:val="0"/>
            <w:vAlign w:val="top"/>
          </w:tcPr>
          <w:p w14:paraId="3E3F1EC5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面向开发者的 bug 协作平台的设计开发</w:t>
            </w:r>
          </w:p>
        </w:tc>
      </w:tr>
      <w:tr w14:paraId="0C482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9" w:type="dxa"/>
            <w:noWrap w:val="0"/>
            <w:vAlign w:val="top"/>
          </w:tcPr>
          <w:p w14:paraId="59416110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学    院：</w:t>
            </w:r>
          </w:p>
        </w:tc>
        <w:tc>
          <w:tcPr>
            <w:tcW w:w="609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E57BFC3">
            <w:pPr>
              <w:ind w:hanging="329"/>
              <w:jc w:val="center"/>
              <w:rPr>
                <w:rFonts w:hint="default" w:ascii="宋体" w:hAnsi="宋体" w:eastAsia="宋体" w:cs="宋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lang w:val="en-US" w:eastAsia="zh-CN"/>
              </w:rPr>
              <w:t>继续教育学院</w:t>
            </w:r>
          </w:p>
        </w:tc>
      </w:tr>
      <w:tr w14:paraId="4AF33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9" w:type="dxa"/>
            <w:noWrap w:val="0"/>
            <w:vAlign w:val="top"/>
          </w:tcPr>
          <w:p w14:paraId="39347760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专    业：</w:t>
            </w:r>
          </w:p>
        </w:tc>
        <w:tc>
          <w:tcPr>
            <w:tcW w:w="609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9FD4616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计算机科学与技术</w:t>
            </w:r>
          </w:p>
        </w:tc>
      </w:tr>
      <w:tr w14:paraId="4BCD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29" w:type="dxa"/>
            <w:noWrap w:val="0"/>
            <w:vAlign w:val="top"/>
          </w:tcPr>
          <w:p w14:paraId="515FF4A4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学    号：</w:t>
            </w:r>
          </w:p>
        </w:tc>
        <w:tc>
          <w:tcPr>
            <w:tcW w:w="609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3D99AF1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2411404288</w:t>
            </w:r>
          </w:p>
        </w:tc>
      </w:tr>
      <w:tr w14:paraId="06B31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9" w:type="dxa"/>
            <w:noWrap w:val="0"/>
            <w:vAlign w:val="top"/>
          </w:tcPr>
          <w:p w14:paraId="426F3444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学生姓名：</w:t>
            </w:r>
          </w:p>
        </w:tc>
        <w:tc>
          <w:tcPr>
            <w:tcW w:w="609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281B11B">
            <w:pPr>
              <w:jc w:val="center"/>
              <w:rPr>
                <w:rFonts w:hint="default" w:ascii="宋体" w:hAnsi="宋体" w:eastAsia="宋体" w:cs="宋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32"/>
                <w:szCs w:val="32"/>
                <w:lang w:val="en-US" w:eastAsia="zh-CN"/>
              </w:rPr>
              <w:t>曹黎明</w:t>
            </w:r>
          </w:p>
        </w:tc>
      </w:tr>
      <w:tr w14:paraId="2A2DE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9" w:type="dxa"/>
            <w:noWrap w:val="0"/>
            <w:vAlign w:val="top"/>
          </w:tcPr>
          <w:p w14:paraId="0064146C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指导教师：</w:t>
            </w:r>
          </w:p>
        </w:tc>
        <w:tc>
          <w:tcPr>
            <w:tcW w:w="609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32D37190">
            <w:pPr>
              <w:jc w:val="center"/>
              <w:rPr>
                <w:rFonts w:hint="default" w:ascii="宋体" w:hAnsi="宋体" w:eastAsia="宋体" w:cs="宋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32"/>
                <w:szCs w:val="32"/>
                <w:lang w:val="en-US" w:eastAsia="zh-CN"/>
              </w:rPr>
              <w:t>向坚</w:t>
            </w:r>
          </w:p>
        </w:tc>
      </w:tr>
      <w:tr w14:paraId="6152D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9" w:type="dxa"/>
            <w:noWrap w:val="0"/>
            <w:vAlign w:val="top"/>
          </w:tcPr>
          <w:p w14:paraId="1A2D12F2">
            <w:pPr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lang w:eastAsia="zh-CN"/>
              </w:rPr>
              <w:t>完成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日期：</w:t>
            </w:r>
          </w:p>
        </w:tc>
        <w:tc>
          <w:tcPr>
            <w:tcW w:w="609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5872924">
            <w:pPr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sz w:val="32"/>
                <w:szCs w:val="32"/>
                <w:lang w:val="en-US" w:eastAsia="zh-CN"/>
              </w:rPr>
              <w:t>2026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年</w:t>
            </w:r>
            <w:r>
              <w:rPr>
                <w:rFonts w:hint="eastAsia" w:ascii="宋体" w:hAnsi="宋体" w:cs="宋体"/>
                <w:b/>
                <w:sz w:val="32"/>
                <w:szCs w:val="32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</w:rPr>
              <w:t>月</w:t>
            </w:r>
          </w:p>
        </w:tc>
      </w:tr>
    </w:tbl>
    <w:p w14:paraId="3818B168">
      <w:pPr>
        <w:widowControl w:val="0"/>
        <w:jc w:val="both"/>
        <w:rPr>
          <w:rFonts w:hint="eastAsia" w:ascii="宋体" w:hAnsi="宋体" w:eastAsia="宋体" w:cs="Times New Roman"/>
          <w:kern w:val="2"/>
          <w:sz w:val="32"/>
          <w:szCs w:val="32"/>
        </w:rPr>
      </w:pPr>
    </w:p>
    <w:p w14:paraId="29AD848A">
      <w:pPr>
        <w:autoSpaceDE w:val="0"/>
        <w:autoSpaceDN w:val="0"/>
        <w:rPr>
          <w:rFonts w:ascii="宋体"/>
          <w:b/>
          <w:bCs/>
          <w:sz w:val="28"/>
          <w:szCs w:val="28"/>
        </w:rPr>
      </w:pPr>
    </w:p>
    <w:p w14:paraId="4CF1154D">
      <w:pPr>
        <w:autoSpaceDE w:val="0"/>
        <w:autoSpaceDN w:val="0"/>
        <w:rPr>
          <w:rFonts w:ascii="宋体"/>
          <w:b/>
          <w:bCs/>
          <w:sz w:val="28"/>
          <w:szCs w:val="28"/>
        </w:rPr>
      </w:pPr>
    </w:p>
    <w:p w14:paraId="57CAFCDE">
      <w:pPr>
        <w:autoSpaceDE w:val="0"/>
        <w:autoSpaceDN w:val="0"/>
        <w:rPr>
          <w:rFonts w:ascii="宋体"/>
          <w:b/>
          <w:bCs/>
          <w:sz w:val="28"/>
          <w:szCs w:val="28"/>
        </w:rPr>
      </w:pPr>
    </w:p>
    <w:p w14:paraId="3F69BF66">
      <w:pPr>
        <w:autoSpaceDE w:val="0"/>
        <w:autoSpaceDN w:val="0"/>
        <w:ind w:right="-274"/>
        <w:rPr>
          <w:rFonts w:hint="eastAsia" w:ascii="黑体" w:hAnsi="黑体" w:eastAsia="黑体"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start="1" w:chapStyle="2"/>
          <w:cols w:space="720" w:num="1"/>
          <w:docGrid w:type="lines" w:linePitch="312" w:charSpace="0"/>
        </w:sectPr>
      </w:pPr>
    </w:p>
    <w:p w14:paraId="202C4F59">
      <w:pPr>
        <w:autoSpaceDE w:val="0"/>
        <w:autoSpaceDN w:val="0"/>
        <w:ind w:right="-274"/>
        <w:jc w:val="center"/>
        <w:rPr>
          <w:rFonts w:ascii="黑体" w:hAnsi="黑体" w:eastAsia="黑体"/>
          <w:b/>
          <w:bCs/>
          <w:color w:val="auto"/>
          <w:sz w:val="32"/>
          <w:szCs w:val="32"/>
        </w:rPr>
      </w:pPr>
      <w:r>
        <w:rPr>
          <w:rFonts w:hint="eastAsia" w:ascii="黑体" w:hAnsi="黑体" w:eastAsia="黑体"/>
          <w:b/>
          <w:bCs/>
          <w:color w:val="auto"/>
          <w:sz w:val="32"/>
          <w:szCs w:val="32"/>
        </w:rPr>
        <w:t>摘要</w:t>
      </w:r>
    </w:p>
    <w:p w14:paraId="1F1ECDF7">
      <w:pPr>
        <w:autoSpaceDE w:val="0"/>
        <w:autoSpaceDN w:val="0"/>
        <w:spacing w:after="120" w:line="360" w:lineRule="auto"/>
        <w:ind w:right="-272" w:firstLine="480" w:firstLineChars="200"/>
        <w:jc w:val="left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4"/>
          <w:u w:val="none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4"/>
          <w:u w:val="none"/>
        </w:rPr>
        <w:t>在软件开发过程中，开发者常面临跨项目 Bug 解决效率低、问题解决经验难以复用的行业痛点，而现有工具多聚焦于项目内协作，缺乏轻量化的社区型 Bug 共享与对接场景。为解决上述问题，本文设计并实现了一款基于 Vue3 + NestJS 的前后端分离式开发者 Bug 共享社区平台，采用 pnpm + Turbo 的 monorepo 工程化架构，前端拆分为用户端（fe-h5）与管理端（fe-admin），后端为 NestJS 单体服务（be-main），共享包 @bug/shared 统一类型与常量，采用 MySQL 作为关系型数据库实现结构化数据存储。平台聚焦 Bug 发布与承接核心业务，结合人工运营模式，通过社群对接实现 Bug 解决的线下沟通，具备可配置的时效规则、定时时效监控（如每 5 分钟）与后台人工介入、操作日志功能，解决线上协作的需求理解与调试落地难题，探索轻量化 Bug 共享平台的商业落地模式。本文详细阐述了平台的需求分析、技术架构设计（含 monorepo 与多端划分）、核心功能模块开发及数据库设计过程，通过实践前后端分离与代码设计环节，完成了高可维护、可扩展的 Bug 共享平台搭建，有效提升了开发者之间 Bug 解决的协作效率，实现了对 Vue3 + NestJS 全栈技术栈及 monorepo 工程化实践的深度应用，为同类平台的商业探索提供了参考。</w:t>
      </w:r>
    </w:p>
    <w:p w14:paraId="6C59F715">
      <w:pPr>
        <w:autoSpaceDE w:val="0"/>
        <w:autoSpaceDN w:val="0"/>
        <w:spacing w:after="120" w:line="360" w:lineRule="auto"/>
        <w:ind w:right="-272" w:firstLine="480" w:firstLineChars="200"/>
        <w:jc w:val="left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4"/>
          <w:u w:val="none"/>
          <w:lang w:val="en-US" w:eastAsia="zh-CN"/>
        </w:rPr>
      </w:pPr>
    </w:p>
    <w:p w14:paraId="134A5F98">
      <w:pPr>
        <w:autoSpaceDE w:val="0"/>
        <w:autoSpaceDN w:val="0"/>
        <w:spacing w:before="156" w:beforeLines="50" w:after="156" w:afterLines="50"/>
        <w:ind w:right="-272"/>
        <w:rPr>
          <w:rFonts w:ascii="宋体"/>
          <w:b w:val="0"/>
          <w:bCs/>
          <w:color w:val="auto"/>
          <w:szCs w:val="21"/>
        </w:rPr>
      </w:pPr>
      <w:r>
        <w:rPr>
          <w:rFonts w:hint="eastAsia"/>
          <w:b/>
          <w:bCs w:val="0"/>
          <w:color w:val="auto"/>
          <w:sz w:val="24"/>
          <w:szCs w:val="24"/>
        </w:rPr>
        <w:t>关键词</w:t>
      </w:r>
      <w:r>
        <w:rPr>
          <w:rFonts w:hint="eastAsia"/>
          <w:b/>
          <w:bCs w:val="0"/>
          <w:color w:val="auto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Bug 共享平台；前后端分离；Vue3；NestJS；monorepo；MySQL；JWT 鉴权；人工运营；社群对接</w:t>
      </w:r>
    </w:p>
    <w:p w14:paraId="643F3F70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17451F0D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4E6150CC">
      <w:pPr>
        <w:pStyle w:val="3"/>
        <w:rPr>
          <w:color w:val="auto"/>
        </w:rPr>
      </w:pPr>
    </w:p>
    <w:p w14:paraId="7EB0A7D3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601648E5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0A666A75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4A670A53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299561FF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18F76512">
      <w:pPr>
        <w:autoSpaceDE w:val="0"/>
        <w:autoSpaceDN w:val="0"/>
        <w:ind w:right="-274" w:firstLine="450"/>
        <w:rPr>
          <w:rFonts w:ascii="宋体"/>
          <w:color w:val="auto"/>
          <w:szCs w:val="21"/>
        </w:rPr>
      </w:pPr>
    </w:p>
    <w:p w14:paraId="5178042D">
      <w:pPr>
        <w:autoSpaceDE w:val="0"/>
        <w:autoSpaceDN w:val="0"/>
        <w:ind w:right="-274"/>
        <w:jc w:val="center"/>
        <w:rPr>
          <w:rFonts w:eastAsia="黑体"/>
          <w:b/>
          <w:color w:val="auto"/>
          <w:sz w:val="32"/>
        </w:rPr>
      </w:pPr>
      <w:r>
        <w:rPr>
          <w:rFonts w:hint="eastAsia" w:eastAsia="黑体"/>
          <w:b/>
          <w:color w:val="auto"/>
          <w:sz w:val="32"/>
        </w:rPr>
        <w:t>ABSTRACT</w:t>
      </w:r>
    </w:p>
    <w:p w14:paraId="76153791">
      <w:pPr>
        <w:widowControl w:val="0"/>
        <w:autoSpaceDE w:val="0"/>
        <w:autoSpaceDN w:val="0"/>
        <w:spacing w:before="156" w:beforeLines="50" w:after="156" w:afterLines="50"/>
        <w:ind w:right="-272" w:firstLine="480" w:firstLineChars="200"/>
        <w:jc w:val="both"/>
        <w:rPr>
          <w:rFonts w:hint="eastAsia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In the process of software development, developers often face industry pain points such as low efficiency in resolving cross-project bugs and difficulty in reusing problem-solving experience. Existing tools mostly focus on intra-project collaboration and lack lightweight community-based scenarios for bug sharing and matching. To address these issues, this paper designs and implements a developer bug sharing community platform based on Vue3 and NestJS with a separated front-end and back-end architecture. The project adopts a pnpm + Turbo monorepo structure, with the front-end split into a user client (fe-h5) and an admin client (fe-admin), the back-end as a NestJS monolithic service (be-main), and a shared package (@bug/shared) for unified types and constants. MySQL is used as the relational database for structured data storage. The platform focuses on bug publishing and taking, combines a manual operation model, and enables offline communication for bug resolution through community connection. It provides configurable time rules, scheduled time monitoring (e.g. every 5 minutes), manual backend intervention, and operation logging, so as to address demand understanding and debugging implementation in online collaboration and to explore a commercial landing model for lightweight bug sharing platforms. This paper elaborates on the platform’s requirement analysis, technical architecture design (including monorepo and multi-client layout), core functional module development, and database design. Through the practice of front-end and back-end separation and code design, a highly maintainable and scalable bug sharing platform has been built, which effectively improves the collaboration efficiency of bug resolution among developers. It also demonstrates in-depth application of the Vue3 + NestJS full-stack technology stack and monorepo engineering practice, providing a reference for the commercial exploration of similar platforms.</w:t>
      </w:r>
    </w:p>
    <w:p w14:paraId="2F9DD74C">
      <w:pPr>
        <w:widowControl w:val="0"/>
        <w:autoSpaceDE w:val="0"/>
        <w:autoSpaceDN w:val="0"/>
        <w:spacing w:before="156" w:beforeLines="50" w:after="156" w:afterLines="50"/>
        <w:ind w:right="-272" w:firstLine="480" w:firstLineChars="200"/>
        <w:jc w:val="both"/>
        <w:rPr>
          <w:rFonts w:hint="eastAsia" w:ascii="Times New Roman" w:hAnsi="Times New Roman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</w:p>
    <w:p w14:paraId="49568F7D">
      <w:pPr>
        <w:autoSpaceDE w:val="0"/>
        <w:autoSpaceDN w:val="0"/>
        <w:ind w:right="-274" w:firstLine="450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</w:rPr>
        <w:t xml:space="preserve">Key words: </w:t>
      </w:r>
      <w:r>
        <w:rPr>
          <w:rFonts w:hint="eastAsia"/>
          <w:b/>
          <w:bCs/>
          <w:color w:val="auto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 Bug Sharing Platform; Separation of Front-end and Back-end; Vue3; NestJS; Monorepo; MySQL; JWT Authentication; Manual Operation; Community Connection</w:t>
      </w:r>
    </w:p>
    <w:p w14:paraId="00C37F13">
      <w:pPr>
        <w:autoSpaceDE w:val="0"/>
        <w:autoSpaceDN w:val="0"/>
        <w:ind w:right="-274" w:firstLine="450"/>
        <w:rPr>
          <w:rFonts w:ascii="宋体"/>
          <w:b w:val="0"/>
          <w:bCs w:val="0"/>
          <w:color w:val="auto"/>
          <w:sz w:val="24"/>
          <w:szCs w:val="24"/>
        </w:rPr>
      </w:pPr>
    </w:p>
    <w:p w14:paraId="38484EDA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0E783DA0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62BCF3D3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0113D7CA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3C2D3977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5BBC6E22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5C5784E6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37AD731A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6EFB5139">
      <w:pPr>
        <w:autoSpaceDE w:val="0"/>
        <w:autoSpaceDN w:val="0"/>
        <w:ind w:right="-274"/>
        <w:rPr>
          <w:rFonts w:ascii="宋体"/>
          <w:b/>
          <w:bCs/>
          <w:color w:val="auto"/>
          <w:szCs w:val="21"/>
        </w:rPr>
      </w:pPr>
    </w:p>
    <w:p w14:paraId="03E929CA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1BE81F83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60A011C8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4FA3EFC5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50537EC6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3FCFD9A4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6C074ADE">
      <w:pPr>
        <w:autoSpaceDE w:val="0"/>
        <w:autoSpaceDN w:val="0"/>
        <w:ind w:right="-274" w:firstLine="450"/>
        <w:rPr>
          <w:rFonts w:ascii="宋体"/>
          <w:b/>
          <w:bCs/>
          <w:color w:val="auto"/>
          <w:szCs w:val="21"/>
        </w:rPr>
      </w:pPr>
    </w:p>
    <w:p w14:paraId="3947992A">
      <w:pPr>
        <w:autoSpaceDE w:val="0"/>
        <w:autoSpaceDN w:val="0"/>
        <w:ind w:right="-274"/>
        <w:rPr>
          <w:rFonts w:ascii="宋体"/>
          <w:b/>
          <w:bCs/>
          <w:color w:val="auto"/>
          <w:szCs w:val="21"/>
        </w:rPr>
      </w:pPr>
    </w:p>
    <w:p w14:paraId="5CA494A9">
      <w:pPr>
        <w:spacing w:before="312" w:beforeLines="100" w:after="312" w:afterLines="100"/>
        <w:jc w:val="center"/>
        <w:rPr>
          <w:rFonts w:hint="eastAsia" w:eastAsia="黑体"/>
          <w:b/>
          <w:color w:val="auto"/>
          <w:sz w:val="32"/>
          <w:szCs w:val="32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titlePg/>
          <w:docGrid w:type="lines" w:linePitch="312" w:charSpace="0"/>
        </w:sectPr>
      </w:pPr>
      <w:bookmarkStart w:id="0" w:name="_Toc168156537"/>
    </w:p>
    <w:p w14:paraId="399DFCCB">
      <w:pPr>
        <w:spacing w:before="312" w:beforeLines="100" w:after="312" w:afterLines="100"/>
        <w:jc w:val="center"/>
        <w:rPr>
          <w:rFonts w:eastAsia="黑体"/>
          <w:b/>
          <w:color w:val="auto"/>
          <w:sz w:val="32"/>
          <w:szCs w:val="32"/>
        </w:rPr>
      </w:pPr>
      <w:r>
        <w:rPr>
          <w:rFonts w:hint="eastAsia" w:eastAsia="黑体"/>
          <w:b/>
          <w:color w:val="auto"/>
          <w:sz w:val="32"/>
          <w:szCs w:val="32"/>
        </w:rPr>
        <w:t>目录</w:t>
      </w:r>
      <w:bookmarkEnd w:id="0"/>
    </w:p>
    <w:p w14:paraId="6CFBF8BC">
      <w:pPr>
        <w:tabs>
          <w:tab w:val="right" w:leader="dot" w:pos="8777"/>
        </w:tabs>
        <w:spacing w:before="156" w:beforeLines="50" w:after="156" w:afterLines="50" w:line="360" w:lineRule="auto"/>
        <w:rPr>
          <w:rFonts w:hint="eastAsia" w:ascii="黑体" w:hAnsi="黑体" w:eastAsia="黑体"/>
          <w:color w:val="auto"/>
          <w:sz w:val="24"/>
          <w:lang w:val="en-US" w:eastAsia="zh-CN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"_Toc243821140" </w:instrText>
      </w:r>
      <w:r>
        <w:rPr>
          <w:color w:val="auto"/>
        </w:rPr>
        <w:fldChar w:fldCharType="separate"/>
      </w:r>
      <w:r>
        <w:rPr>
          <w:rStyle w:val="14"/>
          <w:rFonts w:hint="eastAsia" w:ascii="黑体" w:hAnsi="黑体" w:eastAsia="黑体"/>
          <w:bCs/>
          <w:caps/>
          <w:color w:val="auto"/>
          <w:sz w:val="24"/>
          <w:u w:val="none"/>
        </w:rPr>
        <w:t>1</w:t>
      </w:r>
      <w:r>
        <w:rPr>
          <w:rStyle w:val="14"/>
          <w:rFonts w:ascii="黑体" w:hAnsi="黑体" w:eastAsia="黑体"/>
          <w:bCs/>
          <w:caps/>
          <w:color w:val="auto"/>
          <w:sz w:val="24"/>
          <w:u w:val="none"/>
        </w:rPr>
        <w:t xml:space="preserve">  </w:t>
      </w:r>
      <w:r>
        <w:rPr>
          <w:rStyle w:val="14"/>
          <w:rFonts w:hint="eastAsia" w:ascii="黑体" w:hAnsi="黑体" w:eastAsia="黑体"/>
          <w:bCs/>
          <w:caps/>
          <w:color w:val="auto"/>
          <w:sz w:val="24"/>
          <w:u w:val="none"/>
          <w:lang w:val="en-US" w:eastAsia="zh-CN"/>
        </w:rPr>
        <w:t>引言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ascii="黑体" w:hAnsi="黑体" w:eastAsia="黑体"/>
          <w:color w:val="auto"/>
          <w:sz w:val="24"/>
        </w:rPr>
        <w:fldChar w:fldCharType="end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</w:p>
    <w:p w14:paraId="2872C777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1</w:t>
      </w:r>
      <w:r>
        <w:rPr>
          <w:rFonts w:ascii="黑体" w:hAnsi="黑体" w:eastAsia="黑体"/>
          <w:color w:val="auto"/>
          <w:sz w:val="24"/>
        </w:rPr>
        <w:t xml:space="preserve">.1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研究背景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43B717F4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hint="eastAsia" w:ascii="黑体" w:hAnsi="黑体" w:eastAsia="黑体"/>
          <w:color w:val="auto"/>
          <w:sz w:val="24"/>
          <w:lang w:val="en-US" w:eastAsia="zh-CN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1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2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国内外研究现状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1077A405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hint="eastAsia" w:ascii="黑体" w:hAnsi="黑体" w:eastAsia="黑体"/>
          <w:color w:val="auto"/>
          <w:sz w:val="24"/>
          <w:lang w:val="en-US" w:eastAsia="zh-CN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1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实践意义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674A9EE4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1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4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技术意义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4B576436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hint="eastAsia" w:ascii="黑体" w:hAnsi="黑体" w:eastAsia="黑体"/>
          <w:color w:val="auto"/>
          <w:sz w:val="24"/>
          <w:lang w:val="en-US" w:eastAsia="zh-CN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1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5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研究内容与结构安排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295D72D9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"_Toc243821144"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</w:rPr>
        <w:t>2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相关技术与理论基础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237C7B56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ascii="黑体" w:hAnsi="黑体" w:eastAsia="黑体"/>
          <w:color w:val="auto"/>
          <w:sz w:val="24"/>
        </w:rPr>
        <w:t xml:space="preserve">2.1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前端核心技术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7385EF80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ascii="黑体" w:hAnsi="黑体" w:eastAsia="黑体"/>
          <w:color w:val="auto"/>
          <w:sz w:val="24"/>
        </w:rPr>
        <w:t>2.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2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后端核心技术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7DF65F9A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ascii="黑体" w:hAnsi="黑体" w:eastAsia="黑体"/>
          <w:color w:val="auto"/>
          <w:sz w:val="24"/>
        </w:rPr>
        <w:t>2.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数据库技术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20FEAB49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ascii="黑体" w:hAnsi="黑体" w:eastAsia="黑体"/>
          <w:color w:val="auto"/>
          <w:sz w:val="24"/>
        </w:rPr>
        <w:t>2.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4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人工运营模式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20C29A53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"_Toc243821144"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平台需求分析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25BD7858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 xml:space="preserve">.1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功能需求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27336ADD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2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非功能需求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39854895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需求总结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539892A7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"_Toc243821144"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4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平台总体设计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4C748B87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4</w:t>
      </w:r>
      <w:r>
        <w:rPr>
          <w:rFonts w:ascii="黑体" w:hAnsi="黑体" w:eastAsia="黑体"/>
          <w:color w:val="auto"/>
          <w:sz w:val="24"/>
        </w:rPr>
        <w:t xml:space="preserve">.1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前端展示层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4186D70C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4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2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后端服务层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49E5D4ED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4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数据存储层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14D12560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4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4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运营支撑层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7347573F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"_Toc243821144"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5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功能模块设计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075E3F3F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5</w:t>
      </w:r>
      <w:r>
        <w:rPr>
          <w:rFonts w:ascii="黑体" w:hAnsi="黑体" w:eastAsia="黑体"/>
          <w:color w:val="auto"/>
          <w:sz w:val="24"/>
        </w:rPr>
        <w:t xml:space="preserve">.1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用户模块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6C25343D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5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2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Bug发布与承接模块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514CF7C8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5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Bug列表筛选模块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063868BA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5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4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后台管理模块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037F2CDE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"_Toc243821144"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6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数据库设计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6167B5F6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6</w:t>
      </w:r>
      <w:r>
        <w:rPr>
          <w:rFonts w:ascii="黑体" w:hAnsi="黑体" w:eastAsia="黑体"/>
          <w:color w:val="auto"/>
          <w:sz w:val="24"/>
        </w:rPr>
        <w:t xml:space="preserve">.1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用户表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042A8125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6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2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Bug信息表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2BD45ADF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6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运营日志表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6265F1D1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6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4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时效规则配置表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110569BE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6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5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数据表关联关系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4F62417E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6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6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核心业务流程设计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52643D16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"_Toc243821144"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7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前端详细实现与代码设计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021149AD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7</w:t>
      </w:r>
      <w:r>
        <w:rPr>
          <w:rFonts w:ascii="黑体" w:hAnsi="黑体" w:eastAsia="黑体"/>
          <w:color w:val="auto"/>
          <w:sz w:val="24"/>
        </w:rPr>
        <w:t xml:space="preserve">.1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前端开发环境与工程结构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7013B470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7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2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公共功能与代码设计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707D4E44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7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用户端：用户与Bug发布承接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3731A4A5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7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4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用户端-Bug列表与筛选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2F248C40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7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5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管理端实现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1DF01E3A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"_Toc243821144"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8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后端详细实现与代码设计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266353EF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8</w:t>
      </w:r>
      <w:r>
        <w:rPr>
          <w:rFonts w:ascii="黑体" w:hAnsi="黑体" w:eastAsia="黑体"/>
          <w:color w:val="auto"/>
          <w:sz w:val="24"/>
        </w:rPr>
        <w:t xml:space="preserve">.1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后端开发环境与项目结构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387E99F9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8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2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公共模块与代码设计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0042342A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8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用户模块与认证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286E5200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8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4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Bug模块与列表查询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5559D299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8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5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后台管理模块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573C3149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8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6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定时任务时效监控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4AF28FFB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8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7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运营日志与数据追溯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4F6D2CE7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"_Toc243821144"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9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平台功能测试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60A7FA5F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9</w:t>
      </w:r>
      <w:r>
        <w:rPr>
          <w:rFonts w:ascii="黑体" w:hAnsi="黑体" w:eastAsia="黑体"/>
          <w:color w:val="auto"/>
          <w:sz w:val="24"/>
        </w:rPr>
        <w:t xml:space="preserve">.1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测试目的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7445D20F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9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2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核心功能完整性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3057AD25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9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流程测试：人工运营全流程可行性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221BEE5D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9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4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时效测试：时效监控准确性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746A9CEA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9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5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权限测试：角色与接口权限控制有效性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62890ED0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9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6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性能测试：高并发与大数据量处理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6598B92E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9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7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兼容性测试：多终端多浏览器适配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58C534FB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9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8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测试总结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5228F895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"_Toc243821144"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10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总结与展望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337F6CF9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10</w:t>
      </w:r>
      <w:r>
        <w:rPr>
          <w:rFonts w:ascii="黑体" w:hAnsi="黑体" w:eastAsia="黑体"/>
          <w:color w:val="auto"/>
          <w:sz w:val="24"/>
        </w:rPr>
        <w:t xml:space="preserve">.1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研究总结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1E1FA0B9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10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2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项目不足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6CA32D6A">
      <w:pPr>
        <w:tabs>
          <w:tab w:val="right" w:leader="dot" w:pos="8777"/>
        </w:tabs>
        <w:spacing w:before="156" w:beforeLines="50" w:after="156" w:afterLines="50" w:line="360" w:lineRule="auto"/>
        <w:ind w:firstLine="210" w:firstLineChars="100"/>
        <w:rPr>
          <w:rFonts w:ascii="黑体" w:hAnsi="黑体" w:eastAsia="黑体"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"_Toc243821146"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10</w:t>
      </w:r>
      <w:r>
        <w:rPr>
          <w:rFonts w:ascii="黑体" w:hAnsi="黑体" w:eastAsia="黑体"/>
          <w:color w:val="auto"/>
          <w:sz w:val="24"/>
        </w:rPr>
        <w:t>.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3</w:t>
      </w:r>
      <w:r>
        <w:rPr>
          <w:rFonts w:ascii="黑体" w:hAnsi="黑体" w:eastAsia="黑体"/>
          <w:color w:val="auto"/>
          <w:sz w:val="24"/>
        </w:rPr>
        <w:t xml:space="preserve">  </w:t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未来展望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10824E74">
      <w:pPr>
        <w:tabs>
          <w:tab w:val="right" w:leader="dot" w:pos="8777"/>
        </w:tabs>
        <w:spacing w:before="156" w:beforeLines="50" w:after="156" w:afterLines="50" w:line="360" w:lineRule="auto"/>
        <w:ind w:firstLine="240" w:firstLineChars="100"/>
        <w:rPr>
          <w:rFonts w:ascii="黑体" w:hAnsi="黑体" w:eastAsia="黑体"/>
          <w:color w:val="auto"/>
          <w:sz w:val="24"/>
        </w:rPr>
      </w:pPr>
    </w:p>
    <w:p w14:paraId="581B26A2">
      <w:pPr>
        <w:tabs>
          <w:tab w:val="right" w:leader="dot" w:pos="8777"/>
        </w:tabs>
        <w:spacing w:before="156" w:beforeLines="50" w:after="156" w:afterLines="50" w:line="360" w:lineRule="auto"/>
        <w:ind w:firstLine="240" w:firstLineChars="100"/>
        <w:rPr>
          <w:rFonts w:ascii="黑体" w:hAnsi="黑体" w:eastAsia="黑体"/>
          <w:color w:val="auto"/>
          <w:sz w:val="24"/>
        </w:rPr>
      </w:pPr>
    </w:p>
    <w:p w14:paraId="2261EEC1">
      <w:pPr>
        <w:tabs>
          <w:tab w:val="right" w:leader="dot" w:pos="8777"/>
        </w:tabs>
        <w:spacing w:before="156" w:beforeLines="50" w:after="156" w:afterLines="50" w:line="360" w:lineRule="auto"/>
        <w:ind w:firstLine="240" w:firstLineChars="100"/>
        <w:rPr>
          <w:rFonts w:ascii="黑体" w:hAnsi="黑体" w:eastAsia="黑体"/>
          <w:color w:val="auto"/>
          <w:sz w:val="24"/>
        </w:rPr>
      </w:pPr>
    </w:p>
    <w:p w14:paraId="7AB3EE73">
      <w:pPr>
        <w:tabs>
          <w:tab w:val="right" w:leader="dot" w:pos="8777"/>
        </w:tabs>
        <w:spacing w:before="156" w:beforeLines="50" w:after="156" w:afterLines="50" w:line="360" w:lineRule="auto"/>
        <w:ind w:firstLine="240" w:firstLineChars="100"/>
        <w:rPr>
          <w:rFonts w:ascii="黑体" w:hAnsi="黑体" w:eastAsia="黑体"/>
          <w:color w:val="auto"/>
          <w:sz w:val="24"/>
        </w:rPr>
      </w:pPr>
    </w:p>
    <w:p w14:paraId="79208677">
      <w:pPr>
        <w:tabs>
          <w:tab w:val="right" w:leader="dot" w:pos="8777"/>
        </w:tabs>
        <w:spacing w:before="156" w:beforeLines="50" w:after="156" w:afterLines="50" w:line="360" w:lineRule="auto"/>
        <w:ind w:firstLine="240" w:firstLineChars="100"/>
        <w:rPr>
          <w:rFonts w:ascii="黑体" w:hAnsi="黑体" w:eastAsia="黑体"/>
          <w:color w:val="auto"/>
          <w:sz w:val="24"/>
        </w:rPr>
      </w:pPr>
    </w:p>
    <w:p w14:paraId="0926DECE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"_Toc243821150"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</w:rPr>
        <w:t>致谢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56911B60">
      <w:pPr>
        <w:tabs>
          <w:tab w:val="right" w:leader="dot" w:pos="8777"/>
        </w:tabs>
        <w:spacing w:before="156" w:beforeLines="50" w:after="156" w:afterLines="50" w:line="360" w:lineRule="auto"/>
        <w:rPr>
          <w:rFonts w:ascii="黑体" w:hAnsi="黑体" w:eastAsia="黑体"/>
          <w:bCs/>
          <w:caps/>
          <w:color w:val="auto"/>
          <w:sz w:val="24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"_Toc243821151"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</w:rPr>
        <w:t>参考文献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ascii="黑体" w:hAnsi="黑体" w:eastAsia="黑体"/>
          <w:color w:val="auto"/>
          <w:sz w:val="24"/>
        </w:rPr>
        <w:fldChar w:fldCharType="end"/>
      </w:r>
    </w:p>
    <w:p w14:paraId="3C825B68">
      <w:pPr>
        <w:tabs>
          <w:tab w:val="right" w:leader="dot" w:pos="8777"/>
        </w:tabs>
        <w:spacing w:before="156" w:beforeLines="50" w:after="156" w:afterLines="50" w:line="360" w:lineRule="auto"/>
        <w:rPr>
          <w:bCs/>
          <w:caps/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"_Toc243821152" </w:instrText>
      </w:r>
      <w:r>
        <w:rPr>
          <w:color w:val="auto"/>
        </w:rPr>
        <w:fldChar w:fldCharType="separate"/>
      </w:r>
      <w:r>
        <w:rPr>
          <w:rFonts w:hint="eastAsia" w:ascii="黑体" w:hAnsi="黑体" w:eastAsia="黑体"/>
          <w:color w:val="auto"/>
          <w:sz w:val="24"/>
        </w:rPr>
        <w:t>附录</w:t>
      </w:r>
      <w:r>
        <w:rPr>
          <w:rFonts w:ascii="黑体" w:hAnsi="黑体" w:eastAsia="黑体"/>
          <w:color w:val="auto"/>
          <w:sz w:val="24"/>
        </w:rPr>
        <w:tab/>
      </w:r>
      <w:r>
        <w:rPr>
          <w:rFonts w:ascii="黑体" w:hAnsi="黑体" w:eastAsia="黑体"/>
          <w:color w:val="auto"/>
          <w:sz w:val="24"/>
        </w:rPr>
        <w:fldChar w:fldCharType="end"/>
      </w:r>
      <w:r>
        <w:rPr>
          <w:rFonts w:hint="eastAsia" w:ascii="黑体" w:hAnsi="黑体" w:eastAsia="黑体"/>
          <w:color w:val="auto"/>
          <w:sz w:val="24"/>
          <w:lang w:val="en-US" w:eastAsia="zh-CN"/>
        </w:rPr>
        <w:t>页码</w:t>
      </w:r>
      <w:r>
        <w:rPr>
          <w:rFonts w:eastAsia="黑体"/>
          <w:caps/>
          <w:color w:val="auto"/>
          <w:sz w:val="28"/>
        </w:rPr>
        <w:fldChar w:fldCharType="begin"/>
      </w:r>
      <w:r>
        <w:rPr>
          <w:rFonts w:eastAsia="黑体"/>
          <w:caps/>
          <w:color w:val="auto"/>
          <w:sz w:val="28"/>
        </w:rPr>
        <w:instrText xml:space="preserve"> TOC \o "1-3" \h \z \u </w:instrText>
      </w:r>
      <w:r>
        <w:rPr>
          <w:rFonts w:eastAsia="黑体"/>
          <w:caps/>
          <w:color w:val="auto"/>
          <w:sz w:val="28"/>
        </w:rPr>
        <w:fldChar w:fldCharType="separate"/>
      </w:r>
    </w:p>
    <w:p w14:paraId="720E43F8">
      <w:pPr>
        <w:autoSpaceDE w:val="0"/>
        <w:autoSpaceDN w:val="0"/>
        <w:spacing w:before="156" w:beforeLines="50" w:after="156" w:afterLines="50"/>
        <w:ind w:right="-274" w:firstLine="450"/>
        <w:jc w:val="center"/>
        <w:rPr>
          <w:rFonts w:ascii="宋体"/>
          <w:b/>
          <w:bCs/>
          <w:color w:val="auto"/>
          <w:szCs w:val="21"/>
        </w:rPr>
      </w:pPr>
      <w:r>
        <w:rPr>
          <w:rFonts w:eastAsia="黑体"/>
          <w:color w:val="auto"/>
          <w:sz w:val="28"/>
        </w:rPr>
        <w:fldChar w:fldCharType="end"/>
      </w:r>
      <w:r>
        <w:rPr>
          <w:rFonts w:hint="eastAsia" w:ascii="宋体"/>
          <w:b/>
          <w:bCs/>
          <w:color w:val="auto"/>
          <w:szCs w:val="21"/>
        </w:rPr>
        <w:t xml:space="preserve"> </w:t>
      </w:r>
    </w:p>
    <w:p w14:paraId="64303DF4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17BA12ED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0CCE1BDE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3030003A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77AE042C">
      <w:pPr>
        <w:pStyle w:val="3"/>
        <w:rPr>
          <w:rFonts w:ascii="宋体"/>
          <w:b/>
          <w:bCs/>
          <w:color w:val="auto"/>
          <w:szCs w:val="21"/>
        </w:rPr>
      </w:pPr>
    </w:p>
    <w:p w14:paraId="1837D61A">
      <w:pPr>
        <w:rPr>
          <w:rFonts w:ascii="宋体"/>
          <w:b/>
          <w:bCs/>
          <w:color w:val="auto"/>
          <w:szCs w:val="21"/>
        </w:rPr>
      </w:pPr>
    </w:p>
    <w:p w14:paraId="16D466B1">
      <w:pPr>
        <w:pStyle w:val="3"/>
        <w:rPr>
          <w:color w:val="auto"/>
        </w:rPr>
      </w:pPr>
    </w:p>
    <w:p w14:paraId="3F995995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529C3B0E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33501B57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0C0C52C1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22C13354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354959F9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4AEB7FFB">
      <w:pPr>
        <w:autoSpaceDE w:val="0"/>
        <w:autoSpaceDN w:val="0"/>
        <w:ind w:right="-274" w:firstLine="450"/>
        <w:jc w:val="center"/>
        <w:rPr>
          <w:rFonts w:ascii="宋体"/>
          <w:b/>
          <w:bCs/>
          <w:color w:val="auto"/>
          <w:szCs w:val="21"/>
        </w:rPr>
      </w:pPr>
    </w:p>
    <w:p w14:paraId="4EE195E5">
      <w:pPr>
        <w:autoSpaceDE w:val="0"/>
        <w:autoSpaceDN w:val="0"/>
        <w:ind w:right="-274"/>
        <w:rPr>
          <w:rFonts w:ascii="宋体"/>
          <w:b/>
          <w:bCs/>
          <w:color w:val="auto"/>
          <w:szCs w:val="21"/>
        </w:rPr>
      </w:pPr>
    </w:p>
    <w:p w14:paraId="6BA4C5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docGrid w:type="lines" w:linePitch="312" w:charSpace="0"/>
        </w:sectPr>
      </w:pPr>
    </w:p>
    <w:p w14:paraId="4A5531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default" w:eastAsia="黑体" w:cs="黑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t>文本主体</w:t>
      </w:r>
    </w:p>
    <w:p w14:paraId="3B0D19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4"/>
          <w:szCs w:val="24"/>
          <w:lang w:val="en-US" w:eastAsia="zh-CN"/>
        </w:rPr>
        <w:t>引言</w:t>
      </w:r>
    </w:p>
    <w:p w14:paraId="48D8E5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/>
          <w:bCs/>
          <w:color w:val="auto"/>
          <w:sz w:val="24"/>
          <w:szCs w:val="24"/>
          <w:lang w:val="en-US" w:eastAsia="zh-CN"/>
        </w:rPr>
      </w:pPr>
    </w:p>
    <w:p w14:paraId="6741CD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1.1 研究背景</w:t>
      </w:r>
    </w:p>
    <w:p w14:paraId="29084916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bookmarkStart w:id="1" w:name="_Toc214816203"/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随着软件开发行业的快速发展，各类项目的技术栈日趋多元化，开发者在日常开发中遇到的 Bug 类型也更加复杂。</w:t>
      </w:r>
    </w:p>
    <w:p w14:paraId="23374E47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目前，开发者解决 Bug 的渠道多为项目内部沟通、技术论坛发帖或搜索引擎检索，存在沟通效率低、问题匹配度差的问题；而 GitHub Issues、GitLab Issues 等主流工具，核心定位为项目内的问题跟踪与协作，无法满足跨项目、跨团队的 Bug 共享与对接需求。</w:t>
      </w:r>
    </w:p>
    <w:p w14:paraId="380BD5A1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此外，大量开发者解决的典型 Bug 及解决方案缺乏系统化的存储与复用渠道，导致同类问题反复出现，增加了开发的时间成本。而现有技术社区类平台的互动功能冗余，核心 Bug 解决的协作链路不清晰，且线上无法完成 Bug 解决的全流程需求理解、调试落地，导致实际协作效率偏低。</w:t>
      </w:r>
    </w:p>
    <w:p w14:paraId="20C416AE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基于此，本平台简化非核心社区功能，聚焦 Bug 发布与承接核心业务，结合人工运营与社群对接模式，实现线上信息匹配、线下高效沟通，同时通过平台实现 Bug 对接的时效监控与人工介入，探索轻量化 Bug 共享平台的商业落地路径，解决行业实际协作痛点。</w:t>
      </w:r>
    </w:p>
    <w:p w14:paraId="038F86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288D29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1.2 国内外研究现状</w:t>
      </w:r>
    </w:p>
    <w:p w14:paraId="47C2B98D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在国外，软件开发协作工具的发展较为成熟，GitHub、GitLab 等平台构建了完善的项目内协作生态，但其核心聚焦于项目生命周期管理，缺乏跨项目的 Bug 共享与社区化互动功能；Stack Overflow 等技术问答平台虽支持开发者问题交流，但以非结构化的问答为主，缺乏针对 Bug 的发布、承接、状态跟踪等专业化功能，且同样无法解决线上协作的调试落地难题。</w:t>
      </w:r>
    </w:p>
    <w:p w14:paraId="73B55583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在国内，各类技术社区如掘金、CSDN 等提供了开发者技术交流的渠道，部分平台增设了问题求助板块，但多以问答形式为主，冗余的互动功能导致核心 Bug 协作链路不清晰，且未结合人工运营模式，无法解决需求理解、调试落地的线下协作需求；而企业级的 Bug 管理工具如禅道、Jira，主要面向企业内部项目管理，操作复杂度高，不适用于个人开发者的轻量化协作需求，也缺乏商业落地的轻量化探索。</w:t>
      </w:r>
    </w:p>
    <w:p w14:paraId="781EAF69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整体而言，目前国内外尚未有针对开发者群体的、轻量化的“线上匹配 + 线下协作 + 人工运营”的 Bug 共享与对接平台，本项目的开发恰好填补了这一市场空白，为同类平台的设计与商业探索提供了参考。</w:t>
      </w:r>
    </w:p>
    <w:p w14:paraId="57FC5BA5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</w:p>
    <w:p w14:paraId="641EE0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1.3 实践意义</w:t>
      </w:r>
    </w:p>
    <w:p w14:paraId="211A730E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本平台的开发与实现，针对性解决了开发者跨项目 Bug 协作效率低、经验难复用，以及线上协作无法落地调试的行业痛点，通过“线上平台匹配 + 线下社群沟通 + 人工运营介入”的模式，为开发者提供了轻量化的 Bug 发布、承接与对接渠道，有效降低了开发者解决跨项目 Bug 的时间成本，提升了软件开发的整体协作效率。</w:t>
      </w:r>
    </w:p>
    <w:p w14:paraId="0F05EC64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同时，平台的时效监控与人工介入功能，保障了 Bug 对接的服务质量，为轻量化 Bug 共享平台的商业探索提供了可落地的实践方案。</w:t>
      </w:r>
    </w:p>
    <w:p w14:paraId="3684CD1B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eastAsia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</w:p>
    <w:p w14:paraId="08AB44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1.4 技术意义</w:t>
      </w:r>
    </w:p>
    <w:p w14:paraId="20A3CF23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本项目以 Vue3 + NestJS 为核心技术栈，采用 pnpm + Turbo 的 monorepo 工程化架构，实践了前后端分离、多包统一管理与构建的现代化开发模式，完成了从需求分析、架构设计到功能开发、接口联调的全流程开发工作。</w:t>
      </w:r>
    </w:p>
    <w:p w14:paraId="2ECBEDD6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在工程架构上，将后端服务（be-main）、管理端前端（fe-admin）、用户端前端（fe-h5）与共享逻辑（shared）纳入同一仓库，通过 Turbo 实现多包依赖与构建编排，通过 @bug/shared 共享包实现前后端类型、常量与枚举的统一，降低了联调与维护成本。</w:t>
      </w:r>
    </w:p>
    <w:p w14:paraId="5E2CF69A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在前端方面，基于 Vue3 组合式 API、Pinia 状态管理、Vue Router 与 Vite 构建工具，管理端采用 Element Plus 搭建后台运营界面，用户端（fe-h5）支持移动化访问与富文本编辑（wangEditor），实现了多端一致的技术栈与体验。</w:t>
      </w:r>
    </w:p>
    <w:p w14:paraId="0B1E6218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在后端方面，基于 NestJS 的模块化设计，完成了 JWT 鉴权、TypeORM + MySQL 持久化、Swagger 接口文档、以及 @nestjs/schedule 定时任务等能力的落地；针对平台的人工运营需求，设计了可配置的时效规则、基于定时任务的时效监控（预警/超期状态）以及后台人工介入、操作日志等个性化功能，提升了平台的实用性与落地性。</w:t>
      </w:r>
    </w:p>
    <w:p w14:paraId="2E4ACA21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通过本项目的开发，将理论知识与实际开发相结合，为后续同类全栈及 monorepo 项目的开发积累了实践经验。</w:t>
      </w:r>
    </w:p>
    <w:p w14:paraId="6C9261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1ADB49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1.5 研究内容与结构安排</w:t>
      </w:r>
    </w:p>
    <w:p w14:paraId="78DCC4D6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本文主要围绕开发者 Bug 共享社区平台的设计与实现展开研究，核心内容包括平台的需求分析、技术架构设计（含 monorepo 与多端划分）、核心功能模块开发、数据库设计及人工运营功能（时效监控、人工介入等）的落地。</w:t>
      </w:r>
    </w:p>
    <w:p w14:paraId="02FCEC2B">
      <w:pPr>
        <w:widowControl w:val="0"/>
        <w:tabs>
          <w:tab w:val="right" w:leader="dot" w:pos="8777"/>
        </w:tabs>
        <w:spacing w:before="156" w:beforeLines="50" w:after="156" w:afterLines="50" w:line="360" w:lineRule="auto"/>
        <w:ind w:firstLine="420" w:firstLineChars="200"/>
        <w:jc w:val="both"/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本文的结构安排如下：第一部分为引言，阐述研究背景、意义、国内外研究现状及研究内容；第二部分为平台相关技术与理论基础，介绍本项目所使用的核心技术栈（Vue3、NestJS、monorepo、TypeORM、JWT 等）及相关理论；第三部分为平台的需求分析，结合人工运营模式明确平台的功能需求与非功能需求；第四部分为平台的总体设计，包括架构设计（含前后端与 monorepo 结构）、功能模块设计、数据库设计；第五部分为平台的详细实现，分管理端前端、用户端前端与后端阐述核心功能模块的开发过程，重点实现时效监控、人工介入及操作日志等个性化功能；第六部分为平台的功能测试，验证平台功能的有效性；第七部分为总结与展望，总结本项目的开发成果，分析存在的不足并提出未来商业与功能优化方向。</w:t>
      </w:r>
    </w:p>
    <w:p w14:paraId="2D70C0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741794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bookmarkEnd w:id="1"/>
    <w:p w14:paraId="5A3042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="0" w:leftChars="0" w:firstLine="0" w:firstLineChars="0"/>
        <w:textAlignment w:val="auto"/>
        <w:rPr>
          <w:rFonts w:hint="eastAsia" w:eastAsia="黑体" w:cs="黑体"/>
          <w:b/>
          <w:bCs/>
          <w:color w:val="auto"/>
          <w:sz w:val="24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4"/>
          <w:lang w:val="en-US" w:eastAsia="zh-CN"/>
        </w:rPr>
        <w:t>相关技术与理论基础</w:t>
      </w:r>
    </w:p>
    <w:p w14:paraId="4DE37D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/>
        <w:textAlignment w:val="auto"/>
        <w:rPr>
          <w:rFonts w:hint="default" w:eastAsia="黑体" w:cs="黑体"/>
          <w:b/>
          <w:bCs/>
          <w:color w:val="auto"/>
          <w:sz w:val="24"/>
          <w:lang w:val="en-US" w:eastAsia="zh-CN"/>
        </w:rPr>
      </w:pPr>
    </w:p>
    <w:p w14:paraId="064864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bookmarkStart w:id="2" w:name="_Toc214816204"/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2.1 前端核心技术</w:t>
      </w:r>
    </w:p>
    <w:p w14:paraId="20CC74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Vue3 是一款渐进式的前端框架，相比 Vue2，其采用了组合式 API（Composition API），将相关功能的代码进行聚合，提升了代码的可维护性与复用性。同时，Vue3 原生支持 TypeScript，通过强类型检查有效降低了开发过程中的语法错误，提升了项目的开发质量。本平台的管理端（fe-admin）与用户端（fe-h5）均基于 Vue3 开发，实现多端统一的技术栈与开发体验。</w:t>
      </w:r>
    </w:p>
    <w:p w14:paraId="4561CA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Vite 是一款基于 ES 模块的前端构建工具，相比传统的 Webpack，Vite 采用了“按需编译”的策略，在开发环境下无需打包所有文件，大幅提升了项目的启动速度与热更新效率，有效降低了前端开发的等待成本，适配本项目快速开发与调试的需求。</w:t>
      </w:r>
    </w:p>
    <w:p w14:paraId="637669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Pinia 是 Vue3 的官方状态管理库，替代了原有的 Vuex，其设计更加简洁，无需区分 Mutations、Actions，支持同步与异步操作，同时原生支持 TypeScript，与 Vue3 的组合式 API 高度适配，能够高效管理本平台的全局状态，如用户登录状态、全局筛选条件、Bug 状态等。</w:t>
      </w:r>
    </w:p>
    <w:p w14:paraId="5E993A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Vue Router 是 Vue 的官方路由库，为本平台的前端多页面导航与权限控制提供支持，管理端与用户端分别配置各自的路由与守卫，实现登录校验与页面跳转的集中管理。</w:t>
      </w:r>
    </w:p>
    <w:p w14:paraId="751CBE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Axios 是一款基于 Promise 的 HTTP 客户端，支持浏览器与 Node.js 环境，具备请求拦截、响应拦截、请求取消、错误处理等功能，是本平台前端与后端进行接口通信的核心工具，通过 Axios 实现前端请求的封装与后端数据的接收，保障前后端数据交互的稳定性。</w:t>
      </w:r>
    </w:p>
    <w:p w14:paraId="5F3AF3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管理端（fe-admin）采用 Element Plus 组件库搭建后台运营界面，提供表格、表单、分页、消息提示等通用组件，满足后台订单管理、用户管理、时效规则配置、人工介入与操作日志查看等管理功能的前端实现需求。</w:t>
      </w:r>
    </w:p>
    <w:p w14:paraId="5003C5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用户端（fe-h5）采用 wangEditor 作为富文本编辑器，作为前端 Bug 问题描述的核心组件，支持文字格式化、代码块、换行等功能，满足开发者对 Bug 问题的详细描述需求，替代传统的纯文本输入，提升问题描述的准确性与可读性，同时兼顾移动端与 PC 端的访问体验。</w:t>
      </w:r>
    </w:p>
    <w:p w14:paraId="1939A0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在工程化方面，本平台采用 pnpm 作为包管理器、Turbo 作为 monorepo 构建编排工具，将后端（be-main）、管理端前端（fe-admin）、用户端前端（fe-h5）与共享包（shared）置于同一仓库，实现依赖统一安装与多包增量构建。共享包 @bug/shared 负责前后端共用的类型定义、枚举常量（如 Bug 状态、时效状态、操作类型等）的导出，保障前后端类型一致，降低联调与维护成本。</w:t>
      </w:r>
    </w:p>
    <w:p w14:paraId="770765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18390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2.2 后端核心技术</w:t>
      </w:r>
    </w:p>
    <w:p w14:paraId="3D6C12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NestJS 是一款基于 Node.js 的企业级后端框架，采用了模块化、面向对象、函数式编程等多种设计思想，其核心特性为依赖注入与模块化设计，能够将后端系统拆分为多个独立的模块，如用户模块、认证模块、Bug 模块、订单模块、后台管理模块等，提升了系统的可扩展性与可维护性。NestJS 原生支持 TypeScript，与前端技术栈及共享包实现了类型统一，降低了前后端协作的成本，同时适配本平台时效监控、人工介入等个性化业务逻辑的开发。</w:t>
      </w:r>
    </w:p>
    <w:p w14:paraId="307E89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JWT（JSON Web Token）是一种轻量级的身份验证协议，通过将用户信息加密为令牌，实现前后端的无状态鉴权。在本平台中，用户登录后由后端生成 JWT 令牌并返回给前端，前端后续的所有请求均携带该令牌，后端通过验证令牌的有效性实现用户身份校验，相比传统的 Session 鉴权，JWT 无需服务端存储会话信息，适配前后端分离的开发模式。本平台结合 NestJS 的 Passport 与 JWT 策略，实现接口级的身份校验与角色区分（普通用户与管理员）。</w:t>
      </w:r>
    </w:p>
    <w:p w14:paraId="56302D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TypeORM 是一款基于 TypeScript 的 ORM（对象关系映射）框架，支持多种关系型数据库，包括 MySQL。TypeORM 将数据库表与后端实体类进行映射，通过面向对象的方式实现数据库的增删改查操作，无需编写复杂的 SQL 语句，提升了后端数据库开发的效率，同时有效降低了 SQL 注入的风险，适配本平台多条件筛选、时效监控等数据查询需求。</w:t>
      </w:r>
    </w:p>
    <w:p w14:paraId="5D21A0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本平台使用 Swagger 生成并暴露接口文档，便于前端对接与联调，同时为后续接口规范与协作提供统一入口。</w:t>
      </w:r>
    </w:p>
    <w:p w14:paraId="3BFDFA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定时任务采用 NestJS 的 @nestjs/schedule 模块，实现平台的 Bug 时效监控功能。后台可配置多组时效规则（如针对“已承接”“沟通中”等状态设定预警时长与超期时长），定时任务按固定周期（如每 5 分钟）扫描符合条件的 Bug，根据最后更新时间或承接时间与规则中的预警、超期阈值进行比较，将 Bug 标记为正常、预警或超期，为后台人工介入与运营决策提供数据支撑。</w:t>
      </w:r>
    </w:p>
    <w:p w14:paraId="31B640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B13F1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2.3 数据库技术</w:t>
      </w:r>
    </w:p>
    <w:p w14:paraId="196781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MySQL 是一款开源的关系型数据库，具备高性能、高可靠性、易维护等特性，支持多种数据类型与复杂的关联查询，适合存储结构化的关系型数据。本平台中的用户信息、Bug 信息、时效规则、后台操作日志等均为结构化数据，且存在复杂的关联关系（如用户与 Bug 的发布/承接关系、Bug 与时效规则及时效状态的关联关系），MySQL 能够高效实现此类数据的存储与查询，满足平台的业务需求，同时支持索引优化，提升 Bug 列表多条件筛选的查询效率。本平台在部署上支持通过 Docker Compose 一键启动 MySQL 及应用服务，便于开发与演示环境搭建。</w:t>
      </w:r>
    </w:p>
    <w:p w14:paraId="0A3C60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03004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2.4 人工运营模式</w:t>
      </w:r>
    </w:p>
    <w:p w14:paraId="6EDBD1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本平台采用“线上信息匹配 + 线下社群沟通 + 人工运营介入”的轻量化运营模式，线上平台仅负责 Bug 的发布、承接、状态跟踪与时效监控，解决 Bug 信息的精准匹配问题；线下通过微信群/QQ 群实现发布人与承接人的直接沟通，完成需求理解、调试落地等核心协作环节；后台通过可配置的时效规则与定时时效监控、人工介入（如订单状态流转、运营备注）及操作日志功能，解决社群沟通中的时效问题、纠纷问题，保障服务质量，为后续平台的商业变现（如服务费、会员制）探索基础模式。</w:t>
      </w:r>
    </w:p>
    <w:p w14:paraId="11D2E03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default" w:eastAsia="宋体"/>
          <w:color w:val="auto"/>
          <w:szCs w:val="21"/>
          <w:lang w:val="en-US" w:eastAsia="zh-CN"/>
        </w:rPr>
      </w:pPr>
    </w:p>
    <w:p w14:paraId="3C7A03E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textAlignment w:val="auto"/>
        <w:rPr>
          <w:rFonts w:hint="default" w:eastAsia="宋体"/>
          <w:color w:val="auto"/>
          <w:szCs w:val="21"/>
          <w:lang w:val="en-US" w:eastAsia="zh-CN"/>
        </w:rPr>
      </w:pPr>
    </w:p>
    <w:bookmarkEnd w:id="2"/>
    <w:p w14:paraId="73F05B3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  <w:t>平台需求分析</w:t>
      </w:r>
    </w:p>
    <w:p w14:paraId="669F98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/>
        <w:textAlignment w:val="auto"/>
        <w:rPr>
          <w:rFonts w:hint="default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3C0F31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</w:pPr>
      <w:bookmarkStart w:id="3" w:name="_Hlk104905205"/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3.1 功能需求</w:t>
      </w:r>
    </w:p>
    <w:p w14:paraId="2B4917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用户模块具有注册功能、登录功能、用户信息管理、权限控制。平台区分普通用户与管理员（含超级管理员），管理端与用户端分别基于角色进行接口与页面访问控制。</w:t>
      </w:r>
    </w:p>
    <w:p w14:paraId="441680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Bug 发布与承接模块具有 Bug 发布功能、Bug 承接功能、Bug 状态更新功能、社群对接指引。用户端（fe-h5）支持发布与承接操作，Bug 状态包括待解决、已承接、沟通中、已解决等流转节点，承接成功后可为发布人与承接人提供社群对接指引，便于线下沟通。</w:t>
      </w:r>
    </w:p>
    <w:p w14:paraId="53E76D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Bug 列表筛选模块具有多条件筛选、关键词搜索、列表排序、详情查看。支持按 Bug 状态、时效状态（正常、即将超期、已超期）等条件筛选，结合关键词搜索与分页，用户可快速定位目标 Bug 并查看详情。</w:t>
      </w:r>
    </w:p>
    <w:p w14:paraId="2475AA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后台管理与人工介入模块具有时效监控功能、人工提醒功能、人工介入功能、Bug 数量管理、用户管理功能、运营日志记录。管理端（fe-admin）提供时效规则配置（按 Bug 状态配置预警时长与超期时长）、定时时效监控（将 Bug 标记为即将超期或已超期）及超期/预警列表查看，为人工提醒与介入提供数据支撑；支持管理员对订单状态进行人工介入（含运营备注），所有人工介入及关键操作均记录至操作日志，便于追溯；同时提供 Bug/订单列表管理、数量统计与用户管理（查询、状态与角色管理）等功能。</w:t>
      </w:r>
    </w:p>
    <w:p w14:paraId="56B274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6FE73B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3.2 非功能需求</w:t>
      </w:r>
    </w:p>
    <w:p w14:paraId="7092DFCC">
      <w:pPr>
        <w:keepNext w:val="0"/>
        <w:keepLines w:val="0"/>
        <w:widowControl/>
        <w:suppressLineNumbers w:val="0"/>
        <w:spacing w:line="190" w:lineRule="atLeast"/>
        <w:ind w:firstLine="422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/>
          <w:bCs/>
          <w:color w:val="auto"/>
          <w:kern w:val="2"/>
          <w:sz w:val="21"/>
          <w:szCs w:val="21"/>
          <w:lang w:val="en-US" w:eastAsia="zh-CN" w:bidi="ar-SA"/>
        </w:rPr>
        <w:t>页面响应速度：</w:t>
      </w: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前端页面首次加载时间不超过 3s，Bug 列表多条件筛选、关键词搜索的接口响应时间不超过 500ms，保障用户操作体验。管理端与用户端均基于 Vite 构建，提升首屏与热更新效率。</w:t>
      </w:r>
    </w:p>
    <w:p w14:paraId="69EC9AEF">
      <w:pPr>
        <w:keepNext w:val="0"/>
        <w:keepLines w:val="0"/>
        <w:widowControl/>
        <w:suppressLineNumbers w:val="0"/>
        <w:spacing w:line="190" w:lineRule="atLeast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76502BA8">
      <w:pPr>
        <w:keepNext w:val="0"/>
        <w:keepLines w:val="0"/>
        <w:widowControl/>
        <w:suppressLineNumbers w:val="0"/>
        <w:spacing w:line="190" w:lineRule="atLeast"/>
        <w:ind w:firstLine="422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/>
          <w:bCs/>
          <w:color w:val="auto"/>
          <w:kern w:val="2"/>
          <w:sz w:val="21"/>
          <w:szCs w:val="21"/>
          <w:lang w:val="en-US" w:eastAsia="zh-CN" w:bidi="ar-SA"/>
        </w:rPr>
        <w:t>并发处理能力：</w:t>
      </w: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平台支持至少 200 人同时在线操作，核心接口（如 Bug 发布、承接、状态更新）支持高并发请求，无数据丢失或错乱问题；后台时效监控采用定时任务批量处理，不影响平台正常请求响应。</w:t>
      </w:r>
    </w:p>
    <w:p w14:paraId="4D67D93E">
      <w:pPr>
        <w:keepNext w:val="0"/>
        <w:keepLines w:val="0"/>
        <w:widowControl/>
        <w:suppressLineNumbers w:val="0"/>
        <w:spacing w:line="190" w:lineRule="atLeast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992A764">
      <w:pPr>
        <w:keepNext w:val="0"/>
        <w:keepLines w:val="0"/>
        <w:widowControl/>
        <w:suppressLineNumbers w:val="0"/>
        <w:spacing w:line="190" w:lineRule="atLeast"/>
        <w:ind w:firstLine="422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/>
          <w:bCs/>
          <w:color w:val="auto"/>
          <w:kern w:val="2"/>
          <w:sz w:val="21"/>
          <w:szCs w:val="21"/>
          <w:lang w:val="en-US" w:eastAsia="zh-CN" w:bidi="ar-SA"/>
        </w:rPr>
        <w:t>数据查询效率：</w:t>
      </w: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支持对海量 Bug 数据（如 10 万条以上）的快速查询，多条件筛选与关键词搜索的查询结果展示时间不超过 1s，通过数据库索引与 TypeORM 查询优化实现高效查询。</w:t>
      </w:r>
    </w:p>
    <w:p w14:paraId="413446C2">
      <w:pPr>
        <w:keepNext w:val="0"/>
        <w:keepLines w:val="0"/>
        <w:widowControl/>
        <w:suppressLineNumbers w:val="0"/>
        <w:spacing w:line="190" w:lineRule="atLeast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3C46BED">
      <w:pPr>
        <w:keepNext w:val="0"/>
        <w:keepLines w:val="0"/>
        <w:widowControl/>
        <w:suppressLineNumbers w:val="0"/>
        <w:spacing w:line="190" w:lineRule="atLeast"/>
        <w:ind w:firstLine="422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/>
          <w:bCs/>
          <w:color w:val="auto"/>
          <w:kern w:val="2"/>
          <w:sz w:val="21"/>
          <w:szCs w:val="21"/>
          <w:lang w:val="en-US" w:eastAsia="zh-CN" w:bidi="ar-SA"/>
        </w:rPr>
        <w:t>界面设计：</w:t>
      </w: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前端界面简洁、直观，符合开发者的使用习惯。用户端（fe-h5）与管理端（fe-admin）分工明确，核心功能（发布 Bug、承接 Bug、筛选列表）操作流程不超过 3 步，无需复杂的学习成本即可完成核心操作。</w:t>
      </w:r>
    </w:p>
    <w:p w14:paraId="0AFB5E51">
      <w:pPr>
        <w:keepNext w:val="0"/>
        <w:keepLines w:val="0"/>
        <w:widowControl/>
        <w:suppressLineNumbers w:val="0"/>
        <w:spacing w:line="190" w:lineRule="atLeast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06D10A8B">
      <w:pPr>
        <w:keepNext w:val="0"/>
        <w:keepLines w:val="0"/>
        <w:widowControl/>
        <w:suppressLineNumbers w:val="0"/>
        <w:spacing w:line="190" w:lineRule="atLeast"/>
        <w:ind w:firstLine="422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/>
          <w:bCs/>
          <w:color w:val="auto"/>
          <w:kern w:val="2"/>
          <w:sz w:val="21"/>
          <w:szCs w:val="21"/>
          <w:lang w:val="en-US" w:eastAsia="zh-CN" w:bidi="ar-SA"/>
        </w:rPr>
        <w:t>交互体验：</w:t>
      </w: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支持表单验证、操作提示、异常反馈等功能，如密码输入错误、Bug 信息未填写完整时，给出明确的提示信息；Bug 承接成功后自动弹出社群对接指引，提升对接效率；支持页面的无刷新更新，如状态更新、列表筛选后无需刷新页面即可展示最新数据。</w:t>
      </w:r>
    </w:p>
    <w:p w14:paraId="1A6FACE7">
      <w:pPr>
        <w:keepNext w:val="0"/>
        <w:keepLines w:val="0"/>
        <w:widowControl/>
        <w:suppressLineNumbers w:val="0"/>
        <w:spacing w:line="190" w:lineRule="atLeast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58F83697">
      <w:pPr>
        <w:keepNext w:val="0"/>
        <w:keepLines w:val="0"/>
        <w:widowControl/>
        <w:suppressLineNumbers w:val="0"/>
        <w:spacing w:line="190" w:lineRule="atLeast"/>
        <w:ind w:firstLine="422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/>
          <w:bCs/>
          <w:color w:val="auto"/>
          <w:kern w:val="2"/>
          <w:sz w:val="21"/>
          <w:szCs w:val="21"/>
          <w:lang w:val="en-US" w:eastAsia="zh-CN" w:bidi="ar-SA"/>
        </w:rPr>
        <w:t>富文本编辑体验：</w:t>
      </w: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用户端 Bug 问题描述采用 wangEditor 富文本编辑器，支持常用功能（文字加粗、换行、代码块、列表等），操作简单，适配开发者的问题描述习惯，同时支持内容在提交前的本地编辑与校验，降低误操作带来的信息不完整风险。</w:t>
      </w:r>
    </w:p>
    <w:p w14:paraId="32734670">
      <w:pPr>
        <w:keepNext w:val="0"/>
        <w:keepLines w:val="0"/>
        <w:widowControl/>
        <w:suppressLineNumbers w:val="0"/>
        <w:spacing w:line="190" w:lineRule="atLeast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50ABB360">
      <w:pPr>
        <w:keepNext w:val="0"/>
        <w:keepLines w:val="0"/>
        <w:widowControl/>
        <w:suppressLineNumbers w:val="0"/>
        <w:spacing w:line="190" w:lineRule="atLeast"/>
        <w:ind w:firstLine="422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/>
          <w:bCs/>
          <w:color w:val="auto"/>
          <w:kern w:val="2"/>
          <w:sz w:val="21"/>
          <w:szCs w:val="21"/>
          <w:lang w:val="en-US" w:eastAsia="zh-CN" w:bidi="ar-SA"/>
        </w:rPr>
        <w:t>数据可靠性：</w:t>
      </w: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数据库支持定期备份，防止用户信息、Bug 信息、时效规则、运营日志等核心数据丢失；后端对所有请求进行参数校验（如 class-validator），避免非法参数导致的系统崩溃或数据错乱；Bug 状态流转、时间记录等核心数据仅管理员可通过人工介入修改，并需填写运营备注且记录至操作日志，便于追溯。</w:t>
      </w:r>
    </w:p>
    <w:p w14:paraId="446DEADE">
      <w:pPr>
        <w:keepNext w:val="0"/>
        <w:keepLines w:val="0"/>
        <w:widowControl/>
        <w:suppressLineNumbers w:val="0"/>
        <w:spacing w:line="190" w:lineRule="atLeast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3128A4E">
      <w:pPr>
        <w:keepNext w:val="0"/>
        <w:keepLines w:val="0"/>
        <w:widowControl/>
        <w:suppressLineNumbers w:val="0"/>
        <w:spacing w:line="190" w:lineRule="atLeast"/>
        <w:ind w:firstLine="422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/>
          <w:bCs/>
          <w:color w:val="auto"/>
          <w:kern w:val="2"/>
          <w:sz w:val="21"/>
          <w:szCs w:val="21"/>
          <w:lang w:val="en-US" w:eastAsia="zh-CN" w:bidi="ar-SA"/>
        </w:rPr>
        <w:t>系统稳定性：</w:t>
      </w: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平台 7×24 小时稳定运行，无频繁的崩溃或卡死问题；对网络异常、接口请求失败等情况进行容错处理，给出友好的提示并支持重试；定时任务（时效监控）在异常情况下可依赖下次周期继续执行，保障监控功能的有效性。</w:t>
      </w:r>
    </w:p>
    <w:p w14:paraId="6CAEEFE1">
      <w:pPr>
        <w:keepNext w:val="0"/>
        <w:keepLines w:val="0"/>
        <w:widowControl/>
        <w:suppressLineNumbers w:val="0"/>
        <w:spacing w:line="190" w:lineRule="atLeast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689BA421">
      <w:pPr>
        <w:keepNext w:val="0"/>
        <w:keepLines w:val="0"/>
        <w:widowControl/>
        <w:suppressLineNumbers w:val="0"/>
        <w:spacing w:line="190" w:lineRule="atLeast"/>
        <w:ind w:firstLine="422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/>
          <w:bCs/>
          <w:color w:val="auto"/>
          <w:kern w:val="2"/>
          <w:sz w:val="21"/>
          <w:szCs w:val="21"/>
          <w:lang w:val="en-US" w:eastAsia="zh-CN" w:bidi="ar-SA"/>
        </w:rPr>
        <w:t>信息安全性：</w:t>
      </w: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用户密码采用加密存储，联系方式等敏感信息受权限与接口校验保护，防止未授权访问与泄露；平台接口支持 JWT 鉴权与角色校验，未登录用户无法访问核心功能，非管理员无法访问后台管理模块；人工介入及关键操作均记录操作人，便于追溯。</w:t>
      </w:r>
    </w:p>
    <w:p w14:paraId="4E5C850F">
      <w:pPr>
        <w:keepNext w:val="0"/>
        <w:keepLines w:val="0"/>
        <w:widowControl/>
        <w:suppressLineNumbers w:val="0"/>
        <w:spacing w:line="190" w:lineRule="atLeast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5E86043">
      <w:pPr>
        <w:keepNext w:val="0"/>
        <w:keepLines w:val="0"/>
        <w:widowControl/>
        <w:suppressLineNumbers w:val="0"/>
        <w:spacing w:line="190" w:lineRule="atLeast"/>
        <w:ind w:firstLine="422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/>
          <w:bCs/>
          <w:color w:val="auto"/>
          <w:kern w:val="2"/>
          <w:sz w:val="21"/>
          <w:szCs w:val="21"/>
          <w:lang w:val="en-US" w:eastAsia="zh-CN" w:bidi="ar-SA"/>
        </w:rPr>
        <w:t>技术架构可扩展：</w:t>
      </w: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采用 monorepo 与模块化设计，前后端多包（be-main、fe-admin、fe-h5、shared）独立可维护，后续可快速新增功能模块（如社群机器人对接、自动化通知、会员制功能、数据统计分析），无需对原有架构进行大规模修改；前后端接口采用标准化设计并配合 Swagger 文档，便于后续对接第三方工具（如微信机器人、QQ 机器人）。</w:t>
      </w:r>
    </w:p>
    <w:p w14:paraId="5B5DB7CF">
      <w:pPr>
        <w:keepNext w:val="0"/>
        <w:keepLines w:val="0"/>
        <w:widowControl/>
        <w:suppressLineNumbers w:val="0"/>
        <w:spacing w:line="190" w:lineRule="atLeast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数据结构可扩展：数据库表结构设计预留扩展字段（如 Bug 表预留“对接社群号”“运营备注”等字段），后续可根据业务需求新增字段，无需重新设计表结构；时效规则、用户角色与状态等支持后台或配置化管理，无需修改代码即可调整运营策略。</w:t>
      </w:r>
    </w:p>
    <w:p w14:paraId="6D6273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2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/>
          <w:bCs/>
          <w:color w:val="auto"/>
          <w:kern w:val="2"/>
          <w:sz w:val="21"/>
          <w:szCs w:val="21"/>
          <w:lang w:val="en-US" w:eastAsia="zh-CN" w:bidi="ar-SA"/>
        </w:rPr>
        <w:t>运营模式可扩展：</w:t>
      </w: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平台的人工运营模式支持后续从“人工全介入”逐步过渡到“机器人半自动化 + 人工少介入”，如新增微信/QQ 机器人自动发送超期提醒、自动记录社群沟通内容，提升运营效率。</w:t>
      </w:r>
    </w:p>
    <w:p w14:paraId="49A315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D886A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3.3 需求总结</w:t>
      </w:r>
    </w:p>
    <w:p w14:paraId="68A219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本平台的核心需求是为开发者提供一个“线上匹配 + 线下协作 + 人工运营”的轻量化 Bug 共享与对接平台，通过简化非核心社区功能，聚焦 Bug 发布、承接、筛选核心业务，优化 Bug 发布字段，解决跨项目 Bug 信息匹配效率低的问题；通过社群对接模式，实现线下需求理解、调试落地，解决线上协作无法落地的行业痛点；通过可配置的时效规则、定时时效监控与后台人工介入、操作日志功能，保障 Bug 对接的服务质量，解决社群沟通的时效、纠纷问题，为平台的后续商业落地探索基础模式。</w:t>
      </w:r>
    </w:p>
    <w:p w14:paraId="3FCA37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同时，平台需满足高性能、易用性、可靠性、可扩展性等非功能需求，保证平台的稳定运行与后续发展。</w:t>
      </w:r>
    </w:p>
    <w:p w14:paraId="27FDE3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136962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0652E4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  <w:t>平台总体设计</w:t>
      </w:r>
    </w:p>
    <w:p w14:paraId="69568A2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textAlignment w:val="auto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本章围绕平台的总体架构展开说明。为符合软件工程类毕业论文的表达规范，本章从分层架构、核心交互链路与部署关系三个维度进行描述，并给出对应结构图。通过图示化表达可直观体现系统边界、模块职责与数据流向。</w:t>
      </w:r>
    </w:p>
    <w:p w14:paraId="7D46C8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textAlignment w:val="auto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图 4 平台总体分层架构图</w:t>
      </w: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</w:t>
      </w:r>
    </w:p>
    <w:p w14:paraId="3D85222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/>
        <w:textAlignment w:val="auto"/>
        <w:rPr>
          <w:rFonts w:hint="default" w:ascii="黑体" w:hAnsi="黑体" w:eastAsia="黑体" w:cs="黑体"/>
          <w:b w:val="0"/>
          <w:bCs w:val="0"/>
          <w:color w:val="auto"/>
          <w:sz w:val="24"/>
          <w:lang w:val="en-US" w:eastAsia="zh-CN"/>
        </w:rPr>
      </w:pPr>
    </w:p>
    <w:p w14:paraId="4E065CC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/>
        <w:textAlignment w:val="auto"/>
        <w:rPr>
          <w:rFonts w:hint="default" w:ascii="黑体" w:hAnsi="黑体" w:eastAsia="黑体" w:cs="黑体"/>
          <w:b/>
          <w:bCs/>
          <w:color w:val="auto"/>
          <w:sz w:val="24"/>
          <w:lang w:val="en-US" w:eastAsia="zh-CN"/>
        </w:rPr>
      </w:pPr>
      <w:r>
        <w:drawing>
          <wp:inline distT="0" distB="0" distL="114300" distR="114300">
            <wp:extent cx="4642485" cy="4591685"/>
            <wp:effectExtent l="0" t="0" r="571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2485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04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4.1 前端展示层</w:t>
      </w:r>
    </w:p>
    <w:p w14:paraId="2EBFF3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前端展示层基于 Vue3 + Vite + Pinia 构建，负责平台的页面渲染、用户交互与前端逻辑处理，在 monorepo 中拆分为用户端（fe-h5）与管理端（fe-admin）两个独立前端包，共享 @bug/shared 中的类型与常量。</w:t>
      </w:r>
    </w:p>
    <w:p w14:paraId="45A06B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该层分为视图层、逻辑层、状态管理层、网络请求层：视图层由 Vue3 组件构成，用户端聚焦 Bug 发布、承接、筛选与详情，管理端聚焦时效监控、人工介入、用户与运营日志管理；逻辑层通过 Vue3 组合式 API 实现组件的业务逻辑；状态管理层通过 Pinia 实现全局状态（如用户登录状态、筛选条件、超期/预警标记）的统一管理；网络请求层通过 Axios 封装 HTTP 请求，在请求头中携带 JWT，实现与后端服务层的接口通信。</w:t>
      </w:r>
    </w:p>
    <w:p w14:paraId="0C8D73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前端展示层经 Vite 打包为静态资源，可独立部署于 Nginx 或与后端一体化部署。</w:t>
      </w:r>
    </w:p>
    <w:p w14:paraId="68CB53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图 4-</w:t>
      </w: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1</w:t>
      </w: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前端双端结构图（fe-h5 与 fe-admin）</w:t>
      </w:r>
    </w:p>
    <w:p w14:paraId="6BF166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5259070" cy="2075815"/>
            <wp:effectExtent l="0" t="0" r="11430" b="69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CB8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4.2 后端服务层</w:t>
      </w:r>
    </w:p>
    <w:p w14:paraId="3544AB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后端服务层基于 NestJS + TypeScript 构建，是平台的核心业务处理层，负责接收前端请求、处理业务逻辑、与数据存储层交互并返回结果，同时为运营支撑提供接口。该层采用 NestJS 模块化设计，划分为用户模块（UserModule）、认证模块（AuthModule）、Bug 模块（BugModule）、订单/列表模块（OrderModule）、后台管理模块（AdminModule），各模块通过依赖注入解耦；并包含鉴权层、参数校验层、异常处理层、定时任务层：鉴权层通过 JWT + Passport 的 JwtStrategy 解析 Bearer Token 并校验用户身份；参数校验层通过 ValidationPipe 与 class-validator 对请求体进行合法性校验；异常处理层对业务异常进行统一捕获并返回标准化错误信息；定时任务层通过 @nestjs/schedule 的 Cron 表达式实现 Bug 时效监控。</w:t>
      </w:r>
    </w:p>
    <w:p w14:paraId="5DE03B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后端以 RESTful API 形式对外提供接口，并集成 Swagger 生成接口文档，供前端与运营支撑通过 HTTP/HTTPS 调用。</w:t>
      </w:r>
    </w:p>
    <w:p w14:paraId="63B320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图 4-</w:t>
      </w: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后端模块关系图</w:t>
      </w:r>
    </w:p>
    <w:p w14:paraId="4C19E5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5273040" cy="4130675"/>
            <wp:effectExtent l="0" t="0" r="10160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3EB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4D5560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4.3 数据存储层</w:t>
      </w:r>
    </w:p>
    <w:p w14:paraId="234789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</w:p>
    <w:p w14:paraId="59A2EC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数据存储层以 MySQL 为核心，负责平台所有结构化数据的持久化，包括用户、Bug、运营日志、时效规则等。后端通过 TypeORM 与 MySQL 交互，完成增删改查与关联查询；对核心表关键字段建立索引（如 user 的 phone、email，bug 的 tech_stack、status、publish_time 等），提升列表筛选与关键词搜索效率；对密码等敏感数据使用 bcrypt 加密存储，对状态修改、人工介入等核心操作写入 operation_log，保障数据安全与可追溯。部署上支持通过 Docker Compose 一键启动 MySQL 与应用，数据库名为 bug_platform，字符集 utf8mb4。</w:t>
      </w:r>
    </w:p>
    <w:p w14:paraId="33F336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图 4-4 平台部署关系图</w:t>
      </w:r>
    </w:p>
    <w:p w14:paraId="271C0A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230" cy="3124835"/>
            <wp:effectExtent l="0" t="0" r="1270" b="1206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C7E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4.4 运营层</w:t>
      </w:r>
    </w:p>
    <w:p w14:paraId="68F2E7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运营支撑层适配“人工运营 + 社群对接”模式，连接平台与线下社群，为人工运营提供工具。该层通过调用后端管理接口获取数据，实现超期/预警 Bug 标记展示、人工介入（状态修改与运营备注）、操作日志查看与时效规则配置；后续可扩展对接微信/QQ 机器人，实现自动提醒与社群信息同步。</w:t>
      </w:r>
    </w:p>
    <w:p w14:paraId="7FCBF1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整体请求流程为：用户端/管理端发起请求 → 前端 Axios 携带 JWT 请求后端 → 后端鉴权与参数校验 → 业务模块处理并与数据存储层交互 → 返回结果至前端；管理员人工介入时需超级管理员权限，操作写入 operation_log；时效监控由后端定时任务（如每 5 分钟）自动扫描并更新 Bug 的 time_status，运营端从接口获取最新列表进行提醒与介入。</w:t>
      </w:r>
    </w:p>
    <w:p w14:paraId="66E0C5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图 4-5 运营支撑流程图</w:t>
      </w:r>
    </w:p>
    <w:p w14:paraId="5E471A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5263515" cy="634365"/>
            <wp:effectExtent l="0" t="0" r="6985" b="63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2DE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628464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24CB0F9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  <w:t>五、功能模块设计</w:t>
      </w:r>
    </w:p>
    <w:p w14:paraId="726476F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default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6121DF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5.1 用户模块</w:t>
      </w:r>
    </w:p>
    <w:p w14:paraId="403F45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>作为平台基础模块，负责用户身份与权限管理，为其他模块提供身份支撑。 角色分为普通用户（USER）、普通管理员（ADMIN）、超级管理员（SUPER_ADMIN）。 核心功能包括用户注册、登录（支持用户名/手机号/邮箱 + 密码）、个人信息查询与修改、权限与角色分配。 该模块与所有业务模块关联：发布/承接 Bug、管理员人工介入等均依赖用户身份校验；用户表存储 contact_info 等字段，为社群对接提供基础信息。 后台用户列表接口对超级管理员账号采取「列表不暴露、按角色筛选超级管理员时结果为空、按 ID 查看超级管理员无权限」策略，避免治理账号被误操作或枚举；普通管理员仅可对普通用户（USER）调整启用/禁用状态，且禁止修改自身状态；超级管理员保留完整的用户创建、编辑、角色分配与软删除能力。</w:t>
      </w:r>
    </w:p>
    <w:p w14:paraId="450A04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>图 5-1 用户权限分层与访问控制关系图</w:t>
      </w:r>
    </w:p>
    <w:p w14:paraId="692785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2245" cy="1582420"/>
            <wp:effectExtent l="0" t="0" r="8255" b="508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FB2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4C1B1D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5.2 Bug 发布与承接模块</w:t>
      </w:r>
    </w:p>
    <w:p w14:paraId="063C45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作为核心业务模块，负责 Bug 全生命周期管理。 核心功能包括 Bug 发布（标题、技术栈、富文本问题描述、预期效果、可选社群信息）、Bug 承接（唯一承接、记录承接人与承接时间）、Bug 状态更新（待解决→已承接→沟通中→已解决，含运营备注）、社群对接指引（承接成功后展示）、个人 Bug 记录（我发布的/我承接的）。 该模块依赖用户模块做身份校验，为列表筛选与后台管理提供数据来源；状态与时间字段为时效监控提供依据。 承接环节后端校验「订单须为 PENDING」「承接人不得为发布人」；用户端广场列表默认仅展示可接单（PENDING），与承接规则一致。发布人仅可删除本人发布且尚未被承接的需求；超级管理员可在后台对恶意等内容执行订单软删除并留痕。</w:t>
      </w:r>
    </w:p>
    <w:p w14:paraId="32BFE2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图 5-2 Bug 生命周期状态流转图</w:t>
      </w:r>
    </w:p>
    <w:p w14:paraId="7662D5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4951095" cy="7610475"/>
            <wp:effectExtent l="0" t="0" r="1905" b="952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B8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5.3 Bug 列表筛选模块</w:t>
      </w:r>
    </w:p>
    <w:p w14:paraId="43F428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负责 Bug 的精准筛选与展示，提升匹配效率。功能包括多条件筛选（技术栈、状态、时效状态）、关键词模糊搜索（标题与描述）、分页、按发布时间排序、Bug 详情查看。</w:t>
      </w:r>
    </w:p>
    <w:p w14:paraId="5D9B5D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列表数据由后端 Bug 模块的 findList 方法提供，通过 TypeORM 条件拼接与关键词 LIKE 查询实现，返回分页结果及发布人/承接人简要信息，支撑用户端与管理端列表页。</w:t>
      </w:r>
    </w:p>
    <w:p w14:paraId="21FF82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图 5-3 Bug 列表筛选流程图</w:t>
      </w:r>
    </w:p>
    <w:p w14:paraId="75DC12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</w:pPr>
      <w:r>
        <w:drawing>
          <wp:inline distT="0" distB="0" distL="114300" distR="114300">
            <wp:extent cx="5255260" cy="713740"/>
            <wp:effectExtent l="0" t="0" r="2540" b="1016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05E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/>
          <w:lang w:val="en-US" w:eastAsia="zh-CN"/>
        </w:rPr>
      </w:pPr>
    </w:p>
    <w:p w14:paraId="66AB1D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5.4 后台管理模块</w:t>
      </w:r>
    </w:p>
    <w:p w14:paraId="6F38A2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>为人工运营提供工具，仅对管理员开放。 核心功能包括：时效监控（可配置时效规则、定时任务自动标记即将超期/已超期、超期/预警列表查询）；人工介入（超级管理员可修改订单状态并填写运营备注，操作记入 operation_log）；订单与 Bug 管理（列表、详情、统计）；用户治理（列表筛选、普通管理员对 USER 启用/禁用、超级管理员新建/编辑/分配角色/软删除等）；运营日志（按操作人、类型、时间筛选与查看，仅超级管理员）；时效规则配置（规则增删改查与启用/禁用，与前端路由一致时仅超级管理员可进入配置页）。 该模块依赖用户、Bug、运营日志与时效规则等数据，是“人工运营 + 社群对接”模式的核心保障。 前端侧通过路由元信息 roles 区分菜单与按钮：文件名带 .admin 的界面截图表示普通管理员（ADMIN）可见范围；带 .super 的截图表示仅超级管理员（SUPER_ADMIN）可见的扩展菜单或操作；无后缀的截图表示两种管理员视角下界面一致。</w:t>
      </w:r>
    </w:p>
    <w:p w14:paraId="08B8A3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>图 5-4 后台管理功能结构图</w:t>
      </w:r>
    </w:p>
    <w:p w14:paraId="2D6DCF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6690" cy="3724910"/>
            <wp:effectExtent l="0" t="0" r="3810" b="889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7E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>通过上述模块化设计，平台实现了“用户协作侧”与“运营管理侧”的职责解耦，保证了核心业务流程的可追踪、可干预与可扩展。</w:t>
      </w:r>
    </w:p>
    <w:p w14:paraId="12D8CA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1F869F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569BABB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  <w:t>数据库设计</w:t>
      </w:r>
    </w:p>
    <w:p w14:paraId="4C7559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为支撑平台高频筛选、状态流转与运营审计需求，本章从表结构、关联关系与核心业务流程三个层面进行数据库设计说明，并通过结构图与流程图加强可读性。</w:t>
      </w:r>
    </w:p>
    <w:p w14:paraId="4FB85A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图 6-1 数据库 E-R 关系图</w:t>
      </w:r>
    </w:p>
    <w:p w14:paraId="62190E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4399280" cy="5133975"/>
            <wp:effectExtent l="0" t="0" r="7620" b="952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5F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6.1 用户表（user）</w:t>
      </w:r>
    </w:p>
    <w:p w14:paraId="4766F3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存储用户核心信息，为所有业务表的基础。 主要字段：id（BIGINT，主键自增）、username（VARCHAR(50)，唯一）、phone（VARCHAR(20)，唯一）、email（VARCHAR(100)，唯一）、password（VARCHAR(255)，加密存储）、intro（TEXT，可空）、role（TINYINT，0 普通用户/1 管理员/2 超级管理员）、contact_info（VARCHAR(255)，可空）、status（TINYINT，0 正常/1 禁用）、create_time、update_time、is_delete（软删除）。 对 phone、email、username 建唯一索引以支持登录与唯一性校验。</w:t>
      </w:r>
    </w:p>
    <w:p w14:paraId="6B2E2E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</w:pPr>
    </w:p>
    <w:p w14:paraId="055293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6.2 Bug信息表（bug）</w:t>
      </w:r>
    </w:p>
    <w:p w14:paraId="254E1E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存储 Bug 核心信息，与 user 通过 publisher_id、taker_id 关联。主要字段：id、title（VARCHAR(50)）、tech_stack（VARCHAR(100)）、description（LONGTEXT，富文本）、expect_effect（VARCHAR(500)）、publisher_id、taker_id（可空）、status（TINYINT，0 待解决/1 已承接/2 沟通中/3 已解决）、publish_time、take_time（可空）、last_update_time、time_status（TINYINT，0 正常/1 即将超期/2 已超期）、community_info、operation_note（可空）、is_delete。对 tech_stack、status、publish_time、time_status、publisher_id、taker_id 等建索引以支持筛选与时效监控。</w:t>
      </w:r>
    </w:p>
    <w:p w14:paraId="0CE24A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78E5A4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6.3运营日志表（operation_log）</w:t>
      </w:r>
    </w:p>
    <w:p w14:paraId="1F2C65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存储运营与关键操作记录，用于追溯。主要字段：id、operator_id（关联 user.id）、bug_id（可空，关联 bug.id）、operation_type（TINYINT，如 0 发布/1 承接/2 状态更新/3 人工介入/4 禁用用户/5 创建用户/6 删除用户）、operation_content（TEXT）、operation_time、ip_address（可空）。</w:t>
      </w:r>
    </w:p>
    <w:p w14:paraId="238DD3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对 operator_id、bug_id、operation_type、operation_time 建索引以支持按人、按 Bug、按类型与时间筛选。</w:t>
      </w:r>
    </w:p>
    <w:p w14:paraId="0A17F2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</w:pPr>
    </w:p>
    <w:p w14:paraId="12B51A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6.4时效规则配置表（time_rule）</w:t>
      </w:r>
    </w:p>
    <w:p w14:paraId="256543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存储时效监控规则，支持后台配置。主要字段：id、rule_name（VARCHAR(100)）、status_type（TINYINT，关联 Bug 状态，如 1 已承接/2 沟通中）、warn_hour（INT，预警时长小时）、expire_hour（INT，超期时长小时）、update_time、is_enable（TINYINT，0 禁用/1 启用）。</w:t>
      </w:r>
    </w:p>
    <w:p w14:paraId="5CCB92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定时任务仅处理 is_enable=1 的规则，按 status_type 筛选对应状态的 Bug，以 take_time 或 last_update_time 为参考时间进行预警/超期判定。</w:t>
      </w:r>
    </w:p>
    <w:p w14:paraId="009CC1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13A2E7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6.5 数据表关联关系</w:t>
      </w:r>
    </w:p>
    <w:p w14:paraId="0C70C5A0">
      <w:pPr>
        <w:keepNext w:val="0"/>
        <w:keepLines w:val="0"/>
        <w:widowControl/>
        <w:suppressLineNumbers w:val="0"/>
        <w:spacing w:line="190" w:lineRule="atLeast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user 与 bug：一对多。 一个用户可发布多个 Bug、承接多个 Bug；一个 Bug 仅有一个发布人、一个承接人。 user 与 operation_log：一对多，每条日志对应一个操作人。 bug 与 operation_log：一对多，一个 Bug 可对应多条日志（发布、承接、状态更新、人工介入等）。 time_rule 与 bug：通过 status_type 间接关联，一条规则对应某一 Bug 状态下的所有 Bug，用于时效计算。</w:t>
      </w:r>
    </w:p>
    <w:p w14:paraId="69C7C37C">
      <w:pPr>
        <w:keepNext w:val="0"/>
        <w:keepLines w:val="0"/>
        <w:widowControl/>
        <w:suppressLineNumbers w:val="0"/>
        <w:spacing w:line="190" w:lineRule="atLeast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为提升复杂场景下的查询效率，本研究在 bug.status、bug.time_status、bug.publish_time、operation_log.operation_time 等高频筛选字段上建立索引，并在列表接口中采用分页查询，避免全表扫描带来的性能问题。</w:t>
      </w:r>
    </w:p>
    <w:p w14:paraId="410E6A07">
      <w:pPr>
        <w:keepNext w:val="0"/>
        <w:keepLines w:val="0"/>
        <w:widowControl/>
        <w:suppressLineNumbers w:val="0"/>
        <w:spacing w:line="190" w:lineRule="atLeast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7A01CF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6.6 核心业务流程设计</w:t>
      </w:r>
    </w:p>
    <w:p w14:paraId="47D82364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核心流程为：Bug 发布 → Bug 承接 → 社群对接 → 状态更新 → 时效监控 → 人工介入。发布：用户填写标题、技术栈、富文本描述、预期效果后提交，后端创建记录、状态设为待解决、记录 publish_time 并写入操作日志。</w:t>
      </w:r>
    </w:p>
    <w:p w14:paraId="44BDBB2A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8DBE516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承接：其他用户点击承接，后端校验状态为待解决后更新 taker_id、status=已承接、take_time 并写日志，前端展示社群对接指引。</w:t>
      </w:r>
    </w:p>
    <w:p w14:paraId="3AE8947E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1F9EFCB0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状态更新：发布人/承接人可将状态更新为沟通中或已解决，管理员可将订单改为沟通中（拉群）；后端更新 last_update_time 并写日志。</w:t>
      </w:r>
    </w:p>
    <w:p w14:paraId="14083FEE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181F87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时效监控：定时任务按 time_rule 与 take_time/last_update_time 计算，将 time_status 更新为正常/即将超期/已超期。</w:t>
      </w:r>
    </w:p>
    <w:p w14:paraId="7AD2636D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6FAB5F5F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人工介入：超级管理员在后台修改订单状态并填写 operation_note，后端更新 bug 表并写入 operation_log（操作类型为人工介入）。</w:t>
      </w:r>
    </w:p>
    <w:p w14:paraId="040F5A2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9ECDC40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图 6-2 核心业务闭环流程图</w:t>
      </w:r>
    </w:p>
    <w:p w14:paraId="736303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2405" cy="601345"/>
            <wp:effectExtent l="0" t="0" r="10795" b="825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204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740B87A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  <w:t>前端详细实现与代码设计</w:t>
      </w:r>
    </w:p>
    <w:p w14:paraId="2C1CD5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default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>本章重点展示前端工程中的关键实现代码。与一般说明性文字不同，本章通过“代码片段 + 设计意图 + 运行效果”的方式说明系统可实现性。</w:t>
      </w:r>
    </w:p>
    <w:p w14:paraId="338B80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/>
        <w:textAlignment w:val="auto"/>
        <w:rPr>
          <w:rFonts w:hint="default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0B3D75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7.1 前端开发环境与工程结构</w:t>
      </w:r>
    </w:p>
    <w:p w14:paraId="37A63F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default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 xml:space="preserve">开发工具：webstorm, chrome </w:t>
      </w:r>
    </w:p>
    <w:p w14:paraId="46C807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>运行环境：nodejs(v20+)、pnpm(9+)</w:t>
      </w:r>
    </w:p>
    <w:p w14:paraId="7F2A9F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>构建工具：vite(7+)</w:t>
      </w:r>
    </w:p>
    <w:p w14:paraId="7D8A32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monorepo 下前端包：fe-h5（用户端）、fe-admin（管理端），共享包 @bug/shared 提供类型与枚举（如 BugStatus、TimeStatus、UserRole）。</w:t>
      </w:r>
    </w:p>
    <w:p w14:paraId="70D5AF40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用户端核心依赖：vue@3.5+、vue-router@5、pinia@3、axios、@wangeditor-next/editor-for-vue（富文本）</w:t>
      </w:r>
    </w:p>
    <w:p w14:paraId="5B9A2CA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85476D9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管理端额外依赖：element-plus、@element-plus/icons-vue</w:t>
      </w:r>
    </w:p>
    <w:p w14:paraId="6123037B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EA91FC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项项目初始化：在根目录 pnpm install 安装 workspace 依赖；可选用根目录脚本 pnpm dev:all 一键拉起数据库（Docker）、构建 shared 并并行启动后端与双端前端（亦提供 pnpm dev:backend 仅启后端）；各前端包内配置 Vue Router（用户端/管理端路由分离）、路由守卫（登录与角色校验）；配置 Vite 的 server.proxy 解决开发阶段跨域；封装 Axios 实例，请求拦截器注入 Authorization: Bearer &lt;token&gt; 与 x-device-id（用于后端设备维度限流），响应拦截器统一处理 401/403/500 并提示。</w:t>
      </w:r>
    </w:p>
    <w:p w14:paraId="7EA76EF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09C53786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图 7-1 前端工程目录结构图</w:t>
      </w:r>
    </w:p>
    <w:p w14:paraId="024DDFCA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5259070" cy="2153920"/>
            <wp:effectExtent l="0" t="0" r="11430" b="508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94526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157A77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7.2 公共功能与代码设计</w:t>
      </w:r>
    </w:p>
    <w:p w14:paraId="29BECD47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路由与权限：用户端路由示例 /home、/publish、/bug/:id、/my-bugs；管理端 /admin、/admin/orders、/admin/users、/admin/logs、/admin/time-rules。 路由守卫中从 Pinia 的 userStore 读取 token 与 role，未登录跳转登录页，普通用户访问 /admin 时重定向或 403。 请求封装：axios 实例 baseURL 指向后端；请求拦截器从 localStorage 或 store 取 token 写入 headers；响应拦截器对 data 解包，对 401 清空登录状态并跳转登录，对 4xx/5xx 弹出 message。 状态管理：Pinia 定义 userStore（user、token、role）、可选 bugFilterStore（筛选条件、分页），登录成功后写入 userStore，各页面通过 store 获取用户与权限。 类型与枚举：前端从 @bug/shared 引入 BugStatus、TimeStatus、UserRole、BugItem、PaginatedResult 等，与后端 DTO 和接口返回保持一致，减少手写类型错误。</w:t>
      </w:r>
    </w:p>
    <w:p w14:paraId="69105847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关键代码如下所示，体现了请求拦截器中统一注入 JWT 令牌与统一错误处理的实现方式：</w:t>
      </w:r>
    </w:p>
    <w:p w14:paraId="3E4465D5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```</w:t>
      </w:r>
    </w:p>
    <w:p w14:paraId="67461D5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import axios, { type AxiosInstance, type InternalAxiosRequestConfig } from 'axios'</w:t>
      </w:r>
    </w:p>
    <w:p w14:paraId="1526C545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import type { ApiResponse } from '@bug/shared'</w:t>
      </w:r>
    </w:p>
    <w:p w14:paraId="3D8F06AC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const BASE_URL = import.meta.env.VITE_API_BASE_URL || 'http://localhost:3000'</w:t>
      </w:r>
    </w:p>
    <w:p w14:paraId="297E1FD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export const request: AxiosInstance = axios.create({</w:t>
      </w:r>
    </w:p>
    <w:p w14:paraId="73E3A1D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baseURL: BASE_URL,</w:t>
      </w:r>
    </w:p>
    <w:p w14:paraId="33DE6BB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timeout: 10000,</w:t>
      </w:r>
    </w:p>
    <w:p w14:paraId="77EC7579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headers: { 'Content-Type': 'application/json' },</w:t>
      </w:r>
    </w:p>
    <w:p w14:paraId="7D34037D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})</w:t>
      </w:r>
    </w:p>
    <w:p w14:paraId="62717653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request.interceptors.request.use((config: InternalAxiosRequestConfig) =&gt; {</w:t>
      </w:r>
    </w:p>
    <w:p w14:paraId="6D946F7F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const token = localStorage.getItem('token')</w:t>
      </w:r>
    </w:p>
    <w:p w14:paraId="7206B5D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if (token) {</w:t>
      </w:r>
    </w:p>
    <w:p w14:paraId="40385F6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config.headers.Authorization = `Bearer ${token}`</w:t>
      </w:r>
    </w:p>
    <w:p w14:paraId="5006868B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2"/>
          <w:sz w:val="24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2"/>
          <w:sz w:val="24"/>
          <w:szCs w:val="21"/>
          <w:u w:val="none"/>
          <w:lang w:val="en-US" w:eastAsia="zh-CN" w:bidi="ar-SA"/>
        </w:rPr>
        <w:t>}</w:t>
      </w:r>
    </w:p>
    <w:p w14:paraId="538EDCC0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return config</w:t>
      </w:r>
    </w:p>
    <w:p w14:paraId="5B5560FD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})</w:t>
      </w:r>
    </w:p>
    <w:p w14:paraId="1BB7FB9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request.interceptors.response.use(</w:t>
      </w:r>
    </w:p>
    <w:p w14:paraId="1E57DD4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(response) =&gt; {</w:t>
      </w:r>
    </w:p>
    <w:p w14:paraId="0249987C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const res = response.data as ApiResponse&lt;unknown&gt;</w:t>
      </w:r>
    </w:p>
    <w:p w14:paraId="1E90A8AF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if (res.code !== 0) return Promise.reject(new Error(res.message || '请求失败'))</w:t>
      </w:r>
    </w:p>
    <w:p w14:paraId="04D34826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return response</w:t>
      </w:r>
    </w:p>
    <w:p w14:paraId="52660C25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},</w:t>
      </w:r>
    </w:p>
    <w:p w14:paraId="4D8F758A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(err) =&gt; Promise.reject(new Error(err.response?.data?.message || err.message || '网络错误')),</w:t>
      </w:r>
    </w:p>
    <w:p w14:paraId="629A902F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2"/>
          <w:sz w:val="24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2"/>
          <w:sz w:val="24"/>
          <w:szCs w:val="21"/>
          <w:u w:val="none"/>
          <w:lang w:val="en-US" w:eastAsia="zh-CN" w:bidi="ar-SA"/>
        </w:rPr>
        <w:t>)</w:t>
      </w:r>
    </w:p>
    <w:p w14:paraId="4FF2D5E6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```</w:t>
      </w:r>
    </w:p>
    <w:p w14:paraId="7D7D8EE5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上述封装将接口异常处理策略统一到网络层，减少了视图层重复判断逻辑，提升了代码可维护性。</w:t>
      </w:r>
    </w:p>
    <w:p w14:paraId="33231FE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EB927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7.3 用户端-用户与Bug发布承接</w:t>
      </w:r>
    </w:p>
    <w:p w14:paraId="477A7AC4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注册与登录：表单使用 v-model 绑定 RegisterDto/LoginDto 对应字段，校验规则（如手机号正则、密码长度、必填）可用 Vue 或 element-plus 的 form 校验；注册请求 POST /api/user/register，登录请求 POST /api/auth/login，登录成功后保存 token 与用户信息到 userStore 并跳转首页。登录账号输入支持用户名、手机号或邮箱；演示环境可采用 H5 用户 user_demo / user123、后台超级管理员 super_admin / admin123 等种子账号（以实际种子数据为准）。 Bug 发布：表单含标题、技术栈（输入或选择）、问题描述（wangEditor 富文本）、预期效果、可选社群信息；提交前前端校验必填与长度；POST /api/bug 传 CreateBugDto，成功后跳转详情或列表。 Bug 承接：用户在 Bug 广场进入订单详情（如图 7-4-3），在 status 为待解决且当前用户非发布人时展示“承接”按钮；POST /api/bug/:id/take 成功后更新本地状态并弹出社群对接指引（展示 community_info、发布人 contact_info）。「我发布的问题」详情（图 7-3-2）侧重发布人侧状态与操作，与广场承接入口形成互补。 状态更新：发布人/承接人可选择“沟通中”“已解决”，POST /api/bug/:id/status 传 UpdateStatusDto（status、可选 operationNote），成功后无刷新更新详情。 个人中心：H5「我的」页拆分为「我的需求」「我发布的」等二级入口，列表采用滑动触底分页；空列表统一使用占位图提示，提升移动端信息层次。发布侧「我发布的」列表见图 7-3-6；承接侧「我的任务 / 我承接的」列表见图 7-3-7，单条任务详情见图 7-3-8。 个人 Bug 记录：调用 GET /api/order/my，传参 type=published 或 type=taken 分别获取“我发布的”“我承接的”列表（分页）。</w:t>
      </w:r>
    </w:p>
    <w:p w14:paraId="25C9DFE4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  个人 Bug 记录：调用 GET /api/order/my，传参 type=published 或 type=taken 分别获取“我发布的”“我承接的”列表（分页）。</w:t>
      </w:r>
    </w:p>
    <w:p w14:paraId="06EA2C5A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5271135" cy="9372600"/>
            <wp:effectExtent l="0" t="0" r="12065" b="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493C0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</w:pPr>
      <w:r>
        <w:drawing>
          <wp:inline distT="0" distB="0" distL="114300" distR="114300">
            <wp:extent cx="5271135" cy="9372600"/>
            <wp:effectExtent l="0" t="0" r="12065" b="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7065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</w:pPr>
      <w:r>
        <w:drawing>
          <wp:inline distT="0" distB="0" distL="114300" distR="114300">
            <wp:extent cx="5271135" cy="9372600"/>
            <wp:effectExtent l="0" t="0" r="12065" b="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50529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</w:pPr>
      <w:r>
        <w:drawing>
          <wp:inline distT="0" distB="0" distL="114300" distR="114300">
            <wp:extent cx="5271135" cy="9372600"/>
            <wp:effectExtent l="0" t="0" r="12065" b="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E35C3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</w:pPr>
      <w:r>
        <w:drawing>
          <wp:inline distT="0" distB="0" distL="114300" distR="114300">
            <wp:extent cx="5271135" cy="9372600"/>
            <wp:effectExtent l="0" t="0" r="12065" b="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E5FE8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</w:pPr>
      <w:r>
        <w:drawing>
          <wp:inline distT="0" distB="0" distL="114300" distR="114300">
            <wp:extent cx="5274310" cy="9255125"/>
            <wp:effectExtent l="0" t="0" r="8890" b="3175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5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3DF26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</w:pPr>
      <w:r>
        <w:drawing>
          <wp:inline distT="0" distB="0" distL="114300" distR="114300">
            <wp:extent cx="5271135" cy="9372600"/>
            <wp:effectExtent l="0" t="0" r="12065" b="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90A0F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</w:pPr>
      <w:r>
        <w:drawing>
          <wp:inline distT="0" distB="0" distL="114300" distR="114300">
            <wp:extent cx="5271135" cy="9372600"/>
            <wp:effectExtent l="0" t="0" r="12065" b="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CE6C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/>
          <w:lang w:val="en-US" w:eastAsia="zh-CN"/>
        </w:rPr>
      </w:pPr>
    </w:p>
    <w:p w14:paraId="3FF748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7.4 用户端-Bug列表与筛选</w:t>
      </w:r>
    </w:p>
    <w:p w14:paraId="63963DA6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列表页：筛选区（技术栈、状态、时效状态、关键词）；数据区采用移动端列表 + 滑动触底加载更多（由 @bug/shared 分页工具与列表底部组件统一驱动），替代传统「上一页/下一页」按钮，以适配 H5 连续浏览习惯。 筛选变化或触底时带参数请求 GET /api/bug（查询参数 techStack、status、timeStatus、keyword、page、pageSize）。 后端 BugService.findList 使用 TypeORM 的 where 与 createQueryBuilder 拼接条件，关键词用 LIKE 匹配 title、description，分页用 skip/take，返回 { list, total, page, pageSize }。 前端将返回数据增量合并至列表，并根据 total 与当前已加载条数判断是否「已经到底」；点击条目进入 /bug/:id 查看详情，详情请求 GET /api/bug/:id 获取完整信息与发布人/承接人，富文本用 v-html 或富文本组件回显。</w:t>
      </w:r>
    </w:p>
    <w:p w14:paraId="287183AA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</w:pPr>
      <w:r>
        <w:drawing>
          <wp:inline distT="0" distB="0" distL="114300" distR="114300">
            <wp:extent cx="5271135" cy="9372600"/>
            <wp:effectExtent l="0" t="0" r="12065" b="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9417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</w:pPr>
      <w:r>
        <w:drawing>
          <wp:inline distT="0" distB="0" distL="114300" distR="114300">
            <wp:extent cx="5271135" cy="9372600"/>
            <wp:effectExtent l="0" t="0" r="12065" b="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685C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9372600"/>
            <wp:effectExtent l="0" t="0" r="12065" b="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BC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7.5 管理端实现</w:t>
      </w:r>
    </w:p>
    <w:p w14:paraId="3CC83CEE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时效监控与订单列表：管理端订单列表接口 GET /api/admin/orders，支持 status、timeStatus、keyword、分页；GET /api/admin/overdue-bugs 可获取超期/预警 Bug 列表（与部分列表接口一并支持 page / pageSize 分页返回）。 列表展示 Bug 标题、发布人、承接人、状态、时效状态、发布时间等，超期项可高亮；定时刷新（如每 5 分钟）或手动刷新以与后端定时任务同步。PC 端表格分页默认每页条数与 H5 分离配置，由管理端统一分页组件承载。 人工介入：仅超级管理员可见“人工介入”操作；弹窗中选择目标状态并填写 operationNote，POST /api/admin/manual-intervention 传 bugId、status、operationNote，后端更新 bug 并写入 operation_log。 用户管理：GET /api/admin/users 分页与筛选；普通管理员仅可对普通用户（USER）调整启用/禁用；新建用户、编辑资料、分配角色、软删除等由超级管理员接口承担，前端按钮与路由元信息一致收敛。 运营日志：GET /api/admin/operation-logs（仅超级管理员），支持按 bugId、操作人、操作类型、开始/结束时间、分页筛选，展示 operator、operationType、operationContent、operationTime。 时效规则配置：GET /api/admin/time-rules 展示规则列表（含启用/禁用），超级管理员可 POST 新增、PUT 编辑、PUT :id/enable 启用/禁用；定时任务仅处理 is_enable=1 的规则。</w:t>
      </w:r>
    </w:p>
    <w:p w14:paraId="21338C5B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图 7-5-1 管理端布局（普通管理员 ADMIN，侧栏菜单为运营可见范围）</w:t>
      </w:r>
    </w:p>
    <w:p w14:paraId="4D3B7AB0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5260975" cy="3245485"/>
            <wp:effectExtent l="0" t="0" r="9525" b="5715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D7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>图 7-5-2 管理端布局（超级管理员 SUPER_ADMIN，含治理类扩展菜单）</w:t>
      </w:r>
    </w:p>
    <w:p w14:paraId="580979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4785" cy="3752850"/>
            <wp:effectExtent l="0" t="0" r="5715" b="635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812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>图 7-5-3 用户管理页（普通管理员视角：操作列以普通用户状态维护为主，列表不展示超级管理员账号）</w:t>
      </w:r>
    </w:p>
    <w:p w14:paraId="6F4325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</w:pPr>
      <w:r>
        <w:drawing>
          <wp:inline distT="0" distB="0" distL="114300" distR="114300">
            <wp:extent cx="5259705" cy="3180715"/>
            <wp:effectExtent l="0" t="0" r="10795" b="6985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C86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7-5-4 用户管理页（超级管理员视角：含编辑、分配角色、删除等完整治理能力）</w:t>
      </w:r>
    </w:p>
    <w:p w14:paraId="585DBA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</w:pPr>
      <w:r>
        <w:drawing>
          <wp:inline distT="0" distB="0" distL="114300" distR="114300">
            <wp:extent cx="5262880" cy="4064000"/>
            <wp:effectExtent l="0" t="0" r="7620" b="0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692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管理端权限控制核心代码如下。该逻辑根据路由元信息中的角色列表进行鉴权，实现了页面级访问控制：</w:t>
      </w:r>
    </w:p>
    <w:p w14:paraId="388217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AACC9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router.beforeEach(async (to, _from, next) =&gt; {</w:t>
      </w:r>
    </w:p>
    <w:p w14:paraId="59935C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auth = useAuthStore()</w:t>
      </w:r>
    </w:p>
    <w:p w14:paraId="399AB3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(to.meta.auth &amp;&amp; !auth.isLoggedIn) {</w:t>
      </w:r>
    </w:p>
    <w:p w14:paraId="749203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next({ name: 'Login', query: { redirect: to.fullPath } })</w:t>
      </w:r>
    </w:p>
    <w:p w14:paraId="2AE23C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</w:t>
      </w:r>
    </w:p>
    <w:p w14:paraId="2C49B0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20AC3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(auth.token &amp;&amp; !auth.user) {</w:t>
      </w:r>
    </w:p>
    <w:p w14:paraId="64FDD3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await auth.fetchProfile()</w:t>
      </w:r>
    </w:p>
    <w:p w14:paraId="489F20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0675C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(to.meta.admin &amp;&amp; !auth.isAdmin) {</w:t>
      </w:r>
    </w:p>
    <w:p w14:paraId="5E818E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next({ name: 'Forbidden' })</w:t>
      </w:r>
    </w:p>
    <w:p w14:paraId="30128B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</w:t>
      </w:r>
    </w:p>
    <w:p w14:paraId="7DB268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3E62C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routeRoles = to.meta.roles as number[] | undefined</w:t>
      </w:r>
    </w:p>
    <w:p w14:paraId="23A98B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(routeRoles &amp;&amp; auth.user &amp;&amp; !routeRoles.includes(auth.user.role)) {</w:t>
      </w:r>
    </w:p>
    <w:p w14:paraId="41F865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next({ name: 'Forbidden' })</w:t>
      </w:r>
    </w:p>
    <w:p w14:paraId="2B75EB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</w:t>
      </w:r>
    </w:p>
    <w:p w14:paraId="458EC3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EBAA4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next()</w:t>
      </w:r>
    </w:p>
    <w:p w14:paraId="6FE0C5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</w:t>
      </w:r>
    </w:p>
    <w:p w14:paraId="702AED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3BE773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 7-2 管理端核心页面截图组（订单列表与详情、时效规则与监控、操作日志）</w:t>
      </w:r>
    </w:p>
    <w:p w14:paraId="7D9152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</w:pPr>
      <w:r>
        <w:drawing>
          <wp:inline distT="0" distB="0" distL="114300" distR="114300">
            <wp:extent cx="5273040" cy="3845560"/>
            <wp:effectExtent l="0" t="0" r="10160" b="254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3A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</w:pPr>
      <w:r>
        <w:drawing>
          <wp:inline distT="0" distB="0" distL="114300" distR="114300">
            <wp:extent cx="5262245" cy="4274185"/>
            <wp:effectExtent l="0" t="0" r="8255" b="5715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0E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</w:pPr>
      <w:r>
        <w:drawing>
          <wp:inline distT="0" distB="0" distL="114300" distR="114300">
            <wp:extent cx="5264785" cy="4298950"/>
            <wp:effectExtent l="0" t="0" r="5715" b="6350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8E2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</w:pPr>
      <w:r>
        <w:drawing>
          <wp:inline distT="0" distB="0" distL="114300" distR="114300">
            <wp:extent cx="5271770" cy="3578860"/>
            <wp:effectExtent l="0" t="0" r="11430" b="2540"/>
            <wp:docPr id="3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4F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</w:pPr>
    </w:p>
    <w:p w14:paraId="72F23A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default"/>
          <w:lang w:val="en-US" w:eastAsia="zh-CN"/>
        </w:rPr>
      </w:pPr>
    </w:p>
    <w:p w14:paraId="314E48F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  <w:t>后端详细实现与代码设计</w:t>
      </w:r>
    </w:p>
    <w:p w14:paraId="4DE803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>本章结合 NestJS 实际工程代码，展示鉴权、业务查询、定时任务与运营日志等关键实现，作为系统“可运行、可维护、可扩展”的技术依据。</w:t>
      </w:r>
    </w:p>
    <w:p w14:paraId="11EFCC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/>
        <w:textAlignment w:val="auto"/>
        <w:rPr>
          <w:rFonts w:hint="default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CB48B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8.1 后端开发环境与项目结构</w:t>
      </w:r>
    </w:p>
    <w:p w14:paraId="4E189E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default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 xml:space="preserve">开发工具：webstorm, navicate, docker </w:t>
      </w:r>
    </w:p>
    <w:p w14:paraId="292BB6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>运行环境：nodejs(v20+)、pnpm(9+)</w:t>
      </w:r>
    </w:p>
    <w:p w14:paraId="17D429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jc w:val="both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数据库环境：MySQL 8+，推荐 Docker Compose 启动，库名 bug_platform，端口 3306，字符集 utf8mb4；可使用 Navicat、DBeaver 等工具连接管理。使用 TypeORM 的 synchronize 或迁移维护表结构，对 user、bug、operation_log、time_rule 的关键字段建索引；生产环境建议关闭 synchronize 并做定期备份。</w:t>
      </w:r>
    </w:p>
    <w:p w14:paraId="00CA92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jc w:val="both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>核心依赖：@nestjs/core@11、@nestjs/typeorm、@nestjs/jwt、@nestjs/passport、passport-jwt、@nestjs/schedule、mysql2、typeorm、bcrypt、class-validator、class-transformer、@nestjs/swagger</w:t>
      </w:r>
    </w:p>
    <w:p w14:paraId="0D6676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jc w:val="both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项目为 monorepo 下的 packages/be-main，与 fe-admin、fe-h5、shared 同仓库</w:t>
      </w:r>
    </w:p>
    <w:p w14:paraId="02E1CC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>项目初始化：配置 TypeORM 连接 MySQL（库名 bug_platform），实体扫描路径指向 entities；配置 JWT 的 secret 与 expiresIn（如 7d）；全局启用 ValidationPipe；注册 JwtModule、PassportModule、ScheduleModule；全局异常过滤器封装统一错误格式（code、message）。</w:t>
      </w:r>
    </w:p>
    <w:p w14:paraId="1DF1E3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default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eastAsia="黑体" w:cs="黑体"/>
          <w:b w:val="0"/>
          <w:bCs w:val="0"/>
          <w:color w:val="auto"/>
          <w:sz w:val="21"/>
          <w:szCs w:val="21"/>
          <w:lang w:val="en-US" w:eastAsia="zh-CN"/>
        </w:rPr>
        <w:t>图 8-1 后端工程目录结构图</w:t>
      </w:r>
    </w:p>
    <w:p w14:paraId="254392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58435" cy="1233170"/>
            <wp:effectExtent l="0" t="0" r="12065" b="11430"/>
            <wp:docPr id="3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B9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6C58E8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8.2 公共模块实现</w:t>
      </w:r>
    </w:p>
    <w:p w14:paraId="07E21D0C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JWT 鉴权：JwtModule 使用 ConfigService 读取 JWT_SECRET 与 JWT_EXPIRES_IN。JwtStrategy（PassportStrategy(Strategy)）从 Authorization Bearer 中提取 token，secretOrKey 与后端一致，validate(payload) 中根据 payload.sub 查询用户，返回 { id, username, role } 挂载到 req.user。JwtAuthGuard 继承 AuthGuard('jwt')，在需要鉴权的控制器或方法上使用 @UseGuards(JwtAuthGuard)。</w:t>
      </w:r>
    </w:p>
    <w:p w14:paraId="7BA2D567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39CA3BF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CurrentUser 装饰器通过 createParamDecorator 从 request.user 中取出指定字段（如 id、role），供业务层使用。</w:t>
      </w:r>
    </w:p>
    <w:p w14:paraId="785D3A6A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5398391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角色守卫：RolesGuard 读取 @Roles() 元数据（如 UserRole.SUPER_ADMIN），与 req.user.role 比较，不满足则抛 ForbiddenException。</w:t>
      </w:r>
    </w:p>
    <w:p w14:paraId="5473B2B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112DFBD5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参数校验：在各 DTO 上使用 class-validator 装饰器，如 @IsString()、@IsNotEmpty()、@MinLength(6)、@MaxLength(50)、@Matches(/正则/)、@IsIn([...])；Controller 方法参数前加 @Body()、@Param()、@Query()，ValidationPipe 在校验失败时抛 BadRequestException。全局异常过滤：实现 ExceptionFilter，catch 各类异常，将 message 与 statusCode 封装为 { code, message } 返回，避免向客户端暴露堆栈。</w:t>
      </w:r>
    </w:p>
    <w:p w14:paraId="2242738A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以下代码展示了 JWT 策略的核心校验逻辑。系统通过 validate 方法将用户身份解析为统一的请求上下文对象：</w:t>
      </w:r>
    </w:p>
    <w:p w14:paraId="4B0450B3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```</w:t>
      </w:r>
    </w:p>
    <w:p w14:paraId="725B6D07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@Injectable()</w:t>
      </w:r>
    </w:p>
    <w:p w14:paraId="52CBC6EC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export class JwtStrategy extends PassportStrategy(Strategy) {</w:t>
      </w:r>
    </w:p>
    <w:p w14:paraId="238EA0B3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constructor(</w:t>
      </w:r>
    </w:p>
    <w:p w14:paraId="7B92B7D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config: ConfigService,</w:t>
      </w:r>
    </w:p>
    <w:p w14:paraId="087CA14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private userService: UserService,</w:t>
      </w:r>
    </w:p>
    <w:p w14:paraId="77CCC19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) {</w:t>
      </w:r>
    </w:p>
    <w:p w14:paraId="4104A987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super({</w:t>
      </w:r>
    </w:p>
    <w:p w14:paraId="42F0CE36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  jwtFromRequest: ExtractJwt.fromAuthHeaderAsBearerToken(),</w:t>
      </w:r>
    </w:p>
    <w:p w14:paraId="0412AA9C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  ignoreExpiration: false,</w:t>
      </w:r>
    </w:p>
    <w:p w14:paraId="0471052E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  secretOrKey: config.get('jwtSecret') || 'bug-platform-secret-key',</w:t>
      </w:r>
    </w:p>
    <w:p w14:paraId="21688BAB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})</w:t>
      </w:r>
    </w:p>
    <w:p w14:paraId="6B4687CD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}</w:t>
      </w:r>
    </w:p>
    <w:p w14:paraId="7438F6D6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34A716C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async validate(payload: { sub: number; username: string; role: number }) {</w:t>
      </w:r>
    </w:p>
    <w:p w14:paraId="2ED4473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const user = await this.userService.findById(payload.sub)</w:t>
      </w:r>
    </w:p>
    <w:p w14:paraId="77F38CE5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if (!user) return null</w:t>
      </w:r>
    </w:p>
    <w:p w14:paraId="6611A374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return { id: user.id, username: user.username, role: user.role }</w:t>
      </w:r>
    </w:p>
    <w:p w14:paraId="08AA9FEC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}</w:t>
      </w:r>
    </w:p>
    <w:p w14:paraId="54D6AA5E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}</w:t>
      </w:r>
    </w:p>
    <w:p w14:paraId="4A0F0A0D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```</w:t>
      </w:r>
    </w:p>
    <w:p w14:paraId="21DDE10B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为保证管理员能力的安全边界，系统进一步通过角色守卫限制高权限接口访问：</w:t>
      </w:r>
    </w:p>
    <w:p w14:paraId="67485C3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```</w:t>
      </w:r>
    </w:p>
    <w:p w14:paraId="40C733A0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@Injectable()</w:t>
      </w:r>
    </w:p>
    <w:p w14:paraId="35B7E388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export class RolesGuard implements CanActivate {</w:t>
      </w:r>
    </w:p>
    <w:p w14:paraId="5D4B7166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constructor(private reflector: Reflector) {}</w:t>
      </w:r>
    </w:p>
    <w:p w14:paraId="3879B1F0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238E3D0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canActivate(context: ExecutionContext): boolean {</w:t>
      </w:r>
    </w:p>
    <w:p w14:paraId="6E6D0E35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const requiredRoles = this.reflector.getAllAndOverride&lt;UserRole[]&gt;(ROLES_KEY, [</w:t>
      </w:r>
    </w:p>
    <w:p w14:paraId="2CD72B54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  context.getHandler(),</w:t>
      </w:r>
    </w:p>
    <w:p w14:paraId="36C38E5B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  context.getClass(),</w:t>
      </w:r>
    </w:p>
    <w:p w14:paraId="42205F74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])</w:t>
      </w:r>
    </w:p>
    <w:p w14:paraId="0BF6C3ED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if (!requiredRoles?.length) return true</w:t>
      </w:r>
    </w:p>
    <w:p w14:paraId="0BA6220A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const { user } = context.switchToHttp().getRequest()</w:t>
      </w:r>
    </w:p>
    <w:p w14:paraId="652AAEEF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return requiredRoles.some((role) =&gt; user?.role === role)</w:t>
      </w:r>
    </w:p>
    <w:p w14:paraId="4E665EA8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}</w:t>
      </w:r>
    </w:p>
    <w:p w14:paraId="60B18014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}</w:t>
      </w:r>
    </w:p>
    <w:p w14:paraId="62141E57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```</w:t>
      </w:r>
    </w:p>
    <w:p w14:paraId="6C4A1A45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73C2AC4A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EBC38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8.3 用户模块与认证</w:t>
      </w:r>
    </w:p>
    <w:p w14:paraId="075D129E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实体设计：User 实体对应 user 表，字段与 6.1 节一致，使用 @Column、@CreateDateColumn、@UpdateDateColumn；关联 OneToMany 到 Bug（publishedBugs、takenBugs）与 OperationLog（operationLogs）。</w:t>
      </w:r>
    </w:p>
    <w:p w14:paraId="0FB27CB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03D6B1D6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DTO 设计：RegisterDto 包含 username、phone、email、password、contactInfo（可选）、intro（可选），校验如 @Matches(/^1[3-9]\d{9}$/) 手机号、@Matches(/^[\w.-]+@[\w.-]+\.\w+$/) 邮箱、@MinLength(6) 密码；LoginDto 包含 account（手机或邮箱）、password。</w:t>
      </w:r>
    </w:p>
    <w:p w14:paraId="19B9D119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77756730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服务层：UserService.register 先按 phone、email、username 查重，冲突则 ConflictException；使用 bcrypt.hash(dto.password, 10) 加密后 create 并 save。</w:t>
      </w:r>
    </w:p>
    <w:p w14:paraId="3F4BD18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865A493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UserService.findByAccount(account) 支持 phone 或 email 查询；validatePassword(plain, hash) 使用 bcrypt.compare。</w:t>
      </w:r>
    </w:p>
    <w:p w14:paraId="3FDE9ED5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1911B5E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AuthService.sign(user) 使用 jwtService.sign({ sub: user.id, username, role }) 生成 token；登录流程：AuthController 接收 LoginDto，UserService.findByAccount + validatePassword 校验通过后调用 AuthService.sign 返回 token 与用户信息。控制器：POST /api/user/register、POST /api/auth/login 无需鉴权；GET /api/user/profile 使用 JwtAuthGuard 与 CurrentUser('id') 返回当前用户信息。</w:t>
      </w:r>
    </w:p>
    <w:p w14:paraId="4F18987B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5C39E6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8.4 bug模块与列表查询</w:t>
      </w:r>
    </w:p>
    <w:p w14:paraId="44D86505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实体设计：Bug 实体对应 bug 表，字段与 6.2 节一致；ManyToOne 关联 User（publisher、taker），OneToMany 关联 OperationLog。</w:t>
      </w:r>
    </w:p>
    <w:p w14:paraId="274F02D3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5E03A437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DTO：CreateBugDto 含 title、techStack、description、expectEffect、communityInfo（可选），校验 @IsNotEmpty、@MaxLength(50) 等；UpdateStatusDto 含 status（@IsIn([BugStatus.COMMUNICATING, BugStatus.RESOLVED])）、operationNote（可选）。</w:t>
      </w:r>
    </w:p>
    <w:p w14:paraId="034714D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服务层：BugService.create(dto, publisherId) 使用 bugRepo.create 注入 publisherId、status=PENDING、timeStatus=NORMAL，save 后写 operation_log（OperationType.BUG_PUBLISH）。</w:t>
      </w:r>
    </w:p>
    <w:p w14:paraId="627F18C5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7877BEF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BugService.take(bugId, takerId) 校验 bug 存在且 status===PENDING，更新 takerId、status=TAKEN、takeTime，写 BUG_TAKE 日志。</w:t>
      </w:r>
    </w:p>
    <w:p w14:paraId="0A4245BC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147BC5A5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BugService.updateStatus(bugId, dto, operator) 校验权限（超管可改任意；发布人/承接人可改自己相关；管理员可改状态为 COMMUNICATING），更新 status 与可选 operationNote，写 STATUS_UPDATE 日志。</w:t>
      </w:r>
    </w:p>
    <w:p w14:paraId="4F9C41F9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7E1A4DFC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列表查询：BugService.findList(params) 接收 techStack、status、timeStatus、keyword、page、pageSize；无 keyword 时用 findAndCount + where 条件；有关键词时用 createQueryBuilder，.andWhere('(bug.title LIKE :kw OR bug.description LIKE :kw)', { kw: '%'+keyword+'%' }) 再拼接其他条件，orderBy('bug.publish_time','DESC')，skip/take 分页；查询到 list 后按 publisherId（及 takerId）批量查 User 补全 publisher/taker 简要信息，返回 { list, total, page, pageSize }。控制器：POST /api/bug（create）、POST /api/bug/:id/take（take）、POST /api/bug/:id/status（updateStatus）、GET /api/bug（findList，查询参数）、GET /api/bug/:id（findById），需鉴权处加 JwtAuthGuard 与 CurrentUser。</w:t>
      </w:r>
    </w:p>
    <w:p w14:paraId="64246754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下述代码为列表查询关键实现，通过 QueryBuilder 完成关键词检索与多条件组合，满足平台筛选性能要求：</w:t>
      </w:r>
    </w:p>
    <w:p w14:paraId="377E90CB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```</w:t>
      </w:r>
    </w:p>
    <w:p w14:paraId="27FB32EC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if (keyword) {</w:t>
      </w:r>
    </w:p>
    <w:p w14:paraId="27CA095A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const qb = this.bugRepo</w:t>
      </w:r>
    </w:p>
    <w:p w14:paraId="477DA458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.createQueryBuilder('bug')</w:t>
      </w:r>
    </w:p>
    <w:p w14:paraId="5A8F2F2C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.where('bug.is_delete = 0')</w:t>
      </w:r>
    </w:p>
    <w:p w14:paraId="268F579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.andWhere('(bug.title LIKE :kw OR bug.description LIKE :kw)', {</w:t>
      </w:r>
    </w:p>
    <w:p w14:paraId="0A4A49D8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  kw: `%${keyword}%`,</w:t>
      </w:r>
    </w:p>
    <w:p w14:paraId="4BC0AB47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})</w:t>
      </w:r>
    </w:p>
    <w:p w14:paraId="3E8CB3C8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if (techStack) qb.andWhere('bug.tech_stack LIKE :tech', { tech: `%${techStack}%` })</w:t>
      </w:r>
    </w:p>
    <w:p w14:paraId="0763A86E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if (status !== undefined) qb.andWhere('bug.status = :status', { status })</w:t>
      </w:r>
    </w:p>
    <w:p w14:paraId="543C07EA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if (timeStatus !== undefined) qb.andWhere('bug.time_status = :timeStatus', { timeStatus })</w:t>
      </w:r>
    </w:p>
    <w:p w14:paraId="30FB28B4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total = await qb.getCount()</w:t>
      </w:r>
    </w:p>
    <w:p w14:paraId="004D0B2C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list = await qb</w:t>
      </w:r>
    </w:p>
    <w:p w14:paraId="4A6C9756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.orderBy('bug.publish_time', 'DESC')</w:t>
      </w:r>
    </w:p>
    <w:p w14:paraId="121ABEA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.skip((page - 1) * pageSize)</w:t>
      </w:r>
    </w:p>
    <w:p w14:paraId="3EDADBF0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.take(pageSize)</w:t>
      </w:r>
    </w:p>
    <w:p w14:paraId="145ECD50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.getMany()</w:t>
      </w:r>
    </w:p>
    <w:p w14:paraId="57EEB82F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}</w:t>
      </w:r>
    </w:p>
    <w:p w14:paraId="22D351A9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```</w:t>
      </w:r>
    </w:p>
    <w:p w14:paraId="17B1F9F3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B7654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8.5 后台管理模块</w:t>
      </w:r>
    </w:p>
    <w:p w14:paraId="74274026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服务层：AdminService 依赖 Bug、User、OperationLog、TimeRule 的 Repository 与 DataSource。ensureAdmin(role)、ensureSuperAdmin(role) 用于接口内权限校验。</w:t>
      </w:r>
    </w:p>
    <w:p w14:paraId="01B678B5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6731610B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getAdminOrders、getAdminOrderById、getOverdueBugs 等为管理端提供订单列表、详情与超期列表；manualIntervention(bugId, operatorId, status, operationNote) 仅超级管理员可调，更新 bug.status 与 bug.operationNote，并写 operation_lo</w:t>
      </w:r>
      <w:r>
        <w:rPr>
          <w:rFonts w:hint="eastAsia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g</w:t>
      </w: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（OperationType.MANUAL_INTERVENTION，内容含状态变更与备注）。</w:t>
      </w:r>
    </w:p>
    <w:p w14:paraId="648C57FC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973162F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getTimeRules 返回 is_enable=1 的 time_rule 列表；用户管理相关方法如 getUserList、createUser、updateUserStatus、softDeleteUser 等操作用户表并视情况写日志。</w:t>
      </w:r>
    </w:p>
    <w:p w14:paraId="67EACB1F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5F4957AE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控制器：/api/admin 下所有接口先 JwtAuthGuard，再在方法内 ensureAdmin 或对敏感操作加 RolesGuard + @Roles(UserRole.SUPER_ADMIN)；POST /api/admin/manual-intervention 接收 body.bugId、body.status、body.operationNote，调用 manualIntervention；GET /api/admin/time-rules、/api/admin/orders、/api/admin/overdue-bugs、/api/admin/operation-logs、用户 CRUD 等对应到 AdminService 各方法（时效规则支持增删改查与启用/禁用）。</w:t>
      </w:r>
    </w:p>
    <w:p w14:paraId="2EC55284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399825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8.6 定时任务与时效监控</w:t>
      </w:r>
    </w:p>
    <w:p w14:paraId="44F956C6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在 TimeMonitorService 中注入 Bug 与 TimeRule 的 Repository。</w:t>
      </w:r>
    </w:p>
    <w:p w14:paraId="2EE6716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00B9098B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使用 @Cron('*/5 * * * *') 表示每 5 分钟执行一次。</w:t>
      </w:r>
    </w:p>
    <w:p w14:paraId="3743F9DD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7D76BC5E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逻辑：查询 is_enable=1 的 time_rule 列表；对每条规则，根据 rule.statusType 确定要处理的 Bug 状态（如已承接、沟通中）；计算当前时间与规则中 warn_hour、expire_hour 对应的阈值时间（当前时间 - warn_hour*3600*1000 与 - expire_hour*3600*1000）；查询该状态下未删除的 Bug；对每个 Bug，根据 statusType 取参考时间 refTime（已承接取 take_time，沟通中取 last_update_time）；若 refTime 早于等于 expire 阈值则 time_status=EXPIRED，早于等于 warn 阈值则 WARNING，否则 NORMAL；调用 bugRepo.update(bug.id, { timeStatus }) 更新，不写 operation_log。这样运营端通过 getOverdueBugs、getAdminOrders 等接口即可看到最新时效状态并做人工提醒与介入。</w:t>
      </w:r>
    </w:p>
    <w:p w14:paraId="3EDFA3E7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时效监控关键实现如下，体现了规则驱动的批量状态更新机制：</w:t>
      </w:r>
    </w:p>
    <w:p w14:paraId="5E84D29E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```</w:t>
      </w:r>
    </w:p>
    <w:p w14:paraId="0E8DECD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@Cron('*/5 * * * *')</w:t>
      </w:r>
    </w:p>
    <w:p w14:paraId="3C54D6B7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async checkTimeStatus() {</w:t>
      </w:r>
    </w:p>
    <w:p w14:paraId="79125CC7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const rules = await this.ruleRepo.find({ where: { isEnable: 1 } })</w:t>
      </w:r>
    </w:p>
    <w:p w14:paraId="137925E7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for (const rule of rules) {</w:t>
      </w:r>
    </w:p>
    <w:p w14:paraId="6940DD8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const now = new Date()</w:t>
      </w:r>
    </w:p>
    <w:p w14:paraId="050C0F28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const warnThreshold = new Date(now.getTime() - rule.warnHour * 60 * 60 * 1000)</w:t>
      </w:r>
    </w:p>
    <w:p w14:paraId="012F1243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const expireThreshold = new Date(now.getTime() - rule.expireHour * 60 * 60 * 1000)</w:t>
      </w:r>
    </w:p>
    <w:p w14:paraId="7D20519E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const bugs = await this.bugRepo.find({ where: { status: rule.statusType, isDelete: 0 } })</w:t>
      </w:r>
    </w:p>
    <w:p w14:paraId="4618CDEE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for (const bug of bugs) {</w:t>
      </w:r>
    </w:p>
    <w:p w14:paraId="23E0B917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  const refTime = rule.statusType === BugStatus.TAKEN ? bug.takeTime : bug.lastUpdateTime</w:t>
      </w:r>
    </w:p>
    <w:p w14:paraId="2027DB1A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  if (!refTime) continue</w:t>
      </w:r>
    </w:p>
    <w:p w14:paraId="39152F50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  const ref = new Date(refTime)</w:t>
      </w:r>
    </w:p>
    <w:p w14:paraId="13A94D2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  if (ref &lt;= expireThreshold) await this.bugRepo.update(bug.id, { timeStatus: TimeStatus.EXPIRED })</w:t>
      </w:r>
    </w:p>
    <w:p w14:paraId="60998828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  else if (ref &lt;= warnThreshold) await this.bugRepo.update(bug.id, { timeStatus: TimeStatus.WARNING })</w:t>
      </w:r>
    </w:p>
    <w:p w14:paraId="0FC60893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  else await this.bugRepo.update(bug.id, { timeStatus: TimeStatus.NORMAL })</w:t>
      </w:r>
    </w:p>
    <w:p w14:paraId="0ADAE3ED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  }</w:t>
      </w:r>
    </w:p>
    <w:p w14:paraId="204CF85A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 }</w:t>
      </w:r>
    </w:p>
    <w:p w14:paraId="32E9F969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}</w:t>
      </w:r>
    </w:p>
    <w:p w14:paraId="02155FB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```</w:t>
      </w:r>
    </w:p>
    <w:p w14:paraId="190C338B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570A71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8.7 运营日志与数据追溯</w:t>
      </w:r>
    </w:p>
    <w:p w14:paraId="626649A7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运营日志在关键业务完成后由各 Service 主动写入 operation_log 表，不提供修改与删除接口。</w:t>
      </w:r>
    </w:p>
    <w:p w14:paraId="3E6E3DF2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99234A9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写入内容包含 operatorId、bugId（可为空）、operationType（枚举值）、operationContent（拼接描述，如“状态更新: 1 -&gt; 2, 备注: xxx”）、operationTime。OperationType 在 @bug/shared 中统一定义（BUG_PUBLISH、BUG_TAKE、STATUS_UPDATE、MANUAL_INTERVENTION、USER_DISABLE 等），前后端与后端多模块共用，保证类型一致与可追溯。</w:t>
      </w:r>
    </w:p>
    <w:p w14:paraId="4FBB950E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7B99C435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查询运营日志时可按 operator_id、operation_type、bug_id、operation_time 筛选与分页，便于管理员审计与纠纷追溯。</w:t>
      </w:r>
    </w:p>
    <w:p w14:paraId="658154BF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190BD3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496516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0D5BC16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  <w:t>平台功能测试</w:t>
      </w:r>
    </w:p>
    <w:p w14:paraId="117824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/>
        <w:textAlignment w:val="auto"/>
        <w:rPr>
          <w:rFonts w:hint="default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6DD342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9.1 测试目的</w:t>
      </w:r>
    </w:p>
    <w:p w14:paraId="7C117A20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本次测试围绕平台核心功能完整性、人工运营流程可行性、时效监控准确性、权限控制有效性展开，通过模拟普通用户与管理员的实际操作场景，对平台所有核心功能进行全面测试，验证平台是否符合需求分析与设计要求，是否能够支撑“线上匹配 + 线下协作 + 人工运营”的核心模式，发现并修复开发过程中的漏洞与问题，保证平台的稳定运行、功能可用与运营落地。</w:t>
      </w:r>
    </w:p>
    <w:p w14:paraId="767C0010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35730478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延续开发环境配置，同时搭建模拟生产环境，实现前端静态资源部署在 Nginx、后端服务与数据库独立部署，或采用 Docker Compose 一体化部署，模拟真实使用场景。</w:t>
      </w:r>
    </w:p>
    <w:p w14:paraId="3704F811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34A2FB76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本次测试采用黑盒测试为主、白盒测试为辅的方式，覆盖功能测试、流程测试、时效测试、权限测试、性能测试、兼容性测试六大类型，核心测试用例围绕用户、Bug、筛选、后台管理四大模块设计，每个测试用例包含测试目的、测试步骤、预期结果、实际结果、测试结论，核心测试用例如下。</w:t>
      </w:r>
    </w:p>
    <w:p w14:paraId="6B8F3994">
      <w:pPr>
        <w:keepNext w:val="0"/>
        <w:keepLines w:val="0"/>
        <w:widowControl/>
        <w:suppressLineNumbers w:val="0"/>
        <w:spacing w:line="190" w:lineRule="atLeast"/>
        <w:ind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063F2D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9.2 核心功能完整性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"/>
        <w:gridCol w:w="969"/>
        <w:gridCol w:w="1277"/>
        <w:gridCol w:w="2613"/>
        <w:gridCol w:w="2613"/>
      </w:tblGrid>
      <w:tr w14:paraId="42A4E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dxa"/>
            <w:noWrap w:val="0"/>
            <w:vAlign w:val="center"/>
          </w:tcPr>
          <w:p w14:paraId="352142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测试用例ID</w:t>
            </w:r>
          </w:p>
        </w:tc>
        <w:tc>
          <w:tcPr>
            <w:tcW w:w="969" w:type="dxa"/>
            <w:noWrap w:val="0"/>
            <w:vAlign w:val="center"/>
          </w:tcPr>
          <w:p w14:paraId="2BBFA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测试模块</w:t>
            </w:r>
          </w:p>
        </w:tc>
        <w:tc>
          <w:tcPr>
            <w:tcW w:w="1277" w:type="dxa"/>
            <w:noWrap w:val="0"/>
            <w:vAlign w:val="center"/>
          </w:tcPr>
          <w:p w14:paraId="50AE6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测试目的</w:t>
            </w:r>
          </w:p>
        </w:tc>
        <w:tc>
          <w:tcPr>
            <w:tcW w:w="2613" w:type="dxa"/>
            <w:noWrap w:val="0"/>
            <w:vAlign w:val="center"/>
          </w:tcPr>
          <w:p w14:paraId="21FEE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测试步骤</w:t>
            </w:r>
          </w:p>
        </w:tc>
        <w:tc>
          <w:tcPr>
            <w:tcW w:w="2613" w:type="dxa"/>
            <w:noWrap w:val="0"/>
            <w:vAlign w:val="center"/>
          </w:tcPr>
          <w:p w14:paraId="043D5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预期结果</w:t>
            </w:r>
          </w:p>
        </w:tc>
      </w:tr>
      <w:tr w14:paraId="0EC75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dxa"/>
            <w:noWrap w:val="0"/>
            <w:vAlign w:val="center"/>
          </w:tcPr>
          <w:p w14:paraId="79781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F001</w:t>
            </w:r>
          </w:p>
        </w:tc>
        <w:tc>
          <w:tcPr>
            <w:tcW w:w="969" w:type="dxa"/>
            <w:noWrap w:val="0"/>
            <w:vAlign w:val="center"/>
          </w:tcPr>
          <w:p w14:paraId="318A96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用户模块</w:t>
            </w:r>
          </w:p>
        </w:tc>
        <w:tc>
          <w:tcPr>
            <w:tcW w:w="1277" w:type="dxa"/>
            <w:noWrap w:val="0"/>
            <w:vAlign w:val="center"/>
          </w:tcPr>
          <w:p w14:paraId="69AF5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普通用户注册</w:t>
            </w:r>
          </w:p>
        </w:tc>
        <w:tc>
          <w:tcPr>
            <w:tcW w:w="2613" w:type="dxa"/>
            <w:noWrap w:val="0"/>
            <w:vAlign w:val="center"/>
          </w:tcPr>
          <w:p w14:paraId="177BFA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进入注册页面，输入合法用户名、手机号、邮箱、密码、联系方式（contact_info），点击注册</w:t>
            </w:r>
          </w:p>
        </w:tc>
        <w:tc>
          <w:tcPr>
            <w:tcW w:w="2613" w:type="dxa"/>
            <w:noWrap w:val="0"/>
            <w:vAlign w:val="center"/>
          </w:tcPr>
          <w:p w14:paraId="1CD5D3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注册成功，跳转到登录页，数据库创建用户记录，密码加密存储，contact_info 正确保存</w:t>
            </w:r>
          </w:p>
        </w:tc>
      </w:tr>
      <w:tr w14:paraId="13D92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dxa"/>
            <w:noWrap w:val="0"/>
            <w:vAlign w:val="center"/>
          </w:tcPr>
          <w:p w14:paraId="22135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F002</w:t>
            </w:r>
          </w:p>
        </w:tc>
        <w:tc>
          <w:tcPr>
            <w:tcW w:w="969" w:type="dxa"/>
            <w:noWrap w:val="0"/>
            <w:vAlign w:val="center"/>
          </w:tcPr>
          <w:p w14:paraId="57DA75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用户模块</w:t>
            </w:r>
          </w:p>
        </w:tc>
        <w:tc>
          <w:tcPr>
            <w:tcW w:w="1277" w:type="dxa"/>
            <w:noWrap w:val="0"/>
            <w:vAlign w:val="center"/>
          </w:tcPr>
          <w:p w14:paraId="46672F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管理员登录</w:t>
            </w:r>
          </w:p>
        </w:tc>
        <w:tc>
          <w:tcPr>
            <w:tcW w:w="2613" w:type="dxa"/>
            <w:noWrap w:val="0"/>
            <w:vAlign w:val="center"/>
          </w:tcPr>
          <w:p w14:paraId="3DFB43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输入管理员账号（手机号或邮箱）及密码，点击登录</w:t>
            </w:r>
          </w:p>
        </w:tc>
        <w:tc>
          <w:tcPr>
            <w:tcW w:w="2613" w:type="dxa"/>
            <w:noWrap w:val="0"/>
            <w:vAlign w:val="center"/>
          </w:tcPr>
          <w:p w14:paraId="1B90A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登录成功，获得 JWT，可访问管理端后台及管理员接口</w:t>
            </w:r>
          </w:p>
        </w:tc>
      </w:tr>
      <w:tr w14:paraId="48F3E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dxa"/>
            <w:noWrap w:val="0"/>
            <w:vAlign w:val="center"/>
          </w:tcPr>
          <w:p w14:paraId="402E8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F003</w:t>
            </w:r>
          </w:p>
        </w:tc>
        <w:tc>
          <w:tcPr>
            <w:tcW w:w="969" w:type="dxa"/>
            <w:noWrap w:val="0"/>
            <w:vAlign w:val="center"/>
          </w:tcPr>
          <w:p w14:paraId="614E1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bug模块</w:t>
            </w:r>
          </w:p>
        </w:tc>
        <w:tc>
          <w:tcPr>
            <w:tcW w:w="1277" w:type="dxa"/>
            <w:noWrap w:val="0"/>
            <w:vAlign w:val="center"/>
          </w:tcPr>
          <w:p w14:paraId="4BB0D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Bug发布（富文本）</w:t>
            </w:r>
          </w:p>
        </w:tc>
        <w:tc>
          <w:tcPr>
            <w:tcW w:w="2613" w:type="dxa"/>
            <w:noWrap w:val="0"/>
            <w:vAlign w:val="center"/>
          </w:tcPr>
          <w:p w14:paraId="1FE99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color w:val="auto"/>
                <w:sz w:val="18"/>
                <w:szCs w:val="18"/>
                <w:lang w:val="en-US" w:eastAsia="zh-CN"/>
              </w:rPr>
              <w:t>登录后进入发布页，填写标题、富文本问题描述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(WangEditor)</w:t>
            </w:r>
            <w:r>
              <w:rPr>
                <w:rFonts w:hint="default"/>
                <w:color w:val="auto"/>
                <w:sz w:val="18"/>
                <w:szCs w:val="18"/>
                <w:lang w:val="en-US" w:eastAsia="zh-CN"/>
              </w:rPr>
              <w:t>、预期效果，提交</w:t>
            </w:r>
          </w:p>
        </w:tc>
        <w:tc>
          <w:tcPr>
            <w:tcW w:w="2613" w:type="dxa"/>
            <w:noWrap w:val="0"/>
            <w:vAlign w:val="center"/>
          </w:tcPr>
          <w:p w14:paraId="1652A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color w:val="auto"/>
                <w:sz w:val="18"/>
                <w:szCs w:val="18"/>
                <w:lang w:val="en-US" w:eastAsia="zh-CN"/>
              </w:rPr>
              <w:t>发布成功，跳转到详情页，富文本正常展示，数据库 bug 表记录完整，状态为待解决</w:t>
            </w:r>
          </w:p>
        </w:tc>
      </w:tr>
      <w:tr w14:paraId="5E955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dxa"/>
            <w:noWrap w:val="0"/>
            <w:vAlign w:val="center"/>
          </w:tcPr>
          <w:p w14:paraId="7F0BD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F004</w:t>
            </w:r>
          </w:p>
        </w:tc>
        <w:tc>
          <w:tcPr>
            <w:tcW w:w="969" w:type="dxa"/>
            <w:noWrap w:val="0"/>
            <w:vAlign w:val="center"/>
          </w:tcPr>
          <w:p w14:paraId="43A86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bug模块</w:t>
            </w:r>
          </w:p>
        </w:tc>
        <w:tc>
          <w:tcPr>
            <w:tcW w:w="1277" w:type="dxa"/>
            <w:noWrap w:val="0"/>
            <w:vAlign w:val="center"/>
          </w:tcPr>
          <w:p w14:paraId="2E90B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Bug承接</w:t>
            </w:r>
          </w:p>
        </w:tc>
        <w:tc>
          <w:tcPr>
            <w:tcW w:w="2613" w:type="dxa"/>
            <w:noWrap w:val="0"/>
            <w:vAlign w:val="center"/>
          </w:tcPr>
          <w:p w14:paraId="2D1E1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登录另一账号，进入待解决 Bug 详情页，点击 “承接 Bug” 按钮</w:t>
            </w:r>
          </w:p>
        </w:tc>
        <w:tc>
          <w:tcPr>
            <w:tcW w:w="2613" w:type="dxa"/>
            <w:noWrap w:val="0"/>
            <w:vAlign w:val="center"/>
          </w:tcPr>
          <w:p w14:paraId="6EC26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承接成功，状态更新为已承接，弹出社群对接指引，数据库更新 taker_id、take_time</w:t>
            </w:r>
          </w:p>
        </w:tc>
      </w:tr>
      <w:tr w14:paraId="3E07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dxa"/>
            <w:noWrap w:val="0"/>
            <w:vAlign w:val="center"/>
          </w:tcPr>
          <w:p w14:paraId="64220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F005</w:t>
            </w:r>
          </w:p>
        </w:tc>
        <w:tc>
          <w:tcPr>
            <w:tcW w:w="969" w:type="dxa"/>
            <w:noWrap w:val="0"/>
            <w:vAlign w:val="center"/>
          </w:tcPr>
          <w:p w14:paraId="43BB69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bug模块</w:t>
            </w:r>
          </w:p>
        </w:tc>
        <w:tc>
          <w:tcPr>
            <w:tcW w:w="1277" w:type="dxa"/>
            <w:noWrap w:val="0"/>
            <w:vAlign w:val="center"/>
          </w:tcPr>
          <w:p w14:paraId="47F4A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状态更新</w:t>
            </w:r>
          </w:p>
        </w:tc>
        <w:tc>
          <w:tcPr>
            <w:tcW w:w="2613" w:type="dxa"/>
            <w:noWrap w:val="0"/>
            <w:vAlign w:val="center"/>
          </w:tcPr>
          <w:p w14:paraId="38076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承接人登录，将 Bug 状态从已承接更新为沟通中（或发布人/承接人更新为已解决）</w:t>
            </w:r>
          </w:p>
        </w:tc>
        <w:tc>
          <w:tcPr>
            <w:tcW w:w="2613" w:type="dxa"/>
            <w:noWrap w:val="0"/>
            <w:vAlign w:val="center"/>
          </w:tcPr>
          <w:p w14:paraId="27D1D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状态更新成功，详情页展示最新状态，数据库更新 last_update_time，生成运营日志</w:t>
            </w:r>
          </w:p>
        </w:tc>
      </w:tr>
      <w:tr w14:paraId="26529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dxa"/>
            <w:noWrap w:val="0"/>
            <w:vAlign w:val="center"/>
          </w:tcPr>
          <w:p w14:paraId="597CC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F006</w:t>
            </w:r>
          </w:p>
        </w:tc>
        <w:tc>
          <w:tcPr>
            <w:tcW w:w="969" w:type="dxa"/>
            <w:noWrap w:val="0"/>
            <w:vAlign w:val="center"/>
          </w:tcPr>
          <w:p w14:paraId="4346A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列表模块</w:t>
            </w:r>
          </w:p>
        </w:tc>
        <w:tc>
          <w:tcPr>
            <w:tcW w:w="1277" w:type="dxa"/>
            <w:noWrap w:val="0"/>
            <w:vAlign w:val="center"/>
          </w:tcPr>
          <w:p w14:paraId="061722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color w:val="auto"/>
                <w:sz w:val="18"/>
                <w:szCs w:val="18"/>
                <w:lang w:val="en-US" w:eastAsia="zh-CN"/>
              </w:rPr>
              <w:t>多条件筛选</w:t>
            </w:r>
          </w:p>
        </w:tc>
        <w:tc>
          <w:tcPr>
            <w:tcW w:w="2613" w:type="dxa"/>
            <w:noWrap w:val="0"/>
            <w:vAlign w:val="center"/>
          </w:tcPr>
          <w:p w14:paraId="3262A0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进入列表页，选择技术栈、状态（如待解决）、时效状态，输入关键词，点击搜索</w:t>
            </w:r>
          </w:p>
        </w:tc>
        <w:tc>
          <w:tcPr>
            <w:tcW w:w="2613" w:type="dxa"/>
            <w:noWrap w:val="0"/>
            <w:vAlign w:val="center"/>
          </w:tcPr>
          <w:p w14:paraId="28910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列表展示符合所有条件的 Bug，无符合条件则显示“暂无数据”，分页正常</w:t>
            </w:r>
          </w:p>
        </w:tc>
      </w:tr>
      <w:tr w14:paraId="3404C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dxa"/>
            <w:noWrap w:val="0"/>
            <w:vAlign w:val="center"/>
          </w:tcPr>
          <w:p w14:paraId="50258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F007</w:t>
            </w:r>
          </w:p>
        </w:tc>
        <w:tc>
          <w:tcPr>
            <w:tcW w:w="969" w:type="dxa"/>
            <w:noWrap w:val="0"/>
            <w:vAlign w:val="center"/>
          </w:tcPr>
          <w:p w14:paraId="5B731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后台管理</w:t>
            </w:r>
          </w:p>
        </w:tc>
        <w:tc>
          <w:tcPr>
            <w:tcW w:w="1277" w:type="dxa"/>
            <w:noWrap w:val="0"/>
            <w:vAlign w:val="center"/>
          </w:tcPr>
          <w:p w14:paraId="1F5C5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人工介入改状态</w:t>
            </w:r>
          </w:p>
        </w:tc>
        <w:tc>
          <w:tcPr>
            <w:tcW w:w="2613" w:type="dxa"/>
            <w:noWrap w:val="0"/>
            <w:vAlign w:val="center"/>
          </w:tcPr>
          <w:p w14:paraId="1CF80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超级管理员登录，进入超期 Bug 详情页，将状态改为已解决并添加运营备注</w:t>
            </w:r>
          </w:p>
        </w:tc>
        <w:tc>
          <w:tcPr>
            <w:tcW w:w="2613" w:type="dxa"/>
            <w:noWrap w:val="0"/>
            <w:vAlign w:val="center"/>
          </w:tcPr>
          <w:p w14:paraId="3ECE5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状态修改成功，备注同步展示，数据库更新 status、operation_note，生成运营日志（操作类型为人工介入）</w:t>
            </w:r>
          </w:p>
        </w:tc>
      </w:tr>
      <w:tr w14:paraId="0CD75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dxa"/>
            <w:noWrap w:val="0"/>
            <w:vAlign w:val="center"/>
          </w:tcPr>
          <w:p w14:paraId="54BE7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F008</w:t>
            </w:r>
          </w:p>
        </w:tc>
        <w:tc>
          <w:tcPr>
            <w:tcW w:w="969" w:type="dxa"/>
            <w:noWrap w:val="0"/>
            <w:vAlign w:val="center"/>
          </w:tcPr>
          <w:p w14:paraId="6A0B5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后台管理</w:t>
            </w:r>
          </w:p>
        </w:tc>
        <w:tc>
          <w:tcPr>
            <w:tcW w:w="1277" w:type="dxa"/>
            <w:noWrap w:val="0"/>
            <w:vAlign w:val="center"/>
          </w:tcPr>
          <w:p w14:paraId="57A1D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时效规则配置</w:t>
            </w:r>
          </w:p>
        </w:tc>
        <w:tc>
          <w:tcPr>
            <w:tcW w:w="2613" w:type="dxa"/>
            <w:noWrap w:val="0"/>
            <w:vAlign w:val="center"/>
          </w:tcPr>
          <w:p w14:paraId="16D5A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管理员新增规则：关联状态已承接（或沟通中），提醒时长 48 小时，超期时长 72 小时，启用规则</w:t>
            </w:r>
          </w:p>
        </w:tc>
        <w:tc>
          <w:tcPr>
            <w:tcW w:w="2613" w:type="dxa"/>
            <w:noWrap w:val="0"/>
            <w:vAlign w:val="center"/>
          </w:tcPr>
          <w:p w14:paraId="31AAA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规则创建成功，时效规则表记录完整，定时任务（每 5 分钟）按新规则执行并更新 Bug 时效状态</w:t>
            </w:r>
          </w:p>
        </w:tc>
      </w:tr>
    </w:tbl>
    <w:p w14:paraId="2BBE25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</w:pPr>
    </w:p>
    <w:p w14:paraId="08F318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9.3 流程测试：人工运营全流程可行性</w:t>
      </w:r>
    </w:p>
    <w:p w14:paraId="339F75BD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测试目的：验证“Bug 发布→承接→社群对接→状态更新→时效监控→人工介入”全运营流程的可行性。</w:t>
      </w:r>
    </w:p>
    <w:p w14:paraId="72FC86AA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eastAsia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6CBC3B66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测试步骤：普通用户 A 注册登录，发布 Bug（状态待解决，技术栈如 React）；普通用户 B 注册登录，筛选对应技术栈，承接该 Bug，查看社群对接指引；用户 B 或管理员将状态更新为沟通中，模拟社群沟通；管理员配置时效规则：已承接状态，提醒时长 2 小时，超期时长 4 小时；等待约 2 小时，查看后台时效监控，确认 Bug 标记为“即将超期”；等待至约 4 小时，确认 Bug 标记为“已超期”，管理员进行人工提醒（线下或预留消息接口）；若用户 A 未反馈，超级管理员进行人工介入，修改状态为已解决，添加备注“社群沟通无果，人工标记”；查看全流程运营日志，确认所有操作均被记录。</w:t>
      </w:r>
    </w:p>
    <w:p w14:paraId="6FC66C43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预期结果：全流程各环节衔接顺畅，状态更新及时，时效监控标记准确（定时任务每 5 分钟执行），人工介入操作有效且仅超级管理员可执行，运营日志完整覆盖所有步骤。</w:t>
      </w:r>
    </w:p>
    <w:p w14:paraId="429F528A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2C7A73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9.4 时效测试：时效监控准确性</w:t>
      </w:r>
    </w:p>
    <w:tbl>
      <w:tblPr>
        <w:tblStyle w:val="10"/>
        <w:tblW w:w="83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277"/>
        <w:gridCol w:w="2613"/>
        <w:gridCol w:w="3182"/>
      </w:tblGrid>
      <w:tr w14:paraId="535BE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noWrap w:val="0"/>
            <w:vAlign w:val="center"/>
          </w:tcPr>
          <w:p w14:paraId="0B7F4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测试用例ID</w:t>
            </w:r>
          </w:p>
        </w:tc>
        <w:tc>
          <w:tcPr>
            <w:tcW w:w="1277" w:type="dxa"/>
            <w:noWrap w:val="0"/>
            <w:vAlign w:val="center"/>
          </w:tcPr>
          <w:p w14:paraId="19D32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测试目的</w:t>
            </w:r>
          </w:p>
        </w:tc>
        <w:tc>
          <w:tcPr>
            <w:tcW w:w="2613" w:type="dxa"/>
            <w:noWrap w:val="0"/>
            <w:vAlign w:val="center"/>
          </w:tcPr>
          <w:p w14:paraId="053C8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测试步骤</w:t>
            </w:r>
          </w:p>
        </w:tc>
        <w:tc>
          <w:tcPr>
            <w:tcW w:w="3182" w:type="dxa"/>
            <w:noWrap w:val="0"/>
            <w:vAlign w:val="center"/>
          </w:tcPr>
          <w:p w14:paraId="3D194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预期结果</w:t>
            </w:r>
          </w:p>
        </w:tc>
      </w:tr>
      <w:tr w14:paraId="35793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noWrap w:val="0"/>
            <w:vAlign w:val="center"/>
          </w:tcPr>
          <w:p w14:paraId="5081A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T001</w:t>
            </w:r>
          </w:p>
        </w:tc>
        <w:tc>
          <w:tcPr>
            <w:tcW w:w="1277" w:type="dxa"/>
            <w:noWrap w:val="0"/>
            <w:vAlign w:val="center"/>
          </w:tcPr>
          <w:p w14:paraId="2E2AA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  <w:t>即将超期标记准确性</w:t>
            </w:r>
          </w:p>
        </w:tc>
        <w:tc>
          <w:tcPr>
            <w:tcW w:w="2613" w:type="dxa"/>
            <w:noWrap w:val="0"/>
            <w:vAlign w:val="center"/>
          </w:tcPr>
          <w:p w14:paraId="03218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配置规则：沟通中状态，提醒时长 1 小时，超期时长 3 小时，更新 Bug 状态为沟通中</w:t>
            </w:r>
          </w:p>
        </w:tc>
        <w:tc>
          <w:tcPr>
            <w:tcW w:w="3182" w:type="dxa"/>
            <w:noWrap w:val="0"/>
            <w:vAlign w:val="center"/>
          </w:tcPr>
          <w:p w14:paraId="2E8810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约 1 小时后（结合定时任务周期），Bug 时效状态标记为即将超期</w:t>
            </w:r>
          </w:p>
        </w:tc>
      </w:tr>
      <w:tr w14:paraId="055F5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noWrap w:val="0"/>
            <w:vAlign w:val="center"/>
          </w:tcPr>
          <w:p w14:paraId="311A65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T002</w:t>
            </w:r>
          </w:p>
        </w:tc>
        <w:tc>
          <w:tcPr>
            <w:tcW w:w="1277" w:type="dxa"/>
            <w:noWrap w:val="0"/>
            <w:vAlign w:val="center"/>
          </w:tcPr>
          <w:p w14:paraId="07A6B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  <w:t>已超期标记准确性</w:t>
            </w:r>
          </w:p>
        </w:tc>
        <w:tc>
          <w:tcPr>
            <w:tcW w:w="2613" w:type="dxa"/>
            <w:noWrap w:val="0"/>
            <w:vAlign w:val="center"/>
          </w:tcPr>
          <w:p w14:paraId="741B6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基于 T001，继续等待至累计约 3 小时</w:t>
            </w:r>
          </w:p>
        </w:tc>
        <w:tc>
          <w:tcPr>
            <w:tcW w:w="3182" w:type="dxa"/>
            <w:noWrap w:val="0"/>
            <w:vAlign w:val="center"/>
          </w:tcPr>
          <w:p w14:paraId="28DE7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约 3 小时后，Bug 时效状态标记为已超期</w:t>
            </w:r>
          </w:p>
        </w:tc>
      </w:tr>
      <w:tr w14:paraId="6B9A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noWrap w:val="0"/>
            <w:vAlign w:val="center"/>
          </w:tcPr>
          <w:p w14:paraId="02431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T003</w:t>
            </w:r>
          </w:p>
        </w:tc>
        <w:tc>
          <w:tcPr>
            <w:tcW w:w="1277" w:type="dxa"/>
            <w:noWrap w:val="0"/>
            <w:vAlign w:val="center"/>
          </w:tcPr>
          <w:p w14:paraId="08E648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时效状态自动恢复</w:t>
            </w:r>
          </w:p>
        </w:tc>
        <w:tc>
          <w:tcPr>
            <w:tcW w:w="2613" w:type="dxa"/>
            <w:noWrap w:val="0"/>
            <w:vAlign w:val="center"/>
          </w:tcPr>
          <w:p w14:paraId="69F7ED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基于 T002，用户或管理员将 Bug 状态更新为已解决，查看时效状态</w:t>
            </w:r>
          </w:p>
        </w:tc>
        <w:tc>
          <w:tcPr>
            <w:tcW w:w="3182" w:type="dxa"/>
            <w:noWrap w:val="0"/>
            <w:vAlign w:val="center"/>
          </w:tcPr>
          <w:p w14:paraId="2A1CA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该 Bug 不再被“已承接/沟通中”规则扫描，或时效状态恢复为正常</w:t>
            </w:r>
          </w:p>
        </w:tc>
      </w:tr>
      <w:tr w14:paraId="0CB29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noWrap w:val="0"/>
            <w:vAlign w:val="center"/>
          </w:tcPr>
          <w:p w14:paraId="48181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T004</w:t>
            </w:r>
          </w:p>
        </w:tc>
        <w:tc>
          <w:tcPr>
            <w:tcW w:w="1277" w:type="dxa"/>
            <w:noWrap w:val="0"/>
            <w:vAlign w:val="center"/>
          </w:tcPr>
          <w:p w14:paraId="3FEF6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定时任务执行稳定性</w:t>
            </w:r>
          </w:p>
        </w:tc>
        <w:tc>
          <w:tcPr>
            <w:tcW w:w="2613" w:type="dxa"/>
            <w:noWrap w:val="0"/>
            <w:vAlign w:val="center"/>
          </w:tcPr>
          <w:p w14:paraId="55125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时效规则已启用，定时任务每 5 分钟执行，连续运行 24 小时，查看时效标记记录</w:t>
            </w:r>
          </w:p>
        </w:tc>
        <w:tc>
          <w:tcPr>
            <w:tcW w:w="3182" w:type="dxa"/>
            <w:noWrap w:val="0"/>
            <w:vAlign w:val="center"/>
          </w:tcPr>
          <w:p w14:paraId="54BB4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标记时间与规则一致，无漏标、错标</w:t>
            </w:r>
          </w:p>
        </w:tc>
      </w:tr>
    </w:tbl>
    <w:p w14:paraId="537F00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1C5DEC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9.5 权限测试：角色与接口权限控制有效性</w:t>
      </w:r>
    </w:p>
    <w:tbl>
      <w:tblPr>
        <w:tblStyle w:val="10"/>
        <w:tblW w:w="83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277"/>
        <w:gridCol w:w="2613"/>
        <w:gridCol w:w="3182"/>
      </w:tblGrid>
      <w:tr w14:paraId="6408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noWrap w:val="0"/>
            <w:vAlign w:val="center"/>
          </w:tcPr>
          <w:p w14:paraId="0B54FC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测试用例ID</w:t>
            </w:r>
          </w:p>
        </w:tc>
        <w:tc>
          <w:tcPr>
            <w:tcW w:w="1277" w:type="dxa"/>
            <w:noWrap w:val="0"/>
            <w:vAlign w:val="center"/>
          </w:tcPr>
          <w:p w14:paraId="7A38F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测试目的</w:t>
            </w:r>
          </w:p>
        </w:tc>
        <w:tc>
          <w:tcPr>
            <w:tcW w:w="2613" w:type="dxa"/>
            <w:noWrap w:val="0"/>
            <w:vAlign w:val="center"/>
          </w:tcPr>
          <w:p w14:paraId="2324F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测试步骤</w:t>
            </w:r>
          </w:p>
        </w:tc>
        <w:tc>
          <w:tcPr>
            <w:tcW w:w="3182" w:type="dxa"/>
            <w:noWrap w:val="0"/>
            <w:vAlign w:val="center"/>
          </w:tcPr>
          <w:p w14:paraId="2B08B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预期结果</w:t>
            </w:r>
          </w:p>
        </w:tc>
      </w:tr>
      <w:tr w14:paraId="7488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noWrap w:val="0"/>
            <w:vAlign w:val="center"/>
          </w:tcPr>
          <w:p w14:paraId="3BAB2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R001</w:t>
            </w:r>
          </w:p>
        </w:tc>
        <w:tc>
          <w:tcPr>
            <w:tcW w:w="1277" w:type="dxa"/>
            <w:noWrap w:val="0"/>
            <w:vAlign w:val="center"/>
          </w:tcPr>
          <w:p w14:paraId="615C5A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  <w:t>普通用户不可访问管理员接口</w:t>
            </w:r>
          </w:p>
        </w:tc>
        <w:tc>
          <w:tcPr>
            <w:tcW w:w="2613" w:type="dxa"/>
            <w:noWrap w:val="0"/>
            <w:vAlign w:val="center"/>
          </w:tcPr>
          <w:p w14:paraId="1D3C6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普通用户登录，直接访问管理端后台页面或通过 Postman 调用 /api/admin/* 接口</w:t>
            </w:r>
          </w:p>
        </w:tc>
        <w:tc>
          <w:tcPr>
            <w:tcW w:w="3182" w:type="dxa"/>
            <w:noWrap w:val="0"/>
            <w:vAlign w:val="center"/>
          </w:tcPr>
          <w:p w14:paraId="1EC71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拒绝访问，前端重定向或返回 403，接口返回 403 无权限</w:t>
            </w:r>
          </w:p>
        </w:tc>
      </w:tr>
      <w:tr w14:paraId="289CD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noWrap w:val="0"/>
            <w:vAlign w:val="center"/>
          </w:tcPr>
          <w:p w14:paraId="7B949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R002</w:t>
            </w:r>
          </w:p>
        </w:tc>
        <w:tc>
          <w:tcPr>
            <w:tcW w:w="1277" w:type="dxa"/>
            <w:noWrap w:val="0"/>
            <w:vAlign w:val="center"/>
          </w:tcPr>
          <w:p w14:paraId="5A4F2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  <w:t>非承接人/发布人不可随意更新 Bug 状态</w:t>
            </w:r>
          </w:p>
        </w:tc>
        <w:tc>
          <w:tcPr>
            <w:tcW w:w="2613" w:type="dxa"/>
            <w:noWrap w:val="0"/>
            <w:vAlign w:val="center"/>
          </w:tcPr>
          <w:p w14:paraId="57D92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普通用户 C 登录，进入用户 B 承接的 Bug 详情页，尝试将该 Bug 状态更新为已解决（非本人发布/承接）</w:t>
            </w:r>
          </w:p>
        </w:tc>
        <w:tc>
          <w:tcPr>
            <w:tcW w:w="3182" w:type="dxa"/>
            <w:noWrap w:val="0"/>
            <w:vAlign w:val="center"/>
          </w:tcPr>
          <w:p w14:paraId="08322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操作失败，接口返回“无权限操作订单状态”或类似提示</w:t>
            </w:r>
          </w:p>
        </w:tc>
      </w:tr>
      <w:tr w14:paraId="7499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noWrap w:val="0"/>
            <w:vAlign w:val="center"/>
          </w:tcPr>
          <w:p w14:paraId="7AEEE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R003</w:t>
            </w:r>
          </w:p>
        </w:tc>
        <w:tc>
          <w:tcPr>
            <w:tcW w:w="1277" w:type="dxa"/>
            <w:noWrap w:val="0"/>
            <w:vAlign w:val="center"/>
          </w:tcPr>
          <w:p w14:paraId="6C2944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  <w:t>未登录用户不可操作核心功能</w:t>
            </w:r>
          </w:p>
        </w:tc>
        <w:tc>
          <w:tcPr>
            <w:tcW w:w="2613" w:type="dxa"/>
            <w:noWrap w:val="0"/>
            <w:vAlign w:val="center"/>
          </w:tcPr>
          <w:p w14:paraId="20E6B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未登录状态，尝试访问发布页、承接 Bug、个人列表等</w:t>
            </w:r>
          </w:p>
        </w:tc>
        <w:tc>
          <w:tcPr>
            <w:tcW w:w="3182" w:type="dxa"/>
            <w:noWrap w:val="0"/>
            <w:vAlign w:val="center"/>
          </w:tcPr>
          <w:p w14:paraId="71C90A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跳转到登录页，相关接口返回 401 未授权</w:t>
            </w:r>
          </w:p>
        </w:tc>
      </w:tr>
      <w:tr w14:paraId="4AC5C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noWrap w:val="0"/>
            <w:vAlign w:val="center"/>
          </w:tcPr>
          <w:p w14:paraId="3A36A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R004</w:t>
            </w:r>
          </w:p>
        </w:tc>
        <w:tc>
          <w:tcPr>
            <w:tcW w:w="1277" w:type="dxa"/>
            <w:noWrap w:val="0"/>
            <w:vAlign w:val="center"/>
          </w:tcPr>
          <w:p w14:paraId="29C42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  <w:t>管理员可禁用普通用户</w:t>
            </w:r>
          </w:p>
        </w:tc>
        <w:tc>
          <w:tcPr>
            <w:tcW w:w="2613" w:type="dxa"/>
            <w:noWrap w:val="0"/>
            <w:vAlign w:val="center"/>
          </w:tcPr>
          <w:p w14:paraId="5351D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管理员登录，找到指定用户，执行禁用操作</w:t>
            </w:r>
          </w:p>
        </w:tc>
        <w:tc>
          <w:tcPr>
            <w:tcW w:w="3182" w:type="dxa"/>
            <w:noWrap w:val="0"/>
            <w:vAlign w:val="center"/>
          </w:tcPr>
          <w:p w14:paraId="4FA2E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用户状态更新为禁用，该用户再次登录时提示账号已禁用</w:t>
            </w:r>
          </w:p>
        </w:tc>
      </w:tr>
    </w:tbl>
    <w:p w14:paraId="062D6A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337A05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9.6 性能测试：高并发与大数据量处理</w:t>
      </w:r>
    </w:p>
    <w:tbl>
      <w:tblPr>
        <w:tblStyle w:val="10"/>
        <w:tblW w:w="83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277"/>
        <w:gridCol w:w="2613"/>
        <w:gridCol w:w="3182"/>
      </w:tblGrid>
      <w:tr w14:paraId="062C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noWrap w:val="0"/>
            <w:vAlign w:val="center"/>
          </w:tcPr>
          <w:p w14:paraId="1486D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测试用例ID</w:t>
            </w:r>
          </w:p>
        </w:tc>
        <w:tc>
          <w:tcPr>
            <w:tcW w:w="1277" w:type="dxa"/>
            <w:noWrap w:val="0"/>
            <w:vAlign w:val="center"/>
          </w:tcPr>
          <w:p w14:paraId="38945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测试目的</w:t>
            </w:r>
          </w:p>
        </w:tc>
        <w:tc>
          <w:tcPr>
            <w:tcW w:w="2613" w:type="dxa"/>
            <w:noWrap w:val="0"/>
            <w:vAlign w:val="center"/>
          </w:tcPr>
          <w:p w14:paraId="58F29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测试步骤</w:t>
            </w:r>
          </w:p>
        </w:tc>
        <w:tc>
          <w:tcPr>
            <w:tcW w:w="3182" w:type="dxa"/>
            <w:noWrap w:val="0"/>
            <w:vAlign w:val="center"/>
          </w:tcPr>
          <w:p w14:paraId="5506BB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预期结果</w:t>
            </w:r>
          </w:p>
        </w:tc>
      </w:tr>
      <w:tr w14:paraId="2ACF8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noWrap w:val="0"/>
            <w:vAlign w:val="center"/>
          </w:tcPr>
          <w:p w14:paraId="6C7D3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S001</w:t>
            </w:r>
          </w:p>
        </w:tc>
        <w:tc>
          <w:tcPr>
            <w:tcW w:w="1277" w:type="dxa"/>
            <w:noWrap w:val="0"/>
            <w:vAlign w:val="center"/>
          </w:tcPr>
          <w:p w14:paraId="77A00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  <w:t>核心接口并发处理</w:t>
            </w:r>
          </w:p>
        </w:tc>
        <w:tc>
          <w:tcPr>
            <w:tcW w:w="2613" w:type="dxa"/>
            <w:noWrap w:val="0"/>
            <w:vAlign w:val="center"/>
          </w:tcPr>
          <w:p w14:paraId="2CE90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使用压测工具对 Bug 发布、承接、状态更新等核心接口进行并发请求（如 200 用户同时操作）</w:t>
            </w:r>
          </w:p>
        </w:tc>
        <w:tc>
          <w:tcPr>
            <w:tcW w:w="3182" w:type="dxa"/>
            <w:noWrap w:val="0"/>
            <w:vAlign w:val="center"/>
          </w:tcPr>
          <w:p w14:paraId="10A02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接口响应时间≤500ms，无数据丢失、错乱</w:t>
            </w:r>
          </w:p>
        </w:tc>
      </w:tr>
      <w:tr w14:paraId="236B3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noWrap w:val="0"/>
            <w:vAlign w:val="center"/>
          </w:tcPr>
          <w:p w14:paraId="4B86A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S002</w:t>
            </w:r>
          </w:p>
        </w:tc>
        <w:tc>
          <w:tcPr>
            <w:tcW w:w="1277" w:type="dxa"/>
            <w:noWrap w:val="0"/>
            <w:vAlign w:val="center"/>
          </w:tcPr>
          <w:p w14:paraId="7C917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  <w:t xml:space="preserve"> 大数据量筛选查询</w:t>
            </w:r>
          </w:p>
        </w:tc>
        <w:tc>
          <w:tcPr>
            <w:tcW w:w="2613" w:type="dxa"/>
            <w:noWrap w:val="0"/>
            <w:vAlign w:val="center"/>
          </w:tcPr>
          <w:p w14:paraId="27839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向数据库插入约 10 万条 Bug 数据，进行多条件筛选与关键词搜索</w:t>
            </w:r>
          </w:p>
        </w:tc>
        <w:tc>
          <w:tcPr>
            <w:tcW w:w="3182" w:type="dxa"/>
            <w:noWrap w:val="0"/>
            <w:vAlign w:val="center"/>
          </w:tcPr>
          <w:p w14:paraId="34781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查询结果返回≤1s，分页展示正常</w:t>
            </w:r>
          </w:p>
        </w:tc>
      </w:tr>
      <w:tr w14:paraId="12286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noWrap w:val="0"/>
            <w:vAlign w:val="center"/>
          </w:tcPr>
          <w:p w14:paraId="4DD14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S003</w:t>
            </w:r>
          </w:p>
        </w:tc>
        <w:tc>
          <w:tcPr>
            <w:tcW w:w="1277" w:type="dxa"/>
            <w:noWrap w:val="0"/>
            <w:vAlign w:val="center"/>
          </w:tcPr>
          <w:p w14:paraId="23C06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color w:val="auto"/>
                <w:sz w:val="18"/>
                <w:szCs w:val="18"/>
                <w:lang w:val="en-US" w:eastAsia="zh-CN"/>
              </w:rPr>
              <w:t>定时任务大数据量处理</w:t>
            </w:r>
          </w:p>
        </w:tc>
        <w:tc>
          <w:tcPr>
            <w:tcW w:w="2613" w:type="dxa"/>
            <w:noWrap w:val="0"/>
            <w:vAlign w:val="center"/>
          </w:tcPr>
          <w:p w14:paraId="1D4E2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数据库存在大量待监控 Bug，定时任务每 5 分钟执行</w:t>
            </w:r>
          </w:p>
        </w:tc>
        <w:tc>
          <w:tcPr>
            <w:tcW w:w="3182" w:type="dxa"/>
            <w:noWrap w:val="0"/>
            <w:vAlign w:val="center"/>
          </w:tcPr>
          <w:p w14:paraId="54EE9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78" w:beforeLines="25" w:after="78" w:afterLines="25" w:line="312" w:lineRule="auto"/>
              <w:jc w:val="center"/>
              <w:textAlignment w:val="auto"/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lang w:eastAsia="zh-CN"/>
              </w:rPr>
              <w:t>定时任务单次执行时间在可接受范围内，不阻塞正常请求</w:t>
            </w:r>
          </w:p>
        </w:tc>
      </w:tr>
    </w:tbl>
    <w:p w14:paraId="26BE34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</w:pPr>
    </w:p>
    <w:p w14:paraId="4B3FD7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9.7 兼容性测试：多终端多浏览器适配</w:t>
      </w:r>
    </w:p>
    <w:p w14:paraId="4D7A82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  <w:t>测试用例 ID：C001</w:t>
      </w:r>
    </w:p>
    <w:p w14:paraId="4EA5A6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default" w:eastAsia="黑体" w:cs="黑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eastAsia="黑体" w:cs="黑体"/>
          <w:b w:val="0"/>
          <w:bCs w:val="0"/>
          <w:color w:val="auto"/>
          <w:sz w:val="21"/>
          <w:szCs w:val="21"/>
          <w:lang w:val="en-US" w:eastAsia="zh-CN"/>
        </w:rPr>
        <w:t>测试目的：验证平台在多终端、多浏览器的兼容性，核心功能正常使用</w:t>
      </w:r>
    </w:p>
    <w:p w14:paraId="35ACB7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测试步骤：在 Chrome、Firefox、Edge、Safari、微信内置浏览器中打开用户端与管理端，测试注册、登录、发布 Bug、筛选列表、富文本编辑等；在 Windows、Mac、Android、iOS 终端打开平台，测试核心按钮、表单、富文本编辑器（wangEditor）的可用性；模拟弱网环境，测试页面加载与接口请求的容错性。</w:t>
      </w:r>
    </w:p>
    <w:p w14:paraId="6811A9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预期结果：各终端与浏览器下核心功能正常，页面布局无严重错乱，富文本编辑器可用；弱网环境有加载或错误提示。实际结果与结论可根据测试记录填写（如仅微信内置浏览器富文本部分样式差异，其余通过）。</w:t>
      </w:r>
    </w:p>
    <w:p w14:paraId="416074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9.8 测试总结</w:t>
      </w:r>
    </w:p>
    <w:p w14:paraId="46029D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jc w:val="both"/>
        <w:textAlignment w:val="auto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本次对平台进行了功能、流程、时效、权限、性能与兼容性等多类测试，核心测试用例通过后，可认为平台功能完整、流程可行、时效准确、权限有效、性能与兼容性符合需求。</w:t>
      </w:r>
    </w:p>
    <w:p w14:paraId="14B2F702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测试结果表明：用户端（fe-h5）的 Bug 发布、承接、筛选、状态更新等功能正常；管理端（fe-admin）的时效监控、人工介入（超级管理员）、规则配置、用户与运营日志管理等功能落地有效；时效监控定时任务每 5 分钟执行稳定，标记准确；权限控制实现普通用户、管理员与超级管理员隔离；高并发与大数据量场景下接口与查询效率满足非功能需求。测试中发现的问题修复后，平台具备实际部署与运营落地条件。</w:t>
      </w:r>
    </w:p>
    <w:p w14:paraId="6CEA2A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2CCED3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5BAA409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  <w:t>总结与展望</w:t>
      </w:r>
    </w:p>
    <w:p w14:paraId="7A3D54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/>
        <w:textAlignment w:val="auto"/>
        <w:rPr>
          <w:rFonts w:hint="default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E4EB9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10.1 研究总结</w:t>
      </w:r>
    </w:p>
    <w:p w14:paraId="29C936AA">
      <w:pPr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本文针对开发者跨项目 Bug 解决效率低、线上协作无法落地调试、现有平台互动功能冗余等痛点，结合“线上匹配 + 线下协作 + 人工运营”的轻量化运营模式，设计并实现了基于 Vue3 + NestJS 的开发者 Bug 共享社区平台。项目采用 pnpm + Turbo 的 monorepo 架构，前端拆分为用户端（fe-h5）与管理端（fe-admin），后端为 NestJS 单体服务（be-main），共享包 @bug/shared 统一类型与常量，完成了从需求分析、架构设计、功能开发到全面测试的全流程工作。</w:t>
      </w:r>
    </w:p>
    <w:p w14:paraId="23F54C6C">
      <w:pPr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本平台的开发与实现，既解决了开发者跨项目 Bug 协作的实际痛点，提供了轻量化的 Bug 发布、承接与对接渠道，提升了协作效率；也在技术上实践了 monorepo、前后端分离、可配置时效规则与操作日志等设计，为后续商业变现（如服务费、会员制、精准技术对接）奠定了基础。</w:t>
      </w:r>
    </w:p>
    <w:p w14:paraId="43FF9AE1">
      <w:pPr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4BE9C1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10.2 项目不足性</w:t>
      </w:r>
    </w:p>
    <w:p w14:paraId="4FE89AC5">
      <w:pPr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尽管平台已完成核心功能开发与测试，具备运营落地条件，但仍存在以下不足与可优化点：</w:t>
      </w:r>
    </w:p>
    <w:p w14:paraId="6F5D228D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自动化程度较低：超期提醒、社群对接指引等目前依赖人工或手动触发，未实现自动化消息推送，随用户量与 Bug 量增长，人工成本会上升。</w:t>
      </w:r>
    </w:p>
    <w:p w14:paraId="2939BDBD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社群对接未系统化：平台仅提供社群对接指引（群号、联系方式），未与微信群/QQ 群系统打通，社群内沟通内容与解决进度无法同步至平台，存在“平台—社群”数据孤岛。</w:t>
      </w:r>
    </w:p>
    <w:p w14:paraId="3E328C66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功能深度有待提升：目前以 Bug 发布、承接、筛选为核心，缺乏开发者画像、Bug 分类标签、解决方案沉淀、精准推荐等增值功能，用户粘性与平台价值可进一步挖掘。</w:t>
      </w:r>
    </w:p>
    <w:p w14:paraId="53863F23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高可用部署待优化：当前多为单机或单容器部署，未实现分布式与容灾，生产环境需加强高可用与备份。数据统计与分析薄弱：管理端以数据查看与导出为主，缺乏多维度统计（如技术栈分布、承接成功率、超期率等），对运营策略支撑不足。</w:t>
      </w:r>
    </w:p>
    <w:p w14:paraId="5D6FCEC9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3B283F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>10.3 未来展望</w:t>
      </w:r>
    </w:p>
    <w:p w14:paraId="28D87028">
      <w:pPr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jc w:val="left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针对上述不足，结合轻量化 Bug 共享平台的商业方向，未来可从以下方面持续优化：</w:t>
      </w:r>
    </w:p>
    <w:p w14:paraId="2F2EBE5A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对接微信/QQ 机器人：实现自动超期提醒、承接成功后自动拉群或推送指引、社群内指令同步更新平台 Bug 状态；</w:t>
      </w:r>
    </w:p>
    <w:p w14:paraId="1D6BB741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将社群关键沟通信息同步为运营日志，打通“平台—社群”日志链路；平台状态更新与人工提醒通过机器人推送至社群，提升协作效率；</w:t>
      </w:r>
    </w:p>
    <w:p w14:paraId="1335FE41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在管理端集成群管理、消息群发等工具，实现“平台 + 社群”一体化运营。</w:t>
      </w:r>
    </w:p>
    <w:p w14:paraId="65FAC088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分布式与高可用：前端静态资源上 CDN，后端集群部署，数据库主从与定期备份，提升可用性与数据安全。</w:t>
      </w:r>
    </w:p>
    <w:p w14:paraId="7317A342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性能优化：对核心筛选与查询接口引入 Redis 缓存、优化 SQL 与索引，提升大数据量下的响应速度。</w:t>
      </w:r>
    </w:p>
    <w:p w14:paraId="64FCF830">
      <w:pPr>
        <w:pStyle w:val="8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200"/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黑体" w:cs="黑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商业变现：探索基础服务费（如按解决订单收取一定比例）、会员制（精准推荐、解决方案库、广告屏蔽等增值服务）等模式。</w:t>
      </w:r>
    </w:p>
    <w:p w14:paraId="3AF7FB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00B231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66FA6B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default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482119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2100AF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default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102DB4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</w:p>
    <w:p w14:paraId="05F563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65B1CD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1E6DDE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294E49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556AC4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46E31F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226855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eastAsia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2326D1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</w:pPr>
    </w:p>
    <w:p w14:paraId="03E392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textAlignment w:val="auto"/>
        <w:rPr>
          <w:rFonts w:hint="default" w:eastAsia="黑体" w:cs="黑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21"/>
          <w:szCs w:val="21"/>
          <w:lang w:val="en-US" w:eastAsia="zh-CN"/>
        </w:rPr>
        <w:t xml:space="preserve">  </w:t>
      </w:r>
    </w:p>
    <w:p w14:paraId="033357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ind w:firstLine="420" w:firstLineChars="200"/>
        <w:textAlignment w:val="auto"/>
        <w:rPr>
          <w:rFonts w:hint="default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5C0A58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before="156" w:beforeLines="50" w:after="156" w:afterLines="50" w:line="312" w:lineRule="auto"/>
        <w:ind w:leftChars="0"/>
        <w:textAlignment w:val="auto"/>
        <w:rPr>
          <w:rFonts w:hint="default" w:eastAsia="黑体" w:cs="黑体"/>
          <w:b w:val="0"/>
          <w:bCs w:val="0"/>
          <w:color w:val="auto"/>
          <w:sz w:val="21"/>
          <w:szCs w:val="21"/>
          <w:lang w:val="en-US" w:eastAsia="zh-CN"/>
        </w:rPr>
      </w:pPr>
    </w:p>
    <w:p w14:paraId="54286BA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9D2897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783D9BF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C9462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default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t>致谢</w:t>
      </w:r>
    </w:p>
    <w:p w14:paraId="72C296B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eastAsia" w:ascii="宋体"/>
          <w:color w:val="auto"/>
          <w:sz w:val="21"/>
          <w:szCs w:val="21"/>
          <w:lang w:val="en-US" w:eastAsia="zh-CN"/>
        </w:rPr>
      </w:pPr>
      <w:r>
        <w:rPr>
          <w:rFonts w:hint="eastAsia" w:ascii="宋体"/>
          <w:color w:val="auto"/>
          <w:sz w:val="21"/>
          <w:szCs w:val="21"/>
          <w:lang w:val="en-US" w:eastAsia="zh-CN"/>
        </w:rPr>
        <w:t>本论文的完成，离不开导师的悉心指导、同学的热心帮助与家人的默默支持，在此向所有关心、支持与帮助过我的人表示最诚挚的感谢！</w:t>
      </w:r>
    </w:p>
    <w:p w14:paraId="451D30B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default" w:ascii="宋体"/>
          <w:color w:val="auto"/>
          <w:sz w:val="21"/>
          <w:szCs w:val="21"/>
          <w:lang w:val="en-US" w:eastAsia="zh-CN"/>
        </w:rPr>
      </w:pPr>
      <w:r>
        <w:rPr>
          <w:rFonts w:hint="default" w:ascii="宋体"/>
          <w:color w:val="auto"/>
          <w:sz w:val="21"/>
          <w:szCs w:val="21"/>
          <w:lang w:val="en-US" w:eastAsia="zh-CN"/>
        </w:rPr>
        <w:t>首先，我谨向我的导师致以最衷心的感谢。从论文的选题、框架设计到功能开发、论文撰写，导师都给予了我耐心的指导与细致的点拨。导师严谨的治学态度、深厚的专业知识、务实的研究精神，让我受益匪浅。在项目开发遇到技术瓶颈时，导师为我指明了研究方向；在论文撰写过程中，导师对论文的结构、内容、逻辑提出了诸多宝贵的修改意见，让我能够顺利完成本论文的撰写。</w:t>
      </w:r>
    </w:p>
    <w:p w14:paraId="19385A3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default" w:ascii="宋体"/>
          <w:color w:val="auto"/>
          <w:sz w:val="21"/>
          <w:szCs w:val="21"/>
          <w:lang w:val="en-US" w:eastAsia="zh-CN"/>
        </w:rPr>
      </w:pPr>
      <w:r>
        <w:rPr>
          <w:rFonts w:hint="default" w:ascii="宋体"/>
          <w:color w:val="auto"/>
          <w:sz w:val="21"/>
          <w:szCs w:val="21"/>
          <w:lang w:val="en-US" w:eastAsia="zh-CN"/>
        </w:rPr>
        <w:t>其次，感谢我的同学们。在项目开发过程中，我们相互交流、相互探讨，分享技术经验与解决问题的思路。当我在 Vue3 富文本封装、NestJS 定时任务开发等环节遇到问题时，同学们给予了我很多有价值的建议，让我能够顺利攻克难关，完成平台的开发。同时，在论文撰写过程中，同学们的相互交流与鼓励，也让我能够保持积极的心态，顺利完成论文。</w:t>
      </w:r>
    </w:p>
    <w:p w14:paraId="4123AEA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eastAsia" w:ascii="宋体"/>
          <w:color w:val="auto"/>
          <w:sz w:val="21"/>
          <w:szCs w:val="21"/>
          <w:lang w:val="en-US" w:eastAsia="zh-CN"/>
        </w:rPr>
      </w:pPr>
      <w:r>
        <w:rPr>
          <w:rFonts w:hint="eastAsia" w:ascii="宋体"/>
          <w:color w:val="auto"/>
          <w:sz w:val="21"/>
          <w:szCs w:val="21"/>
          <w:lang w:val="en-US" w:eastAsia="zh-CN"/>
        </w:rPr>
        <w:t>感谢我的家人与朋友，在我学习与项目开发的过程中，他们给予了我无微不至的关怀与支持。家人的理解与包容，让我能够全身心投入到项目开发与论文撰写中；朋友的鼓励与陪伴，让我在遇到困难时能够保持信心，勇往直前。</w:t>
      </w:r>
    </w:p>
    <w:p w14:paraId="409057B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eastAsia" w:ascii="宋体"/>
          <w:color w:val="auto"/>
          <w:sz w:val="21"/>
          <w:szCs w:val="21"/>
          <w:lang w:val="en-US" w:eastAsia="zh-CN"/>
        </w:rPr>
      </w:pPr>
      <w:r>
        <w:rPr>
          <w:rFonts w:hint="eastAsia" w:ascii="宋体"/>
          <w:color w:val="auto"/>
          <w:sz w:val="21"/>
          <w:szCs w:val="21"/>
          <w:lang w:val="en-US" w:eastAsia="zh-CN"/>
        </w:rPr>
        <w:t>感谢在论文写作过程中参考的所有文献资料、开源项目与技术博客的作者们，他们的研究成果、技术分享与开源代码，为我的项目开发与论文撰写提供了重要的参考与支撑，让我能够站在巨人的肩膀上完成本次研究。</w:t>
      </w:r>
    </w:p>
    <w:p w14:paraId="43DB8C9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eastAsia" w:ascii="宋体"/>
          <w:color w:val="auto"/>
          <w:sz w:val="21"/>
          <w:szCs w:val="21"/>
          <w:lang w:val="en-US" w:eastAsia="zh-CN"/>
        </w:rPr>
      </w:pPr>
      <w:r>
        <w:rPr>
          <w:rFonts w:hint="eastAsia" w:ascii="宋体"/>
          <w:color w:val="auto"/>
          <w:sz w:val="21"/>
          <w:szCs w:val="21"/>
          <w:lang w:val="en-US" w:eastAsia="zh-CN"/>
        </w:rPr>
        <w:t>最后，感谢各位评审老师在百忙之中对本论文进行审阅，并提出宝贵的修改意见。</w:t>
      </w:r>
    </w:p>
    <w:p w14:paraId="2196827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eastAsia" w:ascii="宋体"/>
          <w:color w:val="auto"/>
          <w:sz w:val="21"/>
          <w:szCs w:val="21"/>
          <w:lang w:val="en-US" w:eastAsia="zh-CN"/>
        </w:rPr>
      </w:pPr>
      <w:r>
        <w:rPr>
          <w:rFonts w:hint="eastAsia" w:ascii="宋体"/>
          <w:color w:val="auto"/>
          <w:sz w:val="21"/>
          <w:szCs w:val="21"/>
          <w:lang w:val="en-US" w:eastAsia="zh-CN"/>
        </w:rPr>
        <w:t>本次项目的开发与论文的撰写，是我大学学习生涯的一次重要总结，也是我踏入软件开发行业的一个新起点。我将把本次研究过程中的收获与体会运用到后续的学习与工作中，不断提升自己的技术能力与综合素养，努力成为一名优秀的软件开发工程师，为软件开发行业的发展贡献自己的一份力量。</w:t>
      </w:r>
    </w:p>
    <w:p w14:paraId="4638B71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12" w:lineRule="auto"/>
        <w:ind w:firstLine="420" w:firstLineChars="200"/>
        <w:textAlignment w:val="auto"/>
        <w:rPr>
          <w:rFonts w:hint="eastAsia" w:ascii="宋体"/>
          <w:color w:val="auto"/>
          <w:sz w:val="21"/>
          <w:szCs w:val="21"/>
          <w:lang w:val="en-US" w:eastAsia="zh-CN"/>
        </w:rPr>
      </w:pPr>
    </w:p>
    <w:p w14:paraId="71159BD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02A9B7C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1C5D6A9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1D125B1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0F2D9F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83C81D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3AD4E3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4EC7C44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0379CC8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3BE1301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1DA8AFE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7AD3AE5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128D929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11AB995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p w14:paraId="62BBED7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6" w:beforeLines="50" w:after="156" w:afterLines="50" w:line="312" w:lineRule="auto"/>
        <w:textAlignment w:val="auto"/>
        <w:rPr>
          <w:rFonts w:hint="eastAsia" w:ascii="黑体" w:hAnsi="黑体" w:eastAsia="黑体" w:cs="黑体"/>
          <w:b/>
          <w:bCs/>
          <w:color w:val="auto"/>
          <w:sz w:val="24"/>
          <w:lang w:val="en-US" w:eastAsia="zh-CN"/>
        </w:rPr>
      </w:pPr>
    </w:p>
    <w:bookmarkEnd w:id="3"/>
    <w:p w14:paraId="2A28852F">
      <w:pPr>
        <w:pStyle w:val="3"/>
        <w:rPr>
          <w:rFonts w:ascii="黑体" w:hAnsi="黑体" w:eastAsia="黑体"/>
          <w:b/>
          <w:bCs/>
          <w:color w:val="auto"/>
          <w:sz w:val="32"/>
          <w:szCs w:val="32"/>
        </w:rPr>
      </w:pPr>
    </w:p>
    <w:p w14:paraId="2F43510C">
      <w:pPr>
        <w:rPr>
          <w:rFonts w:ascii="黑体" w:hAnsi="黑体" w:eastAsia="黑体"/>
          <w:b/>
          <w:bCs/>
          <w:color w:val="auto"/>
          <w:sz w:val="32"/>
          <w:szCs w:val="32"/>
        </w:rPr>
      </w:pPr>
    </w:p>
    <w:p w14:paraId="4FD981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sectPr>
          <w:footerReference r:id="rId8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docGrid w:type="lines" w:linePitch="312" w:charSpace="0"/>
        </w:sectPr>
      </w:pPr>
    </w:p>
    <w:p w14:paraId="40D121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</w:pPr>
    </w:p>
    <w:p w14:paraId="5DFEE2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12" w:lineRule="auto"/>
        <w:jc w:val="center"/>
        <w:textAlignment w:val="auto"/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eastAsia="黑体" w:cs="黑体"/>
          <w:b/>
          <w:bCs/>
          <w:color w:val="auto"/>
          <w:sz w:val="32"/>
          <w:szCs w:val="32"/>
          <w:lang w:val="en-US" w:eastAsia="zh-CN"/>
        </w:rPr>
        <w:t>参考文献</w:t>
      </w:r>
    </w:p>
    <w:p w14:paraId="6883ABB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 w:val="0"/>
        <w:snapToGrid w:val="0"/>
        <w:spacing w:line="312" w:lineRule="auto"/>
        <w:ind w:left="422" w:hanging="420" w:hangingChars="200"/>
        <w:textAlignment w:val="auto"/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尤雨溪.Vue.js 设计与实现 [M]. 北京：人民邮电出版社，2021:12-89.</w:t>
      </w:r>
    </w:p>
    <w:p w14:paraId="503CC73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 w:val="0"/>
        <w:snapToGrid w:val="0"/>
        <w:spacing w:line="312" w:lineRule="auto"/>
        <w:ind w:left="422" w:hanging="420" w:hangingChars="200"/>
        <w:textAlignment w:val="auto"/>
        <w:rPr>
          <w:b/>
          <w:color w:val="auto"/>
        </w:rPr>
      </w:pPr>
      <w:r>
        <w:rPr>
          <w:rFonts w:hint="eastAsia" w:ascii="宋体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王顶.NestJS 实战：基于 Node.js 的企业级框架开发 [M]. 北京：机械工业出版社，2022:25-136.</w:t>
      </w:r>
    </w:p>
    <w:p w14:paraId="77CF44D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 w:val="0"/>
        <w:snapToGrid w:val="0"/>
        <w:spacing w:line="312" w:lineRule="auto"/>
        <w:ind w:left="422" w:hanging="420" w:hangingChars="200"/>
        <w:textAlignment w:val="auto"/>
        <w:rPr>
          <w:b/>
          <w:color w:val="auto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阮一峰.ES6 标准入门 [M]. 第 4 版。北京：电子工业出版社，2020:56-210.</w:t>
      </w:r>
    </w:p>
    <w:p w14:paraId="5B1C682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 w:val="0"/>
        <w:snapToGrid w:val="0"/>
        <w:spacing w:line="312" w:lineRule="auto"/>
        <w:ind w:left="422" w:hanging="420" w:hangingChars="200"/>
        <w:textAlignment w:val="auto"/>
        <w:rPr>
          <w:b/>
          <w:color w:val="auto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李振良.TypeScript 实战：从基础到框架开发 [M]. 北京：清华大学出版社，2021:32-158.</w:t>
      </w:r>
    </w:p>
    <w:p w14:paraId="6DB086D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 w:val="0"/>
        <w:snapToGrid w:val="0"/>
        <w:spacing w:line="312" w:lineRule="auto"/>
        <w:ind w:left="422" w:hanging="420" w:hangingChars="200"/>
        <w:textAlignment w:val="auto"/>
        <w:rPr>
          <w:b/>
          <w:color w:val="auto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阿不都热合曼・阿不都外力.MySQL 数据库设计与优化 [M]. 北京：中国水利水电出版社，2022:45-189.</w:t>
      </w:r>
    </w:p>
    <w:p w14:paraId="510DDB7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 w:val="0"/>
        <w:snapToGrid w:val="0"/>
        <w:spacing w:line="312" w:lineRule="auto"/>
        <w:ind w:left="422" w:hanging="420" w:hangingChars="200"/>
        <w:textAlignment w:val="auto"/>
        <w:rPr>
          <w:b/>
          <w:color w:val="auto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周志荣</w:t>
      </w:r>
      <w:r>
        <w:rPr>
          <w:rFonts w:hint="eastAsia" w:ascii="宋体" w:cs="Times New Roman"/>
          <w:color w:val="auto"/>
          <w:sz w:val="21"/>
          <w:szCs w:val="21"/>
          <w:lang w:val="en-US" w:eastAsia="zh-CN"/>
        </w:rPr>
        <w:t>.</w:t>
      </w: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前后端分离开发实战：Vue3+SpringBoot/NestJS [M]. 北京：电子工业出版社，2023:67-230.</w:t>
      </w:r>
    </w:p>
    <w:p w14:paraId="410147C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 w:val="0"/>
        <w:snapToGrid w:val="0"/>
        <w:spacing w:line="312" w:lineRule="auto"/>
        <w:ind w:left="422" w:hanging="420" w:hangingChars="200"/>
        <w:textAlignment w:val="auto"/>
        <w:rPr>
          <w:b/>
          <w:color w:val="auto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张帆</w:t>
      </w:r>
      <w:r>
        <w:rPr>
          <w:rFonts w:hint="eastAsia" w:ascii="宋体" w:cs="Times New Roman"/>
          <w:color w:val="auto"/>
          <w:sz w:val="21"/>
          <w:szCs w:val="21"/>
          <w:lang w:val="en-US" w:eastAsia="zh-CN"/>
        </w:rPr>
        <w:t>.</w:t>
      </w: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微服务架构设计与实现：基于 NestJS 与 Docker [M]. 北京：机械工业出版社，2023:89-215.</w:t>
      </w:r>
    </w:p>
    <w:p w14:paraId="4C0E8F0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 w:val="0"/>
        <w:snapToGrid w:val="0"/>
        <w:spacing w:line="312" w:lineRule="auto"/>
        <w:ind w:left="422" w:hanging="420" w:hangingChars="200"/>
        <w:textAlignment w:val="auto"/>
        <w:rPr>
          <w:b/>
          <w:color w:val="auto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李刚</w:t>
      </w:r>
      <w:r>
        <w:rPr>
          <w:rFonts w:hint="eastAsia" w:ascii="宋体" w:cs="Times New Roman"/>
          <w:color w:val="auto"/>
          <w:sz w:val="21"/>
          <w:szCs w:val="21"/>
          <w:lang w:val="en-US" w:eastAsia="zh-CN"/>
        </w:rPr>
        <w:t>.</w:t>
      </w: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轻量级 Java EE 企业应用实战 [M]. 第 5 版。北京：电子工业出版社，2022:78-190.</w:t>
      </w:r>
    </w:p>
    <w:p w14:paraId="7F814F6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 w:val="0"/>
        <w:snapToGrid w:val="0"/>
        <w:spacing w:line="312" w:lineRule="auto"/>
        <w:ind w:left="422" w:hanging="420" w:hangingChars="200"/>
        <w:textAlignment w:val="auto"/>
        <w:rPr>
          <w:b/>
          <w:color w:val="auto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王磊</w:t>
      </w:r>
      <w:r>
        <w:rPr>
          <w:rFonts w:hint="eastAsia" w:ascii="宋体" w:cs="Times New Roman"/>
          <w:color w:val="auto"/>
          <w:sz w:val="21"/>
          <w:szCs w:val="21"/>
          <w:lang w:val="en-US" w:eastAsia="zh-CN"/>
        </w:rPr>
        <w:t>.</w:t>
      </w: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前端工程化：体系设计与实践 [M]. 北京：人民邮电出版社，2021:43-167.</w:t>
      </w:r>
    </w:p>
    <w:p w14:paraId="5FEE006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 w:val="0"/>
        <w:snapToGrid w:val="0"/>
        <w:spacing w:line="312" w:lineRule="auto"/>
        <w:ind w:left="422" w:hanging="420" w:hangingChars="200"/>
        <w:textAlignment w:val="auto"/>
        <w:rPr>
          <w:b/>
          <w:color w:val="auto"/>
        </w:rPr>
      </w:pP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陈臣</w:t>
      </w:r>
      <w:r>
        <w:rPr>
          <w:rFonts w:hint="eastAsia" w:ascii="宋体" w:cs="Times New Roman"/>
          <w:color w:val="auto"/>
          <w:sz w:val="21"/>
          <w:szCs w:val="21"/>
          <w:lang w:val="en-US" w:eastAsia="zh-CN"/>
        </w:rPr>
        <w:t>.</w:t>
      </w:r>
      <w:r>
        <w:rPr>
          <w:rFonts w:hint="eastAsia" w:ascii="宋体" w:hAnsi="Times New Roman" w:cs="Times New Roman"/>
          <w:color w:val="auto"/>
          <w:sz w:val="21"/>
          <w:szCs w:val="21"/>
          <w:lang w:val="en-US" w:eastAsia="zh-CN"/>
        </w:rPr>
        <w:t>数据库原理及应用：MySQL8.0 [M]. 北京：清华大学出版社，2022:59-178.</w:t>
      </w:r>
    </w:p>
    <w:p w14:paraId="47151F08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0CC8ECF8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12341335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66931ED3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067EF991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4B9EB646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6F1DEA01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7771E629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2A3387AA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23DFCE46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6728DE5E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36E62B24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3F7C4F7F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</w:pPr>
    </w:p>
    <w:p w14:paraId="1EE8FB08">
      <w:pPr>
        <w:adjustRightInd w:val="0"/>
        <w:snapToGrid w:val="0"/>
        <w:spacing w:line="300" w:lineRule="auto"/>
        <w:ind w:left="422" w:hanging="422" w:hangingChars="200"/>
        <w:rPr>
          <w:b/>
          <w:color w:val="auto"/>
        </w:r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7BDDA348">
      <w:pPr>
        <w:adjustRightInd w:val="0"/>
        <w:snapToGrid w:val="0"/>
        <w:spacing w:line="300" w:lineRule="auto"/>
        <w:rPr>
          <w:rFonts w:hint="default" w:eastAsia="宋体"/>
          <w:color w:val="auto"/>
          <w:szCs w:val="21"/>
          <w:lang w:val="en-US" w:eastAsia="zh-CN"/>
        </w:rPr>
      </w:pPr>
    </w:p>
    <w:p w14:paraId="3FA489D3"/>
    <w:p w14:paraId="632965DC">
      <w:pPr>
        <w:adjustRightInd w:val="0"/>
        <w:snapToGrid w:val="0"/>
        <w:spacing w:line="300" w:lineRule="auto"/>
        <w:ind w:left="643" w:hanging="643" w:hangingChars="200"/>
        <w:jc w:val="center"/>
        <w:rPr>
          <w:rFonts w:hint="eastAsia" w:ascii="黑体" w:hAnsi="黑体" w:eastAsia="黑体"/>
          <w:b/>
          <w:bCs/>
          <w:color w:val="auto"/>
          <w:sz w:val="32"/>
          <w:szCs w:val="32"/>
        </w:rPr>
      </w:pPr>
    </w:p>
    <w:p w14:paraId="574B17E0">
      <w:pPr>
        <w:rPr>
          <w:color w:val="auto"/>
        </w:rPr>
      </w:pPr>
    </w:p>
    <w:p w14:paraId="2CDA2730">
      <w:pPr>
        <w:adjustRightInd w:val="0"/>
        <w:snapToGrid w:val="0"/>
        <w:spacing w:line="300" w:lineRule="auto"/>
        <w:ind w:left="643" w:hanging="643" w:hangingChars="200"/>
        <w:jc w:val="center"/>
        <w:rPr>
          <w:rFonts w:ascii="黑体" w:hAnsi="黑体" w:eastAsia="黑体"/>
          <w:b/>
          <w:bCs/>
          <w:sz w:val="32"/>
          <w:szCs w:val="32"/>
        </w:rPr>
      </w:pPr>
    </w:p>
    <w:p w14:paraId="3BB10601"/>
    <w:p w14:paraId="22BF5158">
      <w:pPr>
        <w:adjustRightInd w:val="0"/>
        <w:snapToGrid w:val="0"/>
        <w:spacing w:line="300" w:lineRule="auto"/>
        <w:ind w:left="643" w:hanging="643" w:hangingChars="200"/>
        <w:jc w:val="center"/>
        <w:rPr>
          <w:rFonts w:hint="eastAsia" w:ascii="黑体" w:hAnsi="黑体" w:eastAsia="黑体"/>
          <w:b/>
          <w:bCs/>
          <w:sz w:val="32"/>
          <w:szCs w:val="32"/>
        </w:rPr>
      </w:pPr>
    </w:p>
    <w:sectPr>
      <w:footerReference r:id="rId11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F969B">
    <w:pPr>
      <w:pStyle w:val="6"/>
    </w:pPr>
  </w:p>
  <w:p w14:paraId="6B50DD41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ADA01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51C64">
    <w:pPr>
      <w:pStyle w:val="6"/>
    </w:pPr>
  </w:p>
  <w:p w14:paraId="49D30FD5"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D80EE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A3FE3C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A3FE3C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FC0BC40">
    <w:pPr>
      <w:pStyle w:val="6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008A8">
    <w:pPr>
      <w:pStyle w:val="6"/>
      <w:tabs>
        <w:tab w:val="left" w:pos="5008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5D762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5D762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626B2">
    <w:pPr>
      <w:pStyle w:val="6"/>
      <w:tabs>
        <w:tab w:val="left" w:pos="5008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EC86F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EC86F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86E8B">
    <w:pPr>
      <w:pStyle w:val="7"/>
      <w:pBdr>
        <w:bottom w:val="single" w:color="auto" w:sz="4" w:space="1"/>
      </w:pBdr>
      <w:jc w:val="center"/>
    </w:pPr>
    <w:r>
      <w:rPr>
        <w:rFonts w:hint="eastAsia" w:ascii="宋体" w:eastAsia="宋体"/>
        <w:color w:val="auto"/>
        <w:sz w:val="18"/>
        <w:szCs w:val="36"/>
        <w:u w:val="none"/>
        <w:lang w:eastAsia="zh-CN"/>
      </w:rPr>
      <w:t>浙江科技大学</w:t>
    </w:r>
    <w:r>
      <w:rPr>
        <w:rFonts w:hint="eastAsia" w:ascii="宋体" w:eastAsia="宋体"/>
        <w:color w:val="auto"/>
        <w:sz w:val="18"/>
        <w:szCs w:val="36"/>
        <w:u w:val="none"/>
      </w:rPr>
      <w:t>学历继续教育毕业论文</w:t>
    </w:r>
  </w:p>
  <w:p w14:paraId="743279FD">
    <w:pPr>
      <w:pStyle w:val="7"/>
      <w:pBdr>
        <w:bottom w:val="none" w:color="auto" w:sz="0" w:space="1"/>
      </w:pBdr>
      <w:jc w:val="center"/>
      <w:rPr>
        <w:rFonts w:hint="default" w:ascii="宋体" w:hAnsi="宋体" w:eastAsia="宋体" w:cs="宋体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F99DC">
    <w:pPr>
      <w:pStyle w:val="7"/>
      <w:pBdr>
        <w:bottom w:val="single" w:color="auto" w:sz="4" w:space="1"/>
      </w:pBdr>
      <w:jc w:val="center"/>
    </w:pPr>
    <w:r>
      <w:rPr>
        <w:rFonts w:hint="eastAsia" w:ascii="宋体" w:eastAsia="宋体"/>
        <w:color w:val="auto"/>
        <w:sz w:val="18"/>
        <w:szCs w:val="36"/>
        <w:u w:val="none"/>
        <w:lang w:eastAsia="zh-CN"/>
      </w:rPr>
      <w:t>浙江科技大学</w:t>
    </w:r>
    <w:r>
      <w:rPr>
        <w:rFonts w:hint="eastAsia" w:ascii="宋体" w:eastAsia="宋体"/>
        <w:color w:val="auto"/>
        <w:sz w:val="18"/>
        <w:szCs w:val="36"/>
        <w:u w:val="none"/>
      </w:rPr>
      <w:t>学历继续教育毕业论文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CFCDC">
    <w:pPr>
      <w:pStyle w:val="7"/>
      <w:pBdr>
        <w:bottom w:val="none" w:color="auto" w:sz="0" w:space="1"/>
      </w:pBdr>
      <w:jc w:val="both"/>
      <w:rPr>
        <w:rFonts w:hint="default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518D5"/>
    <w:multiLevelType w:val="singleLevel"/>
    <w:tmpl w:val="827518D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BCC5F5E"/>
    <w:multiLevelType w:val="singleLevel"/>
    <w:tmpl w:val="CBCC5F5E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56BD04E"/>
    <w:multiLevelType w:val="singleLevel"/>
    <w:tmpl w:val="756BD04E"/>
    <w:lvl w:ilvl="0" w:tentative="0">
      <w:start w:val="1"/>
      <w:numFmt w:val="decimal"/>
      <w:suff w:val="space"/>
      <w:lvlText w:val="[%1]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Q2Y2NiNjg2NzRhMDFlZWVkNGQxOGYwOTgwMjgyMjgifQ=="/>
  </w:docVars>
  <w:rsids>
    <w:rsidRoot w:val="00EA6E9E"/>
    <w:rsid w:val="000025FB"/>
    <w:rsid w:val="00002AFD"/>
    <w:rsid w:val="000046B6"/>
    <w:rsid w:val="000057E8"/>
    <w:rsid w:val="000072E2"/>
    <w:rsid w:val="000076D3"/>
    <w:rsid w:val="0001708C"/>
    <w:rsid w:val="0002112A"/>
    <w:rsid w:val="00022BA9"/>
    <w:rsid w:val="00030F7A"/>
    <w:rsid w:val="0003350D"/>
    <w:rsid w:val="00034395"/>
    <w:rsid w:val="000351FA"/>
    <w:rsid w:val="00035DBF"/>
    <w:rsid w:val="00036E32"/>
    <w:rsid w:val="000467A8"/>
    <w:rsid w:val="00046824"/>
    <w:rsid w:val="00051068"/>
    <w:rsid w:val="00054CFF"/>
    <w:rsid w:val="000551EF"/>
    <w:rsid w:val="00057064"/>
    <w:rsid w:val="000639D3"/>
    <w:rsid w:val="00067896"/>
    <w:rsid w:val="000678C0"/>
    <w:rsid w:val="00070179"/>
    <w:rsid w:val="00080A73"/>
    <w:rsid w:val="00083A6E"/>
    <w:rsid w:val="00084904"/>
    <w:rsid w:val="0009370C"/>
    <w:rsid w:val="00093FEC"/>
    <w:rsid w:val="000A00F0"/>
    <w:rsid w:val="000B2062"/>
    <w:rsid w:val="000B40A3"/>
    <w:rsid w:val="000B4FD4"/>
    <w:rsid w:val="000C1650"/>
    <w:rsid w:val="000C54A5"/>
    <w:rsid w:val="000D1E54"/>
    <w:rsid w:val="000D76C7"/>
    <w:rsid w:val="000E3F22"/>
    <w:rsid w:val="000E71AD"/>
    <w:rsid w:val="000F0245"/>
    <w:rsid w:val="000F096E"/>
    <w:rsid w:val="000F31ED"/>
    <w:rsid w:val="00100367"/>
    <w:rsid w:val="001012CD"/>
    <w:rsid w:val="001055D5"/>
    <w:rsid w:val="00105D9A"/>
    <w:rsid w:val="00106D57"/>
    <w:rsid w:val="00110497"/>
    <w:rsid w:val="00111BDC"/>
    <w:rsid w:val="00113CAB"/>
    <w:rsid w:val="00131651"/>
    <w:rsid w:val="00131E1F"/>
    <w:rsid w:val="0013421A"/>
    <w:rsid w:val="00134738"/>
    <w:rsid w:val="001448B4"/>
    <w:rsid w:val="0016033B"/>
    <w:rsid w:val="00161B38"/>
    <w:rsid w:val="00166EF6"/>
    <w:rsid w:val="00171EA9"/>
    <w:rsid w:val="00172B48"/>
    <w:rsid w:val="00182A12"/>
    <w:rsid w:val="00185DB2"/>
    <w:rsid w:val="001877BB"/>
    <w:rsid w:val="001A04D6"/>
    <w:rsid w:val="001A0D65"/>
    <w:rsid w:val="001A604C"/>
    <w:rsid w:val="001B7486"/>
    <w:rsid w:val="001C00CB"/>
    <w:rsid w:val="001C0832"/>
    <w:rsid w:val="001C21F4"/>
    <w:rsid w:val="001C228B"/>
    <w:rsid w:val="001C2CC3"/>
    <w:rsid w:val="001C3459"/>
    <w:rsid w:val="001E0207"/>
    <w:rsid w:val="001E716D"/>
    <w:rsid w:val="001F20DD"/>
    <w:rsid w:val="001F279D"/>
    <w:rsid w:val="001F4D9D"/>
    <w:rsid w:val="001F53EE"/>
    <w:rsid w:val="002017EF"/>
    <w:rsid w:val="002018C5"/>
    <w:rsid w:val="002025A0"/>
    <w:rsid w:val="002068D4"/>
    <w:rsid w:val="00220466"/>
    <w:rsid w:val="00221587"/>
    <w:rsid w:val="00222EF2"/>
    <w:rsid w:val="002265D3"/>
    <w:rsid w:val="00231205"/>
    <w:rsid w:val="002326DE"/>
    <w:rsid w:val="00232BCF"/>
    <w:rsid w:val="0023697A"/>
    <w:rsid w:val="00237419"/>
    <w:rsid w:val="002532FE"/>
    <w:rsid w:val="00257B72"/>
    <w:rsid w:val="00263011"/>
    <w:rsid w:val="00263B2A"/>
    <w:rsid w:val="00270893"/>
    <w:rsid w:val="00274F9B"/>
    <w:rsid w:val="00277C74"/>
    <w:rsid w:val="00284F96"/>
    <w:rsid w:val="00286CDA"/>
    <w:rsid w:val="00287050"/>
    <w:rsid w:val="00290DF3"/>
    <w:rsid w:val="002925B7"/>
    <w:rsid w:val="002A2C32"/>
    <w:rsid w:val="002C06EE"/>
    <w:rsid w:val="002C1990"/>
    <w:rsid w:val="002C1D6A"/>
    <w:rsid w:val="002D107C"/>
    <w:rsid w:val="002D3D3C"/>
    <w:rsid w:val="002D643D"/>
    <w:rsid w:val="002E1C60"/>
    <w:rsid w:val="002E5EB5"/>
    <w:rsid w:val="002E79D1"/>
    <w:rsid w:val="002F21DF"/>
    <w:rsid w:val="002F60C3"/>
    <w:rsid w:val="00310F71"/>
    <w:rsid w:val="003231AA"/>
    <w:rsid w:val="003267BC"/>
    <w:rsid w:val="00334B01"/>
    <w:rsid w:val="00335936"/>
    <w:rsid w:val="003400EE"/>
    <w:rsid w:val="00357F74"/>
    <w:rsid w:val="003603A0"/>
    <w:rsid w:val="00360AB8"/>
    <w:rsid w:val="00361458"/>
    <w:rsid w:val="00362FE8"/>
    <w:rsid w:val="00365364"/>
    <w:rsid w:val="003872AC"/>
    <w:rsid w:val="003952DC"/>
    <w:rsid w:val="003A0013"/>
    <w:rsid w:val="003B05BB"/>
    <w:rsid w:val="003B1395"/>
    <w:rsid w:val="003B262A"/>
    <w:rsid w:val="003B3AA6"/>
    <w:rsid w:val="003B5F85"/>
    <w:rsid w:val="003B7B43"/>
    <w:rsid w:val="003C23E0"/>
    <w:rsid w:val="003C3C99"/>
    <w:rsid w:val="003D236C"/>
    <w:rsid w:val="003D56A4"/>
    <w:rsid w:val="003D5715"/>
    <w:rsid w:val="003D7342"/>
    <w:rsid w:val="003E43D0"/>
    <w:rsid w:val="003F4828"/>
    <w:rsid w:val="003F69F1"/>
    <w:rsid w:val="004053A1"/>
    <w:rsid w:val="00406D3F"/>
    <w:rsid w:val="004105B6"/>
    <w:rsid w:val="0041086E"/>
    <w:rsid w:val="00413292"/>
    <w:rsid w:val="00415879"/>
    <w:rsid w:val="0041654A"/>
    <w:rsid w:val="00417F49"/>
    <w:rsid w:val="004200C9"/>
    <w:rsid w:val="00420EF7"/>
    <w:rsid w:val="00436D19"/>
    <w:rsid w:val="00442329"/>
    <w:rsid w:val="00444B9E"/>
    <w:rsid w:val="00451BCE"/>
    <w:rsid w:val="004526AE"/>
    <w:rsid w:val="00454CCA"/>
    <w:rsid w:val="004607A6"/>
    <w:rsid w:val="00473C69"/>
    <w:rsid w:val="00476ABA"/>
    <w:rsid w:val="00484305"/>
    <w:rsid w:val="004872E8"/>
    <w:rsid w:val="00487E20"/>
    <w:rsid w:val="0049005F"/>
    <w:rsid w:val="00490BB7"/>
    <w:rsid w:val="004928FB"/>
    <w:rsid w:val="00494AFD"/>
    <w:rsid w:val="00497A8D"/>
    <w:rsid w:val="004B0760"/>
    <w:rsid w:val="004B7B86"/>
    <w:rsid w:val="004C0BBB"/>
    <w:rsid w:val="004C7E27"/>
    <w:rsid w:val="004D321F"/>
    <w:rsid w:val="004E2CFC"/>
    <w:rsid w:val="004E3748"/>
    <w:rsid w:val="004F7C39"/>
    <w:rsid w:val="00505F97"/>
    <w:rsid w:val="00511CBD"/>
    <w:rsid w:val="00512375"/>
    <w:rsid w:val="005151CF"/>
    <w:rsid w:val="00517982"/>
    <w:rsid w:val="00517FDD"/>
    <w:rsid w:val="005212FC"/>
    <w:rsid w:val="00524847"/>
    <w:rsid w:val="00526967"/>
    <w:rsid w:val="00530344"/>
    <w:rsid w:val="005343A3"/>
    <w:rsid w:val="00534F5C"/>
    <w:rsid w:val="0053580B"/>
    <w:rsid w:val="00536D2D"/>
    <w:rsid w:val="005406AF"/>
    <w:rsid w:val="0054208A"/>
    <w:rsid w:val="00571932"/>
    <w:rsid w:val="00571DC9"/>
    <w:rsid w:val="00574D40"/>
    <w:rsid w:val="005802D2"/>
    <w:rsid w:val="00581C84"/>
    <w:rsid w:val="005829C0"/>
    <w:rsid w:val="00583353"/>
    <w:rsid w:val="00593934"/>
    <w:rsid w:val="005A08DC"/>
    <w:rsid w:val="005A1860"/>
    <w:rsid w:val="005B0488"/>
    <w:rsid w:val="005C4563"/>
    <w:rsid w:val="005C4F23"/>
    <w:rsid w:val="005C64A4"/>
    <w:rsid w:val="005D7F59"/>
    <w:rsid w:val="005E0E3F"/>
    <w:rsid w:val="005E5121"/>
    <w:rsid w:val="005E539A"/>
    <w:rsid w:val="005F64C0"/>
    <w:rsid w:val="00604396"/>
    <w:rsid w:val="00606D45"/>
    <w:rsid w:val="0060704C"/>
    <w:rsid w:val="0061191D"/>
    <w:rsid w:val="00612EF1"/>
    <w:rsid w:val="006265B0"/>
    <w:rsid w:val="00633636"/>
    <w:rsid w:val="006375D4"/>
    <w:rsid w:val="00640D0A"/>
    <w:rsid w:val="00640D4B"/>
    <w:rsid w:val="0064127F"/>
    <w:rsid w:val="0064558D"/>
    <w:rsid w:val="00646834"/>
    <w:rsid w:val="00647B74"/>
    <w:rsid w:val="006507E8"/>
    <w:rsid w:val="00653E43"/>
    <w:rsid w:val="0066339B"/>
    <w:rsid w:val="00665F5F"/>
    <w:rsid w:val="00670DA1"/>
    <w:rsid w:val="00671760"/>
    <w:rsid w:val="006741B2"/>
    <w:rsid w:val="00683D22"/>
    <w:rsid w:val="00693D9C"/>
    <w:rsid w:val="00693DF4"/>
    <w:rsid w:val="00696807"/>
    <w:rsid w:val="006A73AC"/>
    <w:rsid w:val="006A73B6"/>
    <w:rsid w:val="006A7EF9"/>
    <w:rsid w:val="006B3F42"/>
    <w:rsid w:val="006B6675"/>
    <w:rsid w:val="006C05A9"/>
    <w:rsid w:val="006C6232"/>
    <w:rsid w:val="006C7A16"/>
    <w:rsid w:val="006D141F"/>
    <w:rsid w:val="006D2071"/>
    <w:rsid w:val="006E2B6D"/>
    <w:rsid w:val="007053E3"/>
    <w:rsid w:val="00706754"/>
    <w:rsid w:val="007118C4"/>
    <w:rsid w:val="00725106"/>
    <w:rsid w:val="0074604E"/>
    <w:rsid w:val="00746E3D"/>
    <w:rsid w:val="00754EAC"/>
    <w:rsid w:val="00765CBC"/>
    <w:rsid w:val="0077132E"/>
    <w:rsid w:val="00771F19"/>
    <w:rsid w:val="00775074"/>
    <w:rsid w:val="00777068"/>
    <w:rsid w:val="0078058D"/>
    <w:rsid w:val="00784071"/>
    <w:rsid w:val="0078418E"/>
    <w:rsid w:val="0079161A"/>
    <w:rsid w:val="00792E22"/>
    <w:rsid w:val="00794F19"/>
    <w:rsid w:val="00795B07"/>
    <w:rsid w:val="007973F0"/>
    <w:rsid w:val="007A08DB"/>
    <w:rsid w:val="007B30C1"/>
    <w:rsid w:val="007C038D"/>
    <w:rsid w:val="007C0635"/>
    <w:rsid w:val="007C0728"/>
    <w:rsid w:val="007C076E"/>
    <w:rsid w:val="007C1C87"/>
    <w:rsid w:val="007D0A20"/>
    <w:rsid w:val="007D6471"/>
    <w:rsid w:val="007D6593"/>
    <w:rsid w:val="007E49DC"/>
    <w:rsid w:val="007E49E7"/>
    <w:rsid w:val="007E5032"/>
    <w:rsid w:val="007E63EF"/>
    <w:rsid w:val="007F1AE0"/>
    <w:rsid w:val="007F472A"/>
    <w:rsid w:val="007F4DDD"/>
    <w:rsid w:val="007F6862"/>
    <w:rsid w:val="008048F5"/>
    <w:rsid w:val="00805F18"/>
    <w:rsid w:val="00821E22"/>
    <w:rsid w:val="00822FD0"/>
    <w:rsid w:val="00825370"/>
    <w:rsid w:val="00832823"/>
    <w:rsid w:val="00835800"/>
    <w:rsid w:val="00835D25"/>
    <w:rsid w:val="008419CB"/>
    <w:rsid w:val="00842BFF"/>
    <w:rsid w:val="00843F4D"/>
    <w:rsid w:val="0086196C"/>
    <w:rsid w:val="00874DEE"/>
    <w:rsid w:val="008778D0"/>
    <w:rsid w:val="00881161"/>
    <w:rsid w:val="00881419"/>
    <w:rsid w:val="00881EAA"/>
    <w:rsid w:val="008876F7"/>
    <w:rsid w:val="008905FB"/>
    <w:rsid w:val="00890ED7"/>
    <w:rsid w:val="00892BB4"/>
    <w:rsid w:val="008938D7"/>
    <w:rsid w:val="0089705E"/>
    <w:rsid w:val="008A23E1"/>
    <w:rsid w:val="008B148E"/>
    <w:rsid w:val="008B51FD"/>
    <w:rsid w:val="008B784B"/>
    <w:rsid w:val="008C2E35"/>
    <w:rsid w:val="008C38D1"/>
    <w:rsid w:val="008D15FC"/>
    <w:rsid w:val="008D413B"/>
    <w:rsid w:val="008E3FF9"/>
    <w:rsid w:val="008F33FF"/>
    <w:rsid w:val="008F5DFE"/>
    <w:rsid w:val="008F77D6"/>
    <w:rsid w:val="00901E32"/>
    <w:rsid w:val="00903F60"/>
    <w:rsid w:val="00905F2C"/>
    <w:rsid w:val="00912200"/>
    <w:rsid w:val="00922824"/>
    <w:rsid w:val="00925A75"/>
    <w:rsid w:val="00926101"/>
    <w:rsid w:val="0093616C"/>
    <w:rsid w:val="00940590"/>
    <w:rsid w:val="00964694"/>
    <w:rsid w:val="009674EB"/>
    <w:rsid w:val="009733EA"/>
    <w:rsid w:val="00981A46"/>
    <w:rsid w:val="00982245"/>
    <w:rsid w:val="00984CE0"/>
    <w:rsid w:val="00992D5B"/>
    <w:rsid w:val="00992EC6"/>
    <w:rsid w:val="009940D5"/>
    <w:rsid w:val="00996860"/>
    <w:rsid w:val="009A50C6"/>
    <w:rsid w:val="009A7FE7"/>
    <w:rsid w:val="009B0D0E"/>
    <w:rsid w:val="009B3A89"/>
    <w:rsid w:val="009B6309"/>
    <w:rsid w:val="009B72A9"/>
    <w:rsid w:val="009D0880"/>
    <w:rsid w:val="009D475B"/>
    <w:rsid w:val="009D7B5A"/>
    <w:rsid w:val="009E09BB"/>
    <w:rsid w:val="009E0E0F"/>
    <w:rsid w:val="009E612C"/>
    <w:rsid w:val="009E7705"/>
    <w:rsid w:val="009F5F50"/>
    <w:rsid w:val="009F737D"/>
    <w:rsid w:val="00A108E1"/>
    <w:rsid w:val="00A1290F"/>
    <w:rsid w:val="00A12EE0"/>
    <w:rsid w:val="00A164B5"/>
    <w:rsid w:val="00A170EA"/>
    <w:rsid w:val="00A23050"/>
    <w:rsid w:val="00A23DC2"/>
    <w:rsid w:val="00A24689"/>
    <w:rsid w:val="00A27832"/>
    <w:rsid w:val="00A43CE6"/>
    <w:rsid w:val="00A54298"/>
    <w:rsid w:val="00A55665"/>
    <w:rsid w:val="00A64A05"/>
    <w:rsid w:val="00A66DB7"/>
    <w:rsid w:val="00A711BF"/>
    <w:rsid w:val="00A80B17"/>
    <w:rsid w:val="00A80DA7"/>
    <w:rsid w:val="00A87F37"/>
    <w:rsid w:val="00A91200"/>
    <w:rsid w:val="00A93199"/>
    <w:rsid w:val="00AA58AC"/>
    <w:rsid w:val="00AB0CB5"/>
    <w:rsid w:val="00AB4E74"/>
    <w:rsid w:val="00AC50DE"/>
    <w:rsid w:val="00AC611E"/>
    <w:rsid w:val="00AD3F7C"/>
    <w:rsid w:val="00AE5D10"/>
    <w:rsid w:val="00AE6643"/>
    <w:rsid w:val="00AE7D85"/>
    <w:rsid w:val="00AF052C"/>
    <w:rsid w:val="00AF0D04"/>
    <w:rsid w:val="00AF1725"/>
    <w:rsid w:val="00AF2159"/>
    <w:rsid w:val="00AF56EB"/>
    <w:rsid w:val="00B00257"/>
    <w:rsid w:val="00B04E13"/>
    <w:rsid w:val="00B10F16"/>
    <w:rsid w:val="00B13F8E"/>
    <w:rsid w:val="00B24E91"/>
    <w:rsid w:val="00B35260"/>
    <w:rsid w:val="00B42D34"/>
    <w:rsid w:val="00B54675"/>
    <w:rsid w:val="00B56B22"/>
    <w:rsid w:val="00B613F7"/>
    <w:rsid w:val="00B679E8"/>
    <w:rsid w:val="00B752FA"/>
    <w:rsid w:val="00B75CB1"/>
    <w:rsid w:val="00B76D01"/>
    <w:rsid w:val="00B82B9B"/>
    <w:rsid w:val="00B85AF5"/>
    <w:rsid w:val="00B95BBA"/>
    <w:rsid w:val="00BA40E7"/>
    <w:rsid w:val="00BB0B46"/>
    <w:rsid w:val="00BB4294"/>
    <w:rsid w:val="00BC74D1"/>
    <w:rsid w:val="00BD2A67"/>
    <w:rsid w:val="00BE22B5"/>
    <w:rsid w:val="00BE39D4"/>
    <w:rsid w:val="00BF1DCD"/>
    <w:rsid w:val="00BF44DE"/>
    <w:rsid w:val="00BF48EC"/>
    <w:rsid w:val="00BF68C4"/>
    <w:rsid w:val="00C06E79"/>
    <w:rsid w:val="00C100B7"/>
    <w:rsid w:val="00C15FCF"/>
    <w:rsid w:val="00C20758"/>
    <w:rsid w:val="00C23FCF"/>
    <w:rsid w:val="00C252D9"/>
    <w:rsid w:val="00C256D2"/>
    <w:rsid w:val="00C25C66"/>
    <w:rsid w:val="00C4009A"/>
    <w:rsid w:val="00C402A5"/>
    <w:rsid w:val="00C533D9"/>
    <w:rsid w:val="00C562D8"/>
    <w:rsid w:val="00C72455"/>
    <w:rsid w:val="00C74AB2"/>
    <w:rsid w:val="00C929C4"/>
    <w:rsid w:val="00CA13C9"/>
    <w:rsid w:val="00CB037E"/>
    <w:rsid w:val="00CC1CA6"/>
    <w:rsid w:val="00CC3EAF"/>
    <w:rsid w:val="00CD2BE3"/>
    <w:rsid w:val="00CD315B"/>
    <w:rsid w:val="00CD735A"/>
    <w:rsid w:val="00CE23E5"/>
    <w:rsid w:val="00CE2F6C"/>
    <w:rsid w:val="00CE3085"/>
    <w:rsid w:val="00CE5C2B"/>
    <w:rsid w:val="00D00AC9"/>
    <w:rsid w:val="00D00D17"/>
    <w:rsid w:val="00D03C98"/>
    <w:rsid w:val="00D0463F"/>
    <w:rsid w:val="00D04F01"/>
    <w:rsid w:val="00D05F06"/>
    <w:rsid w:val="00D07785"/>
    <w:rsid w:val="00D07C6F"/>
    <w:rsid w:val="00D101EC"/>
    <w:rsid w:val="00D15333"/>
    <w:rsid w:val="00D2542E"/>
    <w:rsid w:val="00D354B1"/>
    <w:rsid w:val="00D364E7"/>
    <w:rsid w:val="00D3781A"/>
    <w:rsid w:val="00D42FFD"/>
    <w:rsid w:val="00D67AC5"/>
    <w:rsid w:val="00D70490"/>
    <w:rsid w:val="00D767AF"/>
    <w:rsid w:val="00D83A77"/>
    <w:rsid w:val="00DA2FE8"/>
    <w:rsid w:val="00DA3EA5"/>
    <w:rsid w:val="00DB1DB0"/>
    <w:rsid w:val="00DB479D"/>
    <w:rsid w:val="00DB54B8"/>
    <w:rsid w:val="00DC126E"/>
    <w:rsid w:val="00DC2D6E"/>
    <w:rsid w:val="00DC4114"/>
    <w:rsid w:val="00DE2097"/>
    <w:rsid w:val="00DE383B"/>
    <w:rsid w:val="00DE4026"/>
    <w:rsid w:val="00DE5846"/>
    <w:rsid w:val="00DE5CDA"/>
    <w:rsid w:val="00DF2519"/>
    <w:rsid w:val="00DF4EFC"/>
    <w:rsid w:val="00E01184"/>
    <w:rsid w:val="00E01BD2"/>
    <w:rsid w:val="00E27E1D"/>
    <w:rsid w:val="00E31291"/>
    <w:rsid w:val="00E33828"/>
    <w:rsid w:val="00E44919"/>
    <w:rsid w:val="00E46DD8"/>
    <w:rsid w:val="00E50725"/>
    <w:rsid w:val="00E52028"/>
    <w:rsid w:val="00E566D2"/>
    <w:rsid w:val="00E57975"/>
    <w:rsid w:val="00E60DDD"/>
    <w:rsid w:val="00E61A55"/>
    <w:rsid w:val="00E63F45"/>
    <w:rsid w:val="00E67EF2"/>
    <w:rsid w:val="00E76FE1"/>
    <w:rsid w:val="00E77878"/>
    <w:rsid w:val="00E81F3C"/>
    <w:rsid w:val="00E85A02"/>
    <w:rsid w:val="00E91D95"/>
    <w:rsid w:val="00E927E1"/>
    <w:rsid w:val="00EA4447"/>
    <w:rsid w:val="00EA6E9E"/>
    <w:rsid w:val="00EA7CC5"/>
    <w:rsid w:val="00EC1B7B"/>
    <w:rsid w:val="00EC1CD3"/>
    <w:rsid w:val="00EC7E2E"/>
    <w:rsid w:val="00ED49F2"/>
    <w:rsid w:val="00ED57C9"/>
    <w:rsid w:val="00EE1EDD"/>
    <w:rsid w:val="00EE3FF5"/>
    <w:rsid w:val="00EE5DD4"/>
    <w:rsid w:val="00EF0651"/>
    <w:rsid w:val="00EF1EB4"/>
    <w:rsid w:val="00EF3847"/>
    <w:rsid w:val="00EF6ACE"/>
    <w:rsid w:val="00F008B6"/>
    <w:rsid w:val="00F00E39"/>
    <w:rsid w:val="00F05572"/>
    <w:rsid w:val="00F05949"/>
    <w:rsid w:val="00F11AC5"/>
    <w:rsid w:val="00F131A4"/>
    <w:rsid w:val="00F13A30"/>
    <w:rsid w:val="00F16D1E"/>
    <w:rsid w:val="00F20956"/>
    <w:rsid w:val="00F21C98"/>
    <w:rsid w:val="00F22186"/>
    <w:rsid w:val="00F2323F"/>
    <w:rsid w:val="00F2472F"/>
    <w:rsid w:val="00F30D76"/>
    <w:rsid w:val="00F4465F"/>
    <w:rsid w:val="00F4497C"/>
    <w:rsid w:val="00F50FEC"/>
    <w:rsid w:val="00F64BA2"/>
    <w:rsid w:val="00F713CE"/>
    <w:rsid w:val="00F72205"/>
    <w:rsid w:val="00F7347C"/>
    <w:rsid w:val="00F73CF0"/>
    <w:rsid w:val="00F74D02"/>
    <w:rsid w:val="00F760ED"/>
    <w:rsid w:val="00F76671"/>
    <w:rsid w:val="00F822F1"/>
    <w:rsid w:val="00F849C6"/>
    <w:rsid w:val="00F84CC5"/>
    <w:rsid w:val="00F8503F"/>
    <w:rsid w:val="00F85D36"/>
    <w:rsid w:val="00F87F2E"/>
    <w:rsid w:val="00F87FD6"/>
    <w:rsid w:val="00F934A6"/>
    <w:rsid w:val="00FA0247"/>
    <w:rsid w:val="00FA0975"/>
    <w:rsid w:val="00FA0F9B"/>
    <w:rsid w:val="00FB69FD"/>
    <w:rsid w:val="00FC0B41"/>
    <w:rsid w:val="00FC1898"/>
    <w:rsid w:val="00FC4B96"/>
    <w:rsid w:val="00FD6D7A"/>
    <w:rsid w:val="00FE5D94"/>
    <w:rsid w:val="00FE6168"/>
    <w:rsid w:val="00FF7BFA"/>
    <w:rsid w:val="016536E6"/>
    <w:rsid w:val="018C38F5"/>
    <w:rsid w:val="01A54635"/>
    <w:rsid w:val="01B20BBC"/>
    <w:rsid w:val="01C54B55"/>
    <w:rsid w:val="01CC1A40"/>
    <w:rsid w:val="01DF5C17"/>
    <w:rsid w:val="01E44FDB"/>
    <w:rsid w:val="021C29C7"/>
    <w:rsid w:val="02BE6609"/>
    <w:rsid w:val="031C69F7"/>
    <w:rsid w:val="03206784"/>
    <w:rsid w:val="03394EB3"/>
    <w:rsid w:val="03457CFC"/>
    <w:rsid w:val="035166A0"/>
    <w:rsid w:val="03A10CAA"/>
    <w:rsid w:val="03D35307"/>
    <w:rsid w:val="04194CE4"/>
    <w:rsid w:val="04206073"/>
    <w:rsid w:val="043B2EAD"/>
    <w:rsid w:val="045301F6"/>
    <w:rsid w:val="04A85FE5"/>
    <w:rsid w:val="04B14F1D"/>
    <w:rsid w:val="052D4EEB"/>
    <w:rsid w:val="053F077B"/>
    <w:rsid w:val="05445D91"/>
    <w:rsid w:val="05542478"/>
    <w:rsid w:val="05E03D0C"/>
    <w:rsid w:val="06585F98"/>
    <w:rsid w:val="06626C98"/>
    <w:rsid w:val="06755013"/>
    <w:rsid w:val="06B50CF4"/>
    <w:rsid w:val="06CC4290"/>
    <w:rsid w:val="06D55DF1"/>
    <w:rsid w:val="07043A2A"/>
    <w:rsid w:val="070B125C"/>
    <w:rsid w:val="07AD5E6F"/>
    <w:rsid w:val="07E35D35"/>
    <w:rsid w:val="07E5385B"/>
    <w:rsid w:val="0827135A"/>
    <w:rsid w:val="08282010"/>
    <w:rsid w:val="0835444D"/>
    <w:rsid w:val="08601D11"/>
    <w:rsid w:val="0932487E"/>
    <w:rsid w:val="098B4C3B"/>
    <w:rsid w:val="09BA2AC6"/>
    <w:rsid w:val="09D516AE"/>
    <w:rsid w:val="0A0855DF"/>
    <w:rsid w:val="0A123669"/>
    <w:rsid w:val="0A1B3564"/>
    <w:rsid w:val="0A8F5D00"/>
    <w:rsid w:val="0B160ADD"/>
    <w:rsid w:val="0B492B80"/>
    <w:rsid w:val="0BA50010"/>
    <w:rsid w:val="0BF027CF"/>
    <w:rsid w:val="0BF57DE5"/>
    <w:rsid w:val="0C040F6B"/>
    <w:rsid w:val="0C120997"/>
    <w:rsid w:val="0C28640C"/>
    <w:rsid w:val="0C4D19CF"/>
    <w:rsid w:val="0C523489"/>
    <w:rsid w:val="0C6B7CC7"/>
    <w:rsid w:val="0C760F26"/>
    <w:rsid w:val="0CA57101"/>
    <w:rsid w:val="0CD8398F"/>
    <w:rsid w:val="0CEE6D0E"/>
    <w:rsid w:val="0D40737D"/>
    <w:rsid w:val="0D6608AD"/>
    <w:rsid w:val="0D8B0A01"/>
    <w:rsid w:val="0E0A401C"/>
    <w:rsid w:val="0E236E8B"/>
    <w:rsid w:val="0E671DFE"/>
    <w:rsid w:val="0E927B6D"/>
    <w:rsid w:val="0EB126E9"/>
    <w:rsid w:val="0EFD592E"/>
    <w:rsid w:val="0EFE3455"/>
    <w:rsid w:val="0F566ED4"/>
    <w:rsid w:val="0FAB53D3"/>
    <w:rsid w:val="0FB75ADD"/>
    <w:rsid w:val="0FBA381F"/>
    <w:rsid w:val="104435B2"/>
    <w:rsid w:val="10973B61"/>
    <w:rsid w:val="109C2F25"/>
    <w:rsid w:val="1112446A"/>
    <w:rsid w:val="112A22DF"/>
    <w:rsid w:val="113C57F9"/>
    <w:rsid w:val="11401B02"/>
    <w:rsid w:val="115313BB"/>
    <w:rsid w:val="117A3266"/>
    <w:rsid w:val="11830BFD"/>
    <w:rsid w:val="119836EC"/>
    <w:rsid w:val="11AC0F46"/>
    <w:rsid w:val="11AE2F10"/>
    <w:rsid w:val="11CB5870"/>
    <w:rsid w:val="11E70547"/>
    <w:rsid w:val="12015736"/>
    <w:rsid w:val="122338FE"/>
    <w:rsid w:val="123553DF"/>
    <w:rsid w:val="12635AA8"/>
    <w:rsid w:val="1299596E"/>
    <w:rsid w:val="12CF75E2"/>
    <w:rsid w:val="12EC1F42"/>
    <w:rsid w:val="135407C2"/>
    <w:rsid w:val="142749D3"/>
    <w:rsid w:val="142B0848"/>
    <w:rsid w:val="146F6F38"/>
    <w:rsid w:val="14771CDF"/>
    <w:rsid w:val="149503B7"/>
    <w:rsid w:val="150A4901"/>
    <w:rsid w:val="15436065"/>
    <w:rsid w:val="15C2342E"/>
    <w:rsid w:val="15F64E85"/>
    <w:rsid w:val="163D2AB4"/>
    <w:rsid w:val="169930A8"/>
    <w:rsid w:val="169C5A2D"/>
    <w:rsid w:val="16B34B25"/>
    <w:rsid w:val="16BF796D"/>
    <w:rsid w:val="172313D6"/>
    <w:rsid w:val="1757523B"/>
    <w:rsid w:val="17A834B1"/>
    <w:rsid w:val="17C84600"/>
    <w:rsid w:val="190665C9"/>
    <w:rsid w:val="192835A8"/>
    <w:rsid w:val="192F55C0"/>
    <w:rsid w:val="193C4E57"/>
    <w:rsid w:val="19FE255B"/>
    <w:rsid w:val="1A4B700E"/>
    <w:rsid w:val="1A4D7E3E"/>
    <w:rsid w:val="1AA255DC"/>
    <w:rsid w:val="1ABA0B77"/>
    <w:rsid w:val="1ABA58E2"/>
    <w:rsid w:val="1B32070E"/>
    <w:rsid w:val="1B833F1E"/>
    <w:rsid w:val="1B972C67"/>
    <w:rsid w:val="1C024584"/>
    <w:rsid w:val="1C0C0010"/>
    <w:rsid w:val="1C2C39BE"/>
    <w:rsid w:val="1C7B60E4"/>
    <w:rsid w:val="1D5E143B"/>
    <w:rsid w:val="1DDE4B7D"/>
    <w:rsid w:val="1DE877AA"/>
    <w:rsid w:val="1E1E4F79"/>
    <w:rsid w:val="1E797379"/>
    <w:rsid w:val="1E8079E2"/>
    <w:rsid w:val="1E85324A"/>
    <w:rsid w:val="1EA070F2"/>
    <w:rsid w:val="1EED581A"/>
    <w:rsid w:val="1F1620F4"/>
    <w:rsid w:val="1F4D1FBA"/>
    <w:rsid w:val="1F5252FC"/>
    <w:rsid w:val="1F614D81"/>
    <w:rsid w:val="1F7871DE"/>
    <w:rsid w:val="1F793D64"/>
    <w:rsid w:val="1FAD2A59"/>
    <w:rsid w:val="1FCC2C6A"/>
    <w:rsid w:val="1FCF0C21"/>
    <w:rsid w:val="1FE04BDC"/>
    <w:rsid w:val="20173184"/>
    <w:rsid w:val="20236F98"/>
    <w:rsid w:val="204333BD"/>
    <w:rsid w:val="205D622D"/>
    <w:rsid w:val="209634ED"/>
    <w:rsid w:val="20A420AE"/>
    <w:rsid w:val="20BC4559"/>
    <w:rsid w:val="20C3634C"/>
    <w:rsid w:val="20CA1A5A"/>
    <w:rsid w:val="217D7A19"/>
    <w:rsid w:val="217E14A6"/>
    <w:rsid w:val="219B3439"/>
    <w:rsid w:val="219F0AC7"/>
    <w:rsid w:val="21B46321"/>
    <w:rsid w:val="21BF0821"/>
    <w:rsid w:val="21E464DA"/>
    <w:rsid w:val="21ED0826"/>
    <w:rsid w:val="22715FC0"/>
    <w:rsid w:val="227368B6"/>
    <w:rsid w:val="22CF2CE6"/>
    <w:rsid w:val="230706D2"/>
    <w:rsid w:val="230A01C2"/>
    <w:rsid w:val="23241284"/>
    <w:rsid w:val="23363564"/>
    <w:rsid w:val="236A005D"/>
    <w:rsid w:val="239A7FFF"/>
    <w:rsid w:val="2446522A"/>
    <w:rsid w:val="24896E79"/>
    <w:rsid w:val="24D93A69"/>
    <w:rsid w:val="24F4134C"/>
    <w:rsid w:val="252B4B4C"/>
    <w:rsid w:val="252D6A5F"/>
    <w:rsid w:val="25315EDA"/>
    <w:rsid w:val="25441769"/>
    <w:rsid w:val="261D1FBA"/>
    <w:rsid w:val="263755AB"/>
    <w:rsid w:val="269E134D"/>
    <w:rsid w:val="26A12BEB"/>
    <w:rsid w:val="26BB1EFF"/>
    <w:rsid w:val="26E15F04"/>
    <w:rsid w:val="270218DC"/>
    <w:rsid w:val="27174C5C"/>
    <w:rsid w:val="273F48DE"/>
    <w:rsid w:val="27402404"/>
    <w:rsid w:val="27C06969"/>
    <w:rsid w:val="27CD4CCF"/>
    <w:rsid w:val="28125025"/>
    <w:rsid w:val="28497097"/>
    <w:rsid w:val="285919D0"/>
    <w:rsid w:val="285D358F"/>
    <w:rsid w:val="288B0B54"/>
    <w:rsid w:val="288D1679"/>
    <w:rsid w:val="28956780"/>
    <w:rsid w:val="289C18BC"/>
    <w:rsid w:val="28F6721F"/>
    <w:rsid w:val="290851A4"/>
    <w:rsid w:val="295757E3"/>
    <w:rsid w:val="296C5733"/>
    <w:rsid w:val="29A11C8E"/>
    <w:rsid w:val="29B844D4"/>
    <w:rsid w:val="29DE51BC"/>
    <w:rsid w:val="2AC450FA"/>
    <w:rsid w:val="2AE5754B"/>
    <w:rsid w:val="2B312BEA"/>
    <w:rsid w:val="2B6F150A"/>
    <w:rsid w:val="2B8378A4"/>
    <w:rsid w:val="2BC25ADE"/>
    <w:rsid w:val="2BF35C97"/>
    <w:rsid w:val="2C077995"/>
    <w:rsid w:val="2C1C3440"/>
    <w:rsid w:val="2C4E7372"/>
    <w:rsid w:val="2C907D44"/>
    <w:rsid w:val="2CC31B0E"/>
    <w:rsid w:val="2CD258AD"/>
    <w:rsid w:val="2D616C31"/>
    <w:rsid w:val="2DA03BFD"/>
    <w:rsid w:val="2DB33BE0"/>
    <w:rsid w:val="2DFA155F"/>
    <w:rsid w:val="2E2A77AC"/>
    <w:rsid w:val="2E3D769E"/>
    <w:rsid w:val="2E717214"/>
    <w:rsid w:val="2EB86D24"/>
    <w:rsid w:val="2F2919D0"/>
    <w:rsid w:val="2F5B602D"/>
    <w:rsid w:val="2F6B3D97"/>
    <w:rsid w:val="2F873370"/>
    <w:rsid w:val="2FC82297"/>
    <w:rsid w:val="2FE74437"/>
    <w:rsid w:val="3005243D"/>
    <w:rsid w:val="305B02AF"/>
    <w:rsid w:val="305F1B4D"/>
    <w:rsid w:val="30904B9B"/>
    <w:rsid w:val="30F304E8"/>
    <w:rsid w:val="31880C30"/>
    <w:rsid w:val="31B732C3"/>
    <w:rsid w:val="31DE40E8"/>
    <w:rsid w:val="31FB3EB6"/>
    <w:rsid w:val="320F4EAD"/>
    <w:rsid w:val="324A2389"/>
    <w:rsid w:val="3253491B"/>
    <w:rsid w:val="32662C14"/>
    <w:rsid w:val="326A2A2B"/>
    <w:rsid w:val="32E60304"/>
    <w:rsid w:val="32E77BD8"/>
    <w:rsid w:val="33211998"/>
    <w:rsid w:val="33243E3B"/>
    <w:rsid w:val="336244E6"/>
    <w:rsid w:val="339E298D"/>
    <w:rsid w:val="33C442A5"/>
    <w:rsid w:val="34580D8D"/>
    <w:rsid w:val="3458206D"/>
    <w:rsid w:val="34873421"/>
    <w:rsid w:val="34A25348"/>
    <w:rsid w:val="3529097C"/>
    <w:rsid w:val="35635C3C"/>
    <w:rsid w:val="35643762"/>
    <w:rsid w:val="356674DA"/>
    <w:rsid w:val="3576557D"/>
    <w:rsid w:val="35E23F3E"/>
    <w:rsid w:val="36EB4E93"/>
    <w:rsid w:val="372238D5"/>
    <w:rsid w:val="37313B18"/>
    <w:rsid w:val="376E2676"/>
    <w:rsid w:val="378317C7"/>
    <w:rsid w:val="37896817"/>
    <w:rsid w:val="37DC3A83"/>
    <w:rsid w:val="37F214F9"/>
    <w:rsid w:val="38236316"/>
    <w:rsid w:val="3825367C"/>
    <w:rsid w:val="385201EA"/>
    <w:rsid w:val="38793697"/>
    <w:rsid w:val="38907504"/>
    <w:rsid w:val="38B05A93"/>
    <w:rsid w:val="38B250D2"/>
    <w:rsid w:val="38B36EDA"/>
    <w:rsid w:val="38C132BF"/>
    <w:rsid w:val="38F832E8"/>
    <w:rsid w:val="395222D2"/>
    <w:rsid w:val="3A0D43C8"/>
    <w:rsid w:val="3A173499"/>
    <w:rsid w:val="3A557B1D"/>
    <w:rsid w:val="3A667B03"/>
    <w:rsid w:val="3A7E0E22"/>
    <w:rsid w:val="3B2E2848"/>
    <w:rsid w:val="3B5B52BE"/>
    <w:rsid w:val="3B7A3CDF"/>
    <w:rsid w:val="3B862684"/>
    <w:rsid w:val="3BE15B0C"/>
    <w:rsid w:val="3C1C08F2"/>
    <w:rsid w:val="3C477412"/>
    <w:rsid w:val="3C676344"/>
    <w:rsid w:val="3C7C3A87"/>
    <w:rsid w:val="3CB90837"/>
    <w:rsid w:val="3CB94393"/>
    <w:rsid w:val="3D393726"/>
    <w:rsid w:val="3D791D75"/>
    <w:rsid w:val="3D9F7FE4"/>
    <w:rsid w:val="3DA768E2"/>
    <w:rsid w:val="3DC54FBA"/>
    <w:rsid w:val="3DF71617"/>
    <w:rsid w:val="3E077380"/>
    <w:rsid w:val="3EC6723B"/>
    <w:rsid w:val="3ECC2CDB"/>
    <w:rsid w:val="3EE656A8"/>
    <w:rsid w:val="3EE9217D"/>
    <w:rsid w:val="3F214472"/>
    <w:rsid w:val="3F485EA2"/>
    <w:rsid w:val="40BE466E"/>
    <w:rsid w:val="40EC510F"/>
    <w:rsid w:val="410A340F"/>
    <w:rsid w:val="41113992"/>
    <w:rsid w:val="413735BC"/>
    <w:rsid w:val="41393CF5"/>
    <w:rsid w:val="41AA2E44"/>
    <w:rsid w:val="41AC685F"/>
    <w:rsid w:val="41AF3FB7"/>
    <w:rsid w:val="41B617E9"/>
    <w:rsid w:val="41EB2AB3"/>
    <w:rsid w:val="41F30347"/>
    <w:rsid w:val="428D254A"/>
    <w:rsid w:val="42A0071B"/>
    <w:rsid w:val="42A45AE6"/>
    <w:rsid w:val="42C85C93"/>
    <w:rsid w:val="42E859D2"/>
    <w:rsid w:val="43024B55"/>
    <w:rsid w:val="430F1E49"/>
    <w:rsid w:val="432D7889"/>
    <w:rsid w:val="43655E71"/>
    <w:rsid w:val="438F22F2"/>
    <w:rsid w:val="43A55D11"/>
    <w:rsid w:val="43CF2F74"/>
    <w:rsid w:val="43F073F4"/>
    <w:rsid w:val="44024872"/>
    <w:rsid w:val="44184095"/>
    <w:rsid w:val="446C56FB"/>
    <w:rsid w:val="44F468B0"/>
    <w:rsid w:val="4548374C"/>
    <w:rsid w:val="45A51959"/>
    <w:rsid w:val="45B1654F"/>
    <w:rsid w:val="45BB5620"/>
    <w:rsid w:val="45D95AA6"/>
    <w:rsid w:val="45E42985"/>
    <w:rsid w:val="46050383"/>
    <w:rsid w:val="467F03FC"/>
    <w:rsid w:val="46955E71"/>
    <w:rsid w:val="46D92ABC"/>
    <w:rsid w:val="46DB7996"/>
    <w:rsid w:val="471A1ED2"/>
    <w:rsid w:val="47225903"/>
    <w:rsid w:val="47511598"/>
    <w:rsid w:val="478A34FC"/>
    <w:rsid w:val="478D4D9A"/>
    <w:rsid w:val="47DC7CB0"/>
    <w:rsid w:val="48040D3F"/>
    <w:rsid w:val="48091D1E"/>
    <w:rsid w:val="485A1120"/>
    <w:rsid w:val="48812041"/>
    <w:rsid w:val="488F069E"/>
    <w:rsid w:val="48BF71D5"/>
    <w:rsid w:val="490F50CC"/>
    <w:rsid w:val="49273B38"/>
    <w:rsid w:val="49575214"/>
    <w:rsid w:val="495B132C"/>
    <w:rsid w:val="49D10E80"/>
    <w:rsid w:val="4A407EA2"/>
    <w:rsid w:val="4A513E5D"/>
    <w:rsid w:val="4A545FE5"/>
    <w:rsid w:val="4B1D01E3"/>
    <w:rsid w:val="4B5300A9"/>
    <w:rsid w:val="4B9F32EE"/>
    <w:rsid w:val="4BB260DE"/>
    <w:rsid w:val="4BBA1ED6"/>
    <w:rsid w:val="4BF70A34"/>
    <w:rsid w:val="4C110693"/>
    <w:rsid w:val="4C665E9D"/>
    <w:rsid w:val="4CFB6302"/>
    <w:rsid w:val="4D4E0B28"/>
    <w:rsid w:val="4D704F42"/>
    <w:rsid w:val="4D862070"/>
    <w:rsid w:val="4DAB41CC"/>
    <w:rsid w:val="4E824F2D"/>
    <w:rsid w:val="4EA22613"/>
    <w:rsid w:val="4EB726FD"/>
    <w:rsid w:val="4EBC46CA"/>
    <w:rsid w:val="4EDE5D75"/>
    <w:rsid w:val="4F870AB9"/>
    <w:rsid w:val="4F937CD3"/>
    <w:rsid w:val="4FA36964"/>
    <w:rsid w:val="4FCC3F86"/>
    <w:rsid w:val="4FEE40B1"/>
    <w:rsid w:val="506B379F"/>
    <w:rsid w:val="507C775A"/>
    <w:rsid w:val="50963268"/>
    <w:rsid w:val="50BE5C4F"/>
    <w:rsid w:val="50C609FA"/>
    <w:rsid w:val="510B0A72"/>
    <w:rsid w:val="513030FE"/>
    <w:rsid w:val="51595CED"/>
    <w:rsid w:val="51887748"/>
    <w:rsid w:val="52754DA9"/>
    <w:rsid w:val="5284304C"/>
    <w:rsid w:val="52930D5A"/>
    <w:rsid w:val="52ED493F"/>
    <w:rsid w:val="53377DFB"/>
    <w:rsid w:val="538C1421"/>
    <w:rsid w:val="53C85AC7"/>
    <w:rsid w:val="53CA6A6E"/>
    <w:rsid w:val="53E73A84"/>
    <w:rsid w:val="5411465D"/>
    <w:rsid w:val="541D1254"/>
    <w:rsid w:val="54210D44"/>
    <w:rsid w:val="54245C5C"/>
    <w:rsid w:val="542720D3"/>
    <w:rsid w:val="542D593B"/>
    <w:rsid w:val="545C3B2A"/>
    <w:rsid w:val="54662BFB"/>
    <w:rsid w:val="54A51975"/>
    <w:rsid w:val="54B90739"/>
    <w:rsid w:val="555B64D8"/>
    <w:rsid w:val="556E620B"/>
    <w:rsid w:val="55CD3553"/>
    <w:rsid w:val="565371AF"/>
    <w:rsid w:val="56755377"/>
    <w:rsid w:val="56933A4F"/>
    <w:rsid w:val="56EB6025"/>
    <w:rsid w:val="57234DD3"/>
    <w:rsid w:val="573B211D"/>
    <w:rsid w:val="57AC6B77"/>
    <w:rsid w:val="57D32355"/>
    <w:rsid w:val="58004109"/>
    <w:rsid w:val="581035A9"/>
    <w:rsid w:val="58A12453"/>
    <w:rsid w:val="58F702C5"/>
    <w:rsid w:val="59103135"/>
    <w:rsid w:val="59C26C47"/>
    <w:rsid w:val="5A3D72FB"/>
    <w:rsid w:val="5A9F0C15"/>
    <w:rsid w:val="5AA61FA3"/>
    <w:rsid w:val="5AA8741B"/>
    <w:rsid w:val="5AC90C67"/>
    <w:rsid w:val="5B2130BD"/>
    <w:rsid w:val="5B436719"/>
    <w:rsid w:val="5BC07095"/>
    <w:rsid w:val="5BC70423"/>
    <w:rsid w:val="5BEA5EBF"/>
    <w:rsid w:val="5BF705DC"/>
    <w:rsid w:val="5C193AD6"/>
    <w:rsid w:val="5C204263"/>
    <w:rsid w:val="5CBC5AAE"/>
    <w:rsid w:val="5CF54B1C"/>
    <w:rsid w:val="5CFD1C22"/>
    <w:rsid w:val="5D041203"/>
    <w:rsid w:val="5D186A5C"/>
    <w:rsid w:val="5D1F428F"/>
    <w:rsid w:val="5D213B63"/>
    <w:rsid w:val="5D416AC6"/>
    <w:rsid w:val="5D4D4958"/>
    <w:rsid w:val="5D896A3F"/>
    <w:rsid w:val="5DEF1EB3"/>
    <w:rsid w:val="5DFD3E98"/>
    <w:rsid w:val="5E1436C8"/>
    <w:rsid w:val="5E1D6DD4"/>
    <w:rsid w:val="5E8C2F7E"/>
    <w:rsid w:val="5ED42179"/>
    <w:rsid w:val="5EE82620"/>
    <w:rsid w:val="5F0B0627"/>
    <w:rsid w:val="5F225C8B"/>
    <w:rsid w:val="5F284F6A"/>
    <w:rsid w:val="5F492FFA"/>
    <w:rsid w:val="5F69359F"/>
    <w:rsid w:val="5F84662B"/>
    <w:rsid w:val="5FE33352"/>
    <w:rsid w:val="5FFE63DD"/>
    <w:rsid w:val="602D6CC3"/>
    <w:rsid w:val="605C7278"/>
    <w:rsid w:val="609D0ED4"/>
    <w:rsid w:val="60AE3960"/>
    <w:rsid w:val="60CE7D3F"/>
    <w:rsid w:val="61112140"/>
    <w:rsid w:val="612E684E"/>
    <w:rsid w:val="61712EE6"/>
    <w:rsid w:val="61A62889"/>
    <w:rsid w:val="61F60FB7"/>
    <w:rsid w:val="61FE0917"/>
    <w:rsid w:val="620B4DE2"/>
    <w:rsid w:val="62372319"/>
    <w:rsid w:val="626F437F"/>
    <w:rsid w:val="627604AD"/>
    <w:rsid w:val="62B17737"/>
    <w:rsid w:val="62D60F4C"/>
    <w:rsid w:val="63E64478"/>
    <w:rsid w:val="640815D9"/>
    <w:rsid w:val="644B1EAB"/>
    <w:rsid w:val="648B7995"/>
    <w:rsid w:val="648D52AE"/>
    <w:rsid w:val="64B928D3"/>
    <w:rsid w:val="64BB7276"/>
    <w:rsid w:val="64C179D9"/>
    <w:rsid w:val="64E75692"/>
    <w:rsid w:val="65460C86"/>
    <w:rsid w:val="65A55B01"/>
    <w:rsid w:val="65D025CA"/>
    <w:rsid w:val="65EB16E3"/>
    <w:rsid w:val="65F91B21"/>
    <w:rsid w:val="66A31A8D"/>
    <w:rsid w:val="66B9305E"/>
    <w:rsid w:val="67CE48E7"/>
    <w:rsid w:val="67D0065F"/>
    <w:rsid w:val="68030A35"/>
    <w:rsid w:val="6821710D"/>
    <w:rsid w:val="68B7537B"/>
    <w:rsid w:val="68C1444C"/>
    <w:rsid w:val="69366BE8"/>
    <w:rsid w:val="693F6A4B"/>
    <w:rsid w:val="696F582C"/>
    <w:rsid w:val="697274F4"/>
    <w:rsid w:val="6985191D"/>
    <w:rsid w:val="69B70141"/>
    <w:rsid w:val="69CC12FA"/>
    <w:rsid w:val="69CE5072"/>
    <w:rsid w:val="69FE7BAC"/>
    <w:rsid w:val="6A022F6E"/>
    <w:rsid w:val="6A18009C"/>
    <w:rsid w:val="6A4B09E3"/>
    <w:rsid w:val="6A794FDE"/>
    <w:rsid w:val="6ABC311D"/>
    <w:rsid w:val="6ACB15B2"/>
    <w:rsid w:val="6ADB7A47"/>
    <w:rsid w:val="6B0A7261"/>
    <w:rsid w:val="6BB26392"/>
    <w:rsid w:val="6BB65DBE"/>
    <w:rsid w:val="6BD91AAD"/>
    <w:rsid w:val="6BE741CA"/>
    <w:rsid w:val="6BF3491C"/>
    <w:rsid w:val="6C103ACB"/>
    <w:rsid w:val="6C184383"/>
    <w:rsid w:val="6C47110C"/>
    <w:rsid w:val="6C501D6F"/>
    <w:rsid w:val="6C537AB1"/>
    <w:rsid w:val="6C7041BF"/>
    <w:rsid w:val="6C8639E2"/>
    <w:rsid w:val="6D107051"/>
    <w:rsid w:val="6D301BA0"/>
    <w:rsid w:val="6D797BF9"/>
    <w:rsid w:val="6E0C7F17"/>
    <w:rsid w:val="6E36758A"/>
    <w:rsid w:val="6E893A8D"/>
    <w:rsid w:val="6EBA226F"/>
    <w:rsid w:val="6F1352D6"/>
    <w:rsid w:val="6F2158D5"/>
    <w:rsid w:val="6F3B4F58"/>
    <w:rsid w:val="6F463266"/>
    <w:rsid w:val="6FA7614A"/>
    <w:rsid w:val="6FF10FD3"/>
    <w:rsid w:val="70DD1E39"/>
    <w:rsid w:val="70EE7DA8"/>
    <w:rsid w:val="72824C4C"/>
    <w:rsid w:val="728C5ACB"/>
    <w:rsid w:val="72E0000C"/>
    <w:rsid w:val="731A30D6"/>
    <w:rsid w:val="7373363B"/>
    <w:rsid w:val="73753EB2"/>
    <w:rsid w:val="73CC024C"/>
    <w:rsid w:val="73CC2623"/>
    <w:rsid w:val="73E53131"/>
    <w:rsid w:val="74324450"/>
    <w:rsid w:val="74884070"/>
    <w:rsid w:val="74C23A26"/>
    <w:rsid w:val="74D80B53"/>
    <w:rsid w:val="74D90D77"/>
    <w:rsid w:val="74E05C5A"/>
    <w:rsid w:val="74E4574A"/>
    <w:rsid w:val="74F91565"/>
    <w:rsid w:val="75076C79"/>
    <w:rsid w:val="7516167C"/>
    <w:rsid w:val="75285195"/>
    <w:rsid w:val="75695C4F"/>
    <w:rsid w:val="759251A6"/>
    <w:rsid w:val="75A5137D"/>
    <w:rsid w:val="75D91027"/>
    <w:rsid w:val="76490729"/>
    <w:rsid w:val="767174B1"/>
    <w:rsid w:val="76A01B45"/>
    <w:rsid w:val="76AA4771"/>
    <w:rsid w:val="76CF41D8"/>
    <w:rsid w:val="76D346B9"/>
    <w:rsid w:val="76FD6F97"/>
    <w:rsid w:val="775546DD"/>
    <w:rsid w:val="77903967"/>
    <w:rsid w:val="77A94A29"/>
    <w:rsid w:val="77BC4229"/>
    <w:rsid w:val="77C500A0"/>
    <w:rsid w:val="77D64CA9"/>
    <w:rsid w:val="77E3618D"/>
    <w:rsid w:val="786A065C"/>
    <w:rsid w:val="789B25C4"/>
    <w:rsid w:val="79267AF5"/>
    <w:rsid w:val="794B223C"/>
    <w:rsid w:val="79C95889"/>
    <w:rsid w:val="79DE4E5E"/>
    <w:rsid w:val="79F77CCE"/>
    <w:rsid w:val="7A41363F"/>
    <w:rsid w:val="7A552C46"/>
    <w:rsid w:val="7A5E7D4D"/>
    <w:rsid w:val="7A925C48"/>
    <w:rsid w:val="7AC06311"/>
    <w:rsid w:val="7AF73720"/>
    <w:rsid w:val="7B62386D"/>
    <w:rsid w:val="7B6273C9"/>
    <w:rsid w:val="7B705F89"/>
    <w:rsid w:val="7B8B09B7"/>
    <w:rsid w:val="7B9854E0"/>
    <w:rsid w:val="7BC92F3D"/>
    <w:rsid w:val="7C4635A4"/>
    <w:rsid w:val="7C9A1F69"/>
    <w:rsid w:val="7CDA7B4F"/>
    <w:rsid w:val="7CEA3B1A"/>
    <w:rsid w:val="7D20578D"/>
    <w:rsid w:val="7D7C0CFB"/>
    <w:rsid w:val="7E0E3838"/>
    <w:rsid w:val="7E582D05"/>
    <w:rsid w:val="7E6D0D6A"/>
    <w:rsid w:val="7F137688"/>
    <w:rsid w:val="7F3A5747"/>
    <w:rsid w:val="FBBF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a heading"/>
    <w:basedOn w:val="1"/>
    <w:next w:val="1"/>
    <w:qFormat/>
    <w:uiPriority w:val="0"/>
    <w:pPr>
      <w:spacing w:before="120"/>
    </w:pPr>
    <w:rPr>
      <w:rFonts w:ascii="Arial" w:hAnsi="Arial"/>
      <w:sz w:val="24"/>
    </w:rPr>
  </w:style>
  <w:style w:type="paragraph" w:styleId="4">
    <w:name w:val="annotation text"/>
    <w:basedOn w:val="1"/>
    <w:link w:val="20"/>
    <w:qFormat/>
    <w:uiPriority w:val="0"/>
    <w:pPr>
      <w:jc w:val="left"/>
    </w:pPr>
  </w:style>
  <w:style w:type="paragraph" w:styleId="5">
    <w:name w:val="Balloon Text"/>
    <w:basedOn w:val="1"/>
    <w:link w:val="22"/>
    <w:qFormat/>
    <w:uiPriority w:val="0"/>
    <w:rPr>
      <w:sz w:val="18"/>
      <w:szCs w:val="18"/>
    </w:rPr>
  </w:style>
  <w:style w:type="paragraph" w:styleId="6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ascii="Calibri" w:hAnsi="Calibri"/>
      <w:kern w:val="0"/>
      <w:sz w:val="24"/>
    </w:rPr>
  </w:style>
  <w:style w:type="paragraph" w:styleId="9">
    <w:name w:val="annotation subject"/>
    <w:basedOn w:val="4"/>
    <w:next w:val="4"/>
    <w:link w:val="21"/>
    <w:qFormat/>
    <w:uiPriority w:val="0"/>
    <w:rPr>
      <w:b/>
      <w:bCs/>
    </w:rPr>
  </w:style>
  <w:style w:type="table" w:styleId="11">
    <w:name w:val="Table Grid"/>
    <w:basedOn w:val="1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styleId="15">
    <w:name w:val="HTML Code"/>
    <w:basedOn w:val="12"/>
    <w:qFormat/>
    <w:uiPriority w:val="0"/>
    <w:rPr>
      <w:rFonts w:ascii="Courier New" w:hAnsi="Courier New"/>
      <w:sz w:val="20"/>
    </w:rPr>
  </w:style>
  <w:style w:type="character" w:styleId="16">
    <w:name w:val="annotation reference"/>
    <w:basedOn w:val="12"/>
    <w:qFormat/>
    <w:uiPriority w:val="0"/>
    <w:rPr>
      <w:sz w:val="21"/>
      <w:szCs w:val="21"/>
    </w:rPr>
  </w:style>
  <w:style w:type="character" w:customStyle="1" w:styleId="17">
    <w:name w:val="页眉 字符"/>
    <w:basedOn w:val="12"/>
    <w:link w:val="7"/>
    <w:qFormat/>
    <w:uiPriority w:val="99"/>
    <w:rPr>
      <w:kern w:val="2"/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kern w:val="2"/>
      <w:sz w:val="18"/>
      <w:szCs w:val="18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character" w:customStyle="1" w:styleId="20">
    <w:name w:val="批注文字 字符1"/>
    <w:basedOn w:val="12"/>
    <w:link w:val="4"/>
    <w:qFormat/>
    <w:uiPriority w:val="0"/>
    <w:rPr>
      <w:kern w:val="2"/>
      <w:sz w:val="21"/>
      <w:szCs w:val="24"/>
    </w:rPr>
  </w:style>
  <w:style w:type="character" w:customStyle="1" w:styleId="21">
    <w:name w:val="批注主题 字符"/>
    <w:basedOn w:val="20"/>
    <w:link w:val="9"/>
    <w:qFormat/>
    <w:uiPriority w:val="0"/>
    <w:rPr>
      <w:b/>
      <w:bCs/>
      <w:kern w:val="2"/>
      <w:sz w:val="21"/>
      <w:szCs w:val="24"/>
    </w:rPr>
  </w:style>
  <w:style w:type="character" w:customStyle="1" w:styleId="22">
    <w:name w:val="批注框文本 字符"/>
    <w:basedOn w:val="12"/>
    <w:link w:val="5"/>
    <w:qFormat/>
    <w:uiPriority w:val="0"/>
    <w:rPr>
      <w:kern w:val="2"/>
      <w:sz w:val="18"/>
      <w:szCs w:val="18"/>
    </w:rPr>
  </w:style>
  <w:style w:type="character" w:customStyle="1" w:styleId="23">
    <w:name w:val="批注文字 字符"/>
    <w:qFormat/>
    <w:uiPriority w:val="0"/>
    <w:rPr>
      <w:rFonts w:ascii="Times New Roman" w:eastAsia="宋体"/>
      <w:sz w:val="21"/>
    </w:rPr>
  </w:style>
  <w:style w:type="character" w:customStyle="1" w:styleId="24">
    <w:name w:val="p141"/>
    <w:qFormat/>
    <w:uiPriority w:val="0"/>
    <w:rPr>
      <w:sz w:val="21"/>
      <w:u w:val="none"/>
      <w:vertAlign w:val="baseline"/>
    </w:rPr>
  </w:style>
  <w:style w:type="paragraph" w:customStyle="1" w:styleId="25">
    <w:name w:val="z-窗体顶端1"/>
    <w:basedOn w:val="1"/>
    <w:next w:val="1"/>
    <w:link w:val="26"/>
    <w:qFormat/>
    <w:uiPriority w:val="0"/>
    <w:pPr>
      <w:pBdr>
        <w:bottom w:val="single" w:color="auto" w:sz="6" w:space="1"/>
      </w:pBdr>
      <w:jc w:val="center"/>
    </w:pPr>
    <w:rPr>
      <w:rFonts w:ascii="Arial"/>
      <w:vanish/>
      <w:sz w:val="16"/>
    </w:rPr>
  </w:style>
  <w:style w:type="character" w:customStyle="1" w:styleId="26">
    <w:name w:val="z-窗体顶端 字符"/>
    <w:basedOn w:val="12"/>
    <w:link w:val="25"/>
    <w:qFormat/>
    <w:uiPriority w:val="0"/>
    <w:rPr>
      <w:rFonts w:ascii="Arial"/>
      <w:vanish/>
      <w:kern w:val="2"/>
      <w:sz w:val="16"/>
      <w:szCs w:val="24"/>
    </w:rPr>
  </w:style>
  <w:style w:type="character" w:customStyle="1" w:styleId="27">
    <w:name w:val="未处理的提及1"/>
    <w:basedOn w:val="1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customXml" Target="../customXml/item1.xml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header" Target="header2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header" Target="header1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61</Pages>
  <Words>15235</Words>
  <Characters>24275</Characters>
  <Lines>46</Lines>
  <Paragraphs>12</Paragraphs>
  <TotalTime>277</TotalTime>
  <ScaleCrop>false</ScaleCrop>
  <LinksUpToDate>false</LinksUpToDate>
  <CharactersWithSpaces>26025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2022-09-28T08:01:00Z</dcterms:created>
  <dc:creator>lenovo</dc:creator>
  <cp:lastModifiedBy>莫提图</cp:lastModifiedBy>
  <cp:lastPrinted>2025-09-28T07:06:00Z</cp:lastPrinted>
  <dcterms:modified xsi:type="dcterms:W3CDTF">2026-04-02T16:50:10Z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5A7FB12CFDD54359829EE3FB333CBD60_13</vt:lpwstr>
  </property>
  <property fmtid="{D5CDD505-2E9C-101B-9397-08002B2CF9AE}" pid="4" name="KSOTemplateDocerSaveRecord">
    <vt:lpwstr>eyJoZGlkIjoiZTlmNjQ4N2FhMzBkMGY3ZDExNjg4MjU4ZmUyMTI3MDkiLCJ1c2VySWQiOiIxMzI3MDE0MjE5In0=</vt:lpwstr>
  </property>
</Properties>
</file>