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Microsoft YaHei" w:cs="Microsoft YaHei" w:eastAsia="Microsoft YaHei" w:hAnsi="Microsoft YaHei"/>
          <w:b/>
          <w:bCs/>
          <w:color w:val="1F3864"/>
          <w:sz w:val="44"/>
          <w:szCs w:val="44"/>
        </w:rPr>
        <w:t xml:space="preserve">广东陶瓷产业分布与分产业数字化路径</w:t>
      </w:r>
    </w:p>
    <w:p>
      <w:pPr>
        <w:spacing w:after="360"/>
      </w:pPr>
      <w:r>
        <w:rPr>
          <w:rFonts w:ascii="Microsoft YaHei" w:cs="Microsoft YaHei" w:eastAsia="Microsoft YaHei" w:hAnsi="Microsoft YaHei"/>
          <w:color w:val="2E5496"/>
          <w:sz w:val="26"/>
          <w:szCs w:val="26"/>
        </w:rPr>
        <w:t xml:space="preserve">——设计制造衔接视角下的产业数字化研究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编制说明：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本报告为《陶瓷技艺数字资产 设计应用管理规范》标准项目的产业研究部分，聚焦两个问题：广东陶瓷产业的空间分布格局，以及不同产业内部设计与制造环节的数字化连接方式。报告基于公开资料研究（政府公开文件、行业协会资料、企业官网与公开报道、标准文本）完成，尚未包含企业实地调研；文中除尾注标注的来源外，部分数据来自公开资料的系统整理，个别数据的出处核证仍在进行，正式引用时请以尾注来源为准。除特别说明外，本报告不涉及任何企业非公开信息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阅读指引：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第一部分回答“产业在哪里、各是什么结构”；第二部分回答“各产业的设计与制造如何数字化连接、断在哪里、标准可以从哪里介入”。引用来源统一以尾注形式列于文末。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第一部分  广东陶瓷产业分布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1.1  全省总览：五条并行逻辑，而不是一条“制造转移”线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广东陶瓷不是一个大产业，而是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同一材料工艺底座上的多个差异极大的板块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。本报告按五条并行逻辑组织总览——它们共享“陶瓷”之名，但遵循完全不同的价值创造方式：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① 制造地理（终端产品的制造与承接）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4200"/>
        <w:gridCol w:w="25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产区（市/区/镇）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品类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规模与地位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结构特征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佛山禅城/南海（建陶总部群）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建筑陶瓷总部＋智造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“中国建陶第一镇”（南庄）；2007–2010 年关停并转 75 家中的 62 家转向总部经济</w:t>
            </w:r>
            <w:r>
              <w:rPr>
                <w:rStyle w:val="EndnoteReference"/>
              </w:rPr>
              <w:endnoteReference w:id="1"/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；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东鹏、新明珠（南庄）、蒙娜丽莎（南海）三大建陶上市公司总部均在佛山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；2025 年陶瓷工业总产值约 1200 亿元、墙地砖产量 4.19 亿㎡（同比 −19.2%）、以禅城为主产量占全国 35% 以上、聚集超 2000 个陶瓷品牌；装备企业 200 多家、装备产值占全国 80% 以上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“大脑型”产区：制造外迁，本地保留总部、研发、品牌、标准、会展；产能外迁至粤西北/广西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江门（恩平沙湖/横陂、开平、江海）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建陶＋卫浴＋零星日用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全市 91 条陶瓷生产线中恩平占 71 条；恩平年产值约 66 亿元、4 家企业上榜广东制造 500 强；中创陶瓷计划投资 15 亿元新建基地；开平另有 6 条线以卫浴为特色；江海区有凌志餐厨用品等点状日用企业（年产能超 1000 万件、出口率 95%）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珠三角西翼建陶制造节点，仍在扩张与整合间摆动；日用瓷仅企业级存在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肇庆（高要金利/白土/禄步）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建筑陶瓷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广东产能规模最大的县级建陶产区：22 家厂、90 条生产线、日产能 165.39 万㎡，全国县级第三（次于江西高安、福建晋江），年产能超 5 亿㎡；2024–2026 两年间 7 家厂约 19 条线退出；天然气价格约 4.5 元/立方米，为全国最高梯队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“规模承压型”制造基地：大路产品为主、品牌溢价弱；成本倒逼产能出清与结构调整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清远（清城区源潭镇＋清新龙颈石坎）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建陶（绿色化）＋历史日用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源潭镇 9–10 家规上陶企、76 条绿色生产线，沿 G355 国道形成 18 公里产业带；“中国建陶绿色低碳产区”全国第三；2025 年全镇陶瓷综合能耗减少 5.18 万吨标准煤；东鹏、蒙娜丽莎、家美等企业在此设绿色工厂；石坎片区现存 178 座龙窑（省级工业遗产），日用瓷已基本退出规模化生产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“绿色陶都”型配套基地：100% 煤改气＋光伏＋余热回收；石坎为文化遗产型历史产区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云浮（罗定/新兴等镇域）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建陶＋电子陶瓷（分化）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规上陶瓷企业约 20 家、年产量约 1.1 亿㎡；罗定微容科技（MLCC）2025 年营收 18.45 亿元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“补充节点＋局部分化”：镇域建陶集聚服务局部就业；电子陶瓷形成技术密集型增长点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潮州（潮安古巷/凤塘镇）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卫生陶瓷＋智能卫浴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“中国卫生陶瓷第一镇”；2024 年 3 月共建“中国智能坐便器专业镇”</w:t>
            </w:r>
            <w:r>
              <w:rPr>
                <w:rStyle w:val="EndnoteReference"/>
              </w:rPr>
              <w:endnoteReference w:id="47"/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；2025 年规上陶瓷企业 496 家、工业总产值约 700 亿元</w:t>
            </w:r>
            <w:r>
              <w:rPr>
                <w:rStyle w:val="EndnoteReference"/>
              </w:rPr>
              <w:endnoteReference w:id="2"/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；卫生陶瓷年产量约占全国 40%–45%、智能坐便器 638 万台/年占全国 30% 以上、约 80% 智能马桶陶瓷基座产自潮州</w:t>
            </w:r>
            <w:r>
              <w:rPr>
                <w:rStyle w:val="EndnoteReference"/>
              </w:rPr>
              <w:endnoteReference w:id="48"/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；古巷、凤塘两镇集中全市 75% 以上产能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中小厂集群＋头部品牌代工；全国最大卫生陶瓷基地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潮州（枫溪镇、饶平县）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日用陶瓷（餐具/咖啡杯/色釉瓷/骨瓷）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世界最大日用瓷生产出口基地（25 平方公里集聚）</w:t>
            </w:r>
            <w:r>
              <w:rPr>
                <w:rStyle w:val="EndnoteReference"/>
              </w:rPr>
              <w:endnoteReference w:id="4"/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；2025 年日用瓷产量 27.6 亿件、占全国 14.8%、产值突破 387.2 亿元；出口货值破百亿元、覆盖 130 多个国家，产量与出口量约占全国 25%/30%；饶平县为“中国日用陶瓷出口之乡”、饶平新丰镇 2024 年产值突破 12 亿元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原生型出口产区，非佛山转移的产物：与卫浴/艺术瓷/电子陶瓷同城并行的“全品类瓷都”结构；极度分散（头部企业约 1% 市场份额）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梅州（大埔高陂镇等）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日用·釉下青花＋先进陶瓷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“中国青花瓷之乡”、广东四大陶瓷产区之一</w:t>
            </w:r>
            <w:r>
              <w:rPr>
                <w:rStyle w:val="EndnoteReference"/>
              </w:rPr>
              <w:endnoteReference w:id="5"/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；61 家生产企业、从业人员超 5000 人、瓷土探明资源量约 4.37 亿吨；约 80% 产品外销；产值从 2016 年的 35.15 亿元下滑至 2022 年约 10.77 亿元；真空开关瓷壳占国内约 11.2% 市场份额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资源依托型收缩转型中：贴牌出口依存度高；“1+3+1”空间布局（高陂基地＋光德/桃源/洲瑞＋工业旅游）；同一瓷土资源向先进陶瓷试探性转移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深圳/东莞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工业/电子陶瓷、设计与供应链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顺络电子、信柏精密等；嵌入大湾区电子供应链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下游链配套型存在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② 文化地理（艺术陶瓷的三个互不替代的原生中心）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4300"/>
        <w:gridCol w:w="22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品类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规模与地位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结构特征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佛山（禅城区石湾镇街道）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石湾陶艺（石湾公仔）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新美陶公司是华南地区最大的综合性陶艺基地；石湾陶艺生肖品类占行业总产值 30%–40%，是市场化程度最高的细分门类；美陶湾集聚区汇聚 20 余位国家级陶艺大师工作室</w:t>
            </w:r>
            <w:r>
              <w:rPr>
                <w:rStyle w:val="EndnoteReference"/>
              </w:rPr>
              <w:endnoteReference w:id="6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非遗原生型：与建陶总部经济共享地理空间但逻辑完全不同——价值在手工技艺、名家 IP 与文化符号，不在规模化制造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潮州（枫溪、饶平）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枫溪瓷（陈设艺术瓷、人物瓷塑）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潮州陈设艺术陶瓷年销量占全球 40%；枫溪是近代潮州窑主窑场，以白瓷和人物塑像见长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出口导向的原生艺术瓷集群：与日用/卫浴共享原料、窑炉、熟练工人，但产品逻辑是审美与装饰，嵌入全球家居装饰品供应链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广州（中心城区及周边）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广彩（广州织金彩瓷）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与石湾陶、枫溪瓷并列为“现代广东陶瓷的三个重要组成部分”；历史上是海上丝绸之路外销瓷的核心品类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都市工艺型：根在釉上彩绘而非胎体制造——依附于广州作为贸易港口与都市消费中心的地位，是产业链中“装饰加工与出口贸易”环节的历史遗存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③ 技术地理（先进陶瓷与装备——广东陶瓷真正的技术高地与隐性护城河）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4400"/>
        <w:gridCol w:w="22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产区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品类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规模与地位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结构特征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潮州（潮安区凤塘镇）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电子陶瓷、精密陶瓷、生物陶瓷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三环集团为龙头</w:t>
            </w:r>
            <w:r>
              <w:rPr>
                <w:rStyle w:val="EndnoteReference"/>
              </w:rPr>
              <w:endnoteReference w:id="46"/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，产品覆盖 MLCC、陶瓷封装基座、光通信插芯、氧化铝/氮化铝陶瓷基板、燃料电池电解质隔膜片等；旗下三环生物材料公司切入生物陶瓷领域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“从传统瓷都长出的先进材料巨头”：同一片产业土壤上并存劳动密集型与知识密集型业态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深圳/东莞/佛山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功能陶瓷、结构陶瓷、生物陶瓷、精密零部件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广东先进陶瓷在光通讯插芯、手机陶瓷背板、电子封装基板、片式电容、5G 微波介质陶瓷等高附加值产品上占很大市场份额；全省 6 家先进陶瓷上市公司、约 100 多家相关企业；佛山有康荣高科（精密/功能/压电陶瓷）、今兰生物（生物活性陶瓷材料）；东莞有龙瓷新材料；中山有君铖陶瓷（氧化铝/碳化硅/氮化硅结构件）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都市型/高科技型节点：不依赖本地陶土资源，嵌入电子信息、半导体、医疗下游链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汕头/乐昌（韶关）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氧化锆结构陶瓷、锆系粉体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东方锆业在汕头拥有复合氧化锆粉体、硅酸锆、氧化锆结构陶瓷生产基地，在乐昌布局氯氧化锆、二氧化锆产能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上游材料型布局：竞争力在陶瓷粉体和结构陶瓷材料环节，服务耐磨、耐腐蚀、生物医用等更广泛工业需求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佛山（装备）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陶瓷装备与机械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科达制造的陶瓷压机、窑炉、抛磨设备规模实力位居世界第二，抛磨装备全球市占率超过 70%；2021 年全球陶机市场规模约 200 亿元，科达一家占近三分之一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“母机”供应地：竞争力在整厂整线交钥匙能力与对全球产能扩张的技术标准输出——佛山即使不生产一片瓷砖，仍可通过装备和标准影响整个陶瓷制造体系的运行方式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④ 材料地理（色釉料与化工——被当作“配套”的独立产业环节）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4400"/>
        <w:gridCol w:w="22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产区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品类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规模与地位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结构特征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佛山＋英德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色釉料、陶瓷墨水、硅酸锆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广东是全国陶瓷色釉料原辅材料企业数量最多的省份；佛山企业最密集，知名品牌色釉企业占全国近一半；潮州的巨量产出本身构成庞大需求市场；英德曾规划专门的广东陶瓷色釉料产业园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独立产业环节：陶瓷产品的花色、质感与部分功能（抗菌/耐磨/防滑）的上限，很大程度上由色釉料和墨水技术决定——是佛山陶瓷品牌持续产品迭代的底层支撑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⑤ 空间地理（文化创意与城市更新——正在成型的“第六个板块”）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4400"/>
        <w:gridCol w:w="22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产区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品类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规模与地位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结构特征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佛山（禅城区石湾镇街道）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美陶湾文化创意产业集聚区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规划面积约 3.9 平方公里；截至 2024 年 7 月入驻企业 1242 家、文化类企业占比超 60%、文化产业产值 107.3 亿元；累计新增市场主体 2296 家、推动片区产值增长 33.25 亿元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“文化+创意+跨界+时尚+体验”模式：改造旧厂房激活老城空间，把石湾五百年窑火传统转化为设计人才、文创 IP 与文旅消费入口——改变的是人才结构与空间形态，不出现在传统陶瓷工业产值统计中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梅州大埔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工艺陶瓷文化创意产业园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集陶艺设计、科研教育、工业旅游于一体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资源型产区的文创化尝试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1.2  四条地理规律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设计与制造的空间分离在镇级尺度就成立。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南庄的总部设计着清远、肇庆的窑炉，深圳的实验室服务着潮州的注浆车间。设计资产天然跨主体、跨城市流动，这是“设计—制造交接必须被显式管理”的地理依据。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五个产业的“设计”根本不是一回事。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陶的设计是纹样、工艺、材质、规格与空间界面；卫浴的设计是功能腔体、人体工学、烧成补偿与釉面（更像硬件产品设计）；日用的设计是器型、装饰、成型工艺、烧成与釉料适配、使用场景；电子陶瓷的设计是性能指标、材料体系、微观结构与器件适配（电子设计）；艺术陶瓷的设计是造型、釉色与肌理、装饰、工艺可行性、文化符号与叙事（一般都是艺术家）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不存在一条统一的“陶瓷设计流程”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，标准必须分产业给出字段示例。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上游在省内闭环。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装备（科达、恒力泰，装备产值占全国 80% 以上）、釉料墨水（道氏、康立泰）、花纸、模具、岩板深加工设备</w:t>
      </w:r>
      <w:r>
        <w:rPr>
          <w:rStyle w:val="EndnoteReference"/>
        </w:rPr>
        <w:endnoteReference w:id="40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均可在省内配齐。设计资产化所需的一切配套都在近距离内。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4. 装备与材料是隐性控制点。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佛山对全球陶瓷制造体系的影响力不只通过品牌，还通过装备标准与色釉料技术输出；这意味着“设计的数字标准”必须回答一个问题：规范与装备商封闭体系、色釉料企业色号体系怎么衔接（见 2.1.3 与 2.4.3）。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1.3  五个产业＋三个控制环节的结构画像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32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板块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市场结构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设计的主要来源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数字化的既有重心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建筑陶瓷/岩板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寡头竞争（蒙娜丽莎/东鹏/新明珠/马可波罗四大上市＋极多小厂）；2025 年建陶产量 48.60 亿㎡、行业下行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自有设计部＋外部设计公司＋意大利输入（意大利设计公司服务广东产区；岩板企业与意大利设计公司共研花色）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制造执行与质检（MES/AI 质检/排产）＋产品溯源（一砖一证）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卫生陶瓷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品牌集中（箭牌/恒洁）＋古巷中小代工群（两镇集中全市 75% 以上产能）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自有研发中心（恒洁深圳南山＋佛山三水双研发中心）＋ODM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智能制造示范工厂（箭牌）＋AI 配方与窑炉（恒洁潮州基地）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日用陶瓷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极度分散（3000 多家企业、头部约 1% 份额）；外贸 OEM 主导＋头部自创品牌（顺祥 8000 多款原创设计）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OEM 客户来样＋花纸厂＋头部自建设计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几乎为零——但有一套纪律严明的纸质单据闭环（见 2.3）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工业/电子陶瓷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高度集中（三环寡头）＋深圳供应链；广东 6 家先进陶瓷上市公司、约 100 多家企业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企业工程部门（材料-性能对应关系研发写入岗位职责）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5G 工厂（工信部 2024 名录）＋AI 视觉检测＋全流程质量管控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艺术陶瓷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三中心并存：石湾（大师工作室/生肖品类市场化最高）＋枫溪（陈设艺术瓷全球 40%）＋广彩（都市釉上彩绘）＋拍卖/收藏市场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大师个人＋师徒传承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作品登记与区块链溯源（三梯队身份设施）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控制环节：陶瓷装备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科达制造寡头（抛磨装备全球市占率超 70%）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装备企业自研（整线工艺的定义者）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装备侧系统管理着分色/喷墨文件——交接数据中仅有的 2 项系统化数据就在这个封闭体系里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控制环节：色釉料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佛山企业占全国知名品牌近一半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釉料/墨水企业研发（花色与质感上限的定义者）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色号体系存在但未语义化（釉色 token 的技术源头，见 2.1.3）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控制环节：文创空间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美陶湾 1242 家企业、文化产业产值 107.3 亿元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设计人才＋文创 IP＋文旅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无产业统计意义上的数字化——但是设计人才与 IP 的密度高地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595959"/>
          <w:sz w:val="19"/>
          <w:szCs w:val="19"/>
        </w:rPr>
        <w:t xml:space="preserve">注：表中未挂尾注的数据来自公开资料系统整理，出处核证进行中；正式引用请以尾注来源为准。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1.4  格局判断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佛山掌握“定价权与品牌权”，潮州掌握“卫生陶瓷与智能卫浴的规模话语权”，江门、肇庆、清远、云浮承担建筑陶瓷的制造功能，但四者分化正在加速。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肇庆高要代表“规模优先”路径在成本高压下的收缩，清远源潭代表“绿色技改”路径的升级，江门恩平仍在扩张与整合间摆动，云浮则在传统建陶之外出现电子陶瓷的局部突围。制造承接地下一轮洗牌，取决于谁能从“低成本生产”转向“有壁垒的制造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日用陶瓷的分布与建陶“佛山外溢—环珠三角承接”逻辑截然不同：核心产区（潮州、梅州大埔）根植本地资源与百年出口传统，是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原生型集群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；清远、江门、云浮的日用陶瓷或已历史性退出规模化生产，或仅以个别企业形态存在。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建筑陶瓷的叙事是“转移与重构”，日用陶瓷的叙事则是“原生集群的分化”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——两条历史脉络并行，标准试点选择必须尊重这个差异。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第二部分  分产业的数字化系统化方式——重点是设计制造衔接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595959"/>
          <w:sz w:val="19"/>
          <w:szCs w:val="19"/>
        </w:rPr>
        <w:t xml:space="preserve">方法说明：以下每个产业按“端到端流程 → 设计—制造衔接的断点 → 标准可以从哪里介入（设计的数字标准＋设计的数字化数据库）”展开。流程与断点为公开资料研究结论，有待企业实地调研验证。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2.1  建筑陶瓷/岩板——“文件直驱”型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2.1.1  端到端流程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这条产业的特殊性：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花型设计文件经过分色后直接驱动生产设备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——设计文件本身就是生产文件，是五个产业里设计与制造物理距离最近的。以下文件级流程基于对产业流程的系统调研整理：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① 需求输入（进入 PLM“研发项目管理”模块）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50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8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业务场景</w:t>
            </w:r>
          </w:p>
        </w:tc>
        <w:tc>
          <w:tcPr>
            <w:tcW w:type="dxa" w:w="8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展会趋势（博洛尼亚展/陶博会）、市场调研（流行色/肌理）、客户定制（工程单）、内部产品线规划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输入物</w:t>
            </w:r>
          </w:p>
        </w:tc>
        <w:tc>
          <w:tcPr>
            <w:tcW w:type="dxa" w:w="8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趋势报告（PPT/PDF，含流行色卡、展览照片）；客户需求（Word，工程单要求如耐磨度）；空间概念草图（手绘扫描件 JPG 等）；竞品分析（实物照片、甚至竞品截面切片数据）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PLM 输出</w:t>
            </w:r>
          </w:p>
        </w:tc>
        <w:tc>
          <w:tcPr>
            <w:tcW w:type="dxa" w:w="8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《研发项目立项书》（PDF）；初步产品结构树（EBOM 雏形，入 PLM 数据库）；初步规格定义表（Excel，如 1200×2400×9mm）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② 研发设计（PLM 内，三维度＋ECN 联动）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4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输入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输出（设计资产）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A. 纹样设计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高精度石材扫描图（TIFF/RAW）、设计原稿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设计效果图（PSD/AI 源文件）；喷墨打印文件（核心制造数据）：分色处理的 TIFF 或 PRT（设备专有），含 CMYK 及专色（亮光/哑光/下陷墨水）通道数据；PBR 材质贴图库（漫反射/法线/粗糙度，供营销端）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B. 材质设计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原料供应商物性表/规格书（PDF）、历史配方库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配方 BOM 表（PLM 结构化数据或 Excel，精确到 0.1% 的黏土/长石/添加剂比例）；性能指标（吸水率等）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C. 工艺设计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立项书、建筑空间节点云数据或 CAD 底图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工艺路线卡（SOP，PDF/系统表单，含压机压力、施釉厚度、窑炉各温区曲线）；CAE 热应力分析报告（PDF）；构造节点图纸（DWG，干挂件尺寸、龙骨间距）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ECN 联动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工艺工程师发现某配方烧出来会变形，必须修改配方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PLM 必须发出 ECN（工程变更通知单），连带触发纹样设计的底色调整，以及 MES 端参数的重新下发；文件版本号（V1.0 升级到 V1.1）在此时至关重要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③ 制造执行（PLM→MES→PLC 数据下发）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数据下发：纹样文件→喷墨机（数字喷墨通道）；工艺参数→窑炉/压机/施釉线（PLC/DCS）；配方 BOM→WMS/配料系统。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APS 排程：面对频繁换版（如白天做素色、晚上做木纹），MES 需优化排程以减少洗墨和调窑炉的废品率。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数据反馈：窑炉实际温度、施釉重量、喷墨状态实时回传 PLM，触发配方/参数的微调。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痛点：设备接口协议不统一（不同品牌的喷墨机、窑炉），PLM 下发的参数需要人工二次转译到设备端。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④ 应用与衍生（设计资产的下游消费）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建筑应用（BIM 系统）：BIM 族库模型（含尺寸、干挂节点、防滑等级），供建筑师/室内设计师在 Revit 等软件中进行空间预排版、算量、节点设计，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直接生成加工单反馈工厂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营销视觉（电商/数字孪生）：基于 PBR 贴图的 3D 场景渲染库、户型模板库——电商设计师利用 PLM 中的材质资产，渲染“瓷砖铺在真实客厅/卫生间”的效果图。人工智能正在改变这一环节的生产方式。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包材结构（物流/包装）：参数化刀模图——岩板尺寸变更时，包装箱体结构、木托尺寸、贴标（矢量图）联动更新。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⑤ 流程调研中发现的两个薄弱环节（标准的介入位）：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测试用例与测试报告的维护没有清楚提及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——研发设计阶段产生的仿真报告、试烧/试压数据由谁管理、怎么与配方版本关联，流程里是空的；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质检（来料检、过程检、成品检）没有清楚提及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——生产执行只列了“首件检验报告＋设备运行日志＋不良品记录”，三检体系与设计数据的关联是空的。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⑥ 流程依据。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《建筑陶瓷数字化车间通用技术要求》（T/CBCSA 68-2025）</w:t>
      </w:r>
      <w:r>
        <w:rPr>
          <w:rStyle w:val="EndnoteReference"/>
        </w:rPr>
        <w:endnoteReference w:id="31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；《消费品质量分级 陶瓷砖》（GB/T 45817-2025）</w:t>
      </w:r>
      <w:r>
        <w:rPr>
          <w:rStyle w:val="EndnoteReference"/>
        </w:rPr>
        <w:endnoteReference w:id="29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——防滑等级 R 值正是研发设计阶段必须输入和验证的关键指标；以及马可波罗控股研发项目列表、蒙娜丽莎集团发明专利、国际 BIM 产品数据模板（PDT）实践。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2.1.2  设计—制造衔接的断点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两头断、中间通。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文件链（分色→喷墨）已被装备商数字化，但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上游的设计资产（花型源文件）没有库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下游的判定与留证（会签/留样/签样）没有记录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。装备商系统像一个黑箱：陶企把设计稿交进去、把喷墨文件取出来，中间的转换过程和版本归属企业自己不可见。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两个真空。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①测试记录真空——仿真报告、试烧数据没有与配方/花面版本绑定的维护机制；②质检记录真空——三检体系与设计数据的关联缺失。这两个真空加上“设备接口协议不统一需人工二次转译”，共同构成现实折扣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流程图画到了 PLM，企业的 PLM 里却没有设计资产的全集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花型是平面设计问题，却没用平面设计行业的管理方式。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分层 PSD（图层规范）、分色（＝切图）、ICC（＝色彩配置文件）与平面设计行业的矢量文件管理逻辑完全同构——而平面设计行业有成熟的图标库、组件库与设计变量体系</w:t>
      </w:r>
      <w:r>
        <w:rPr>
          <w:rStyle w:val="EndnoteReference"/>
        </w:rPr>
        <w:endnoteReference w:id="32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，建陶的花型管理还停留在设计师个人电脑。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4. 对色是全行业闸门却没有数据锚点。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色差判定有国家标准出处（仪器法 GB/T 3810.16—2016＋目测法 GB/T 4100 §8</w:t>
      </w:r>
      <w:r>
        <w:rPr>
          <w:rStyle w:val="EndnoteReference"/>
        </w:rPr>
        <w:endnoteReference w:id="28"/>
      </w:r>
      <w:r>
        <w:rPr>
          <w:rStyle w:val="EndnoteReference"/>
        </w:rPr>
        <w:endnoteReference w:id="50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），GB/T 45817-2025 的防滑 R 值等等级参数更是研发设计阶段的硬输入——但企业内的色号、标准样、对色光源、ΔE 容限互不关联。2006 年就有分道留样实践</w:t>
      </w:r>
      <w:r>
        <w:rPr>
          <w:rStyle w:val="EndnoteReference"/>
        </w:rPr>
        <w:endnoteReference w:id="41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，执行率却长期偏低。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2.1.3  标准可以从哪里介入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介入物 A：设计的数字标准（建议条款形态）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00"/>
        <w:gridCol w:w="27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标准件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参照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花型源文件包规范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图层命名与分层规则（底釉层/主纹层/肌理层/标识层）、分辨率下限、色彩空间、ICC 配置文件版本、通道映射说明——作为“花型设计包”进入交付的最低要求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平面设计行业的源文件交付惯例（设计稿之于前端工程师）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釉色 token 规范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每个釉色号＝语义命名＋实物标准样绑定（存放位置＋有效期入字段）＋适用泥料/窑炉范围声明——陶瓷版的设计变量，且比数字产业多一个实物锚点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Figma design token 落地实践＋陶瓷标准样砖传统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交接数据包 B 组字段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目标色与 ΔE 容限（对色光源）、分色方案（通道/墨量/ICC 版本）、喷墨文件版本、网版参数、色卡与分道留样清单——每项要求“版本＋责任人＋判定结果”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GB/T 3810.16＋GB/T 4100 只借判定方法，不另设阈值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介入物 B：设计的数字化数据库（花面库）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对象层级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（从最小复用单元到成品四级）：肌理贴片／一条边带／一个中花／整套花面——前三者是可跨花面复用的“图标”，第四者是交付单元。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最小字段集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：花面 ID＋版本｜图层清单｜引用的釉色 token 列表｜权利状态（原创/购买/客户来样＋登记号）｜适用工艺范围（施釉方式/烧成温度带/机台）｜绑定的实物标准样编号｜历史打样轮次记录链接。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与现有系统的关系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：不与任何在产系统冲突——花面库是装备商分色系统的上游供给方：库输出“花型源文件包＋交接数据包”，装备商系统消费后产出喷墨文件。陶企第一次对自己最重要的设计资产有可见性。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与两个控制环节的衔接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：①釉色 token 的命名应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引用而非取代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色釉料企业的色号体系——token 字段保留“企业色号＋本厂釉色号”双引用；②喷墨文件虽封闭于装备商体系，但交接数据包只规定“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装备侧不可见部分的最小登记集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”（花面版本↔喷墨文件版本的对应关系、责任分界），不规定装备商系统内部格式——这是标准能与装备寡头共处的唯一方式。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2.1.4  建陶案例（流程痛点版）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案例一：蒙娜丽莎——系统化程度最高，但“PLM→MES 箭头”缺失。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蒙娜丽莎是广东建陶数字化标杆：APS 系统按规则自动归集订单、多维查看并实时拖拉调整排程；MES 承接排程工单实现生产过程“流程化、可视化、实时化”；三条最智能产线自动化率 90%，从原料到机械手打包全流程自动化；智能制造数字中心三面大屏实时显示各产线产量、质量、耗能数据</w:t>
      </w:r>
      <w:r>
        <w:rPr>
          <w:rStyle w:val="EndnoteReference"/>
        </w:rPr>
        <w:endnoteReference w:id="16"/>
      </w:r>
      <w:r>
        <w:rPr>
          <w:rStyle w:val="EndnoteReference"/>
        </w:rPr>
        <w:endnoteReference w:id="17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。成效：排产周期 7 天→1 天，订单交付率 70%→95%，单线人员约 120 人→约 55 人。2020 年底成立数字化筹建小组、高管赴美的集团学习后启动“端到端”项目，技术团队长期驻场、总裁牵头。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流程痛点：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把通用智能制造集成架构图（PLM/ERP/APS/MES/WMS/SCADA 八系统）对照蒙娜丽莎的公开材料，“订单→排程→执行→设备→监控”的右半环证据完整；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但从 PLM（产品数据管理）指向 MES 的那条箭头——工艺路线、工艺参数、图纸、作业指导书、变更通知从研发端流向生产端——在全部公开报道中没有任何描述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。这条“缺失的箭头”正是花型源文件、釉色工艺参数、打样判定的所在——系统化到蒙娜丽莎这个程度的企业，设计与制造的衔接仍是公开信息中的空白。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案例二：东鹏——采购侧已经要求留证，设计侧还没有。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东鹏 2012 年即建数字化设计研发平台（烧成专家数据库）；其官网设采购招标专区＋SRM 供应商平台，2026 年 10 月正在招标“2026–2027 年新品策略及物料设计项目”，要求投标的设计服务商提供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“合同＋验收单（客户签字或盖章）＋发票”成套对应的案例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，走 SRM 平台线上报价</w:t>
      </w:r>
      <w:r>
        <w:rPr>
          <w:rStyle w:val="EndnoteReference"/>
        </w:rPr>
        <w:endnoteReference w:id="15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流程痛点：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东鹏向外部设计公司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买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设计服务时，要求全套证据链——采购侧的留证纪律已经存在；但同一家企业内部，设计稿从设计师流向分色、从分色流向车间，却没有对等的留证要求。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对外采购的凭证文化没有被延伸到内部交接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——标准做的事，就是把这种已经存在的证据文化延伸到设计—制造交接环节。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案例三：供给侧反发现——佛山设计产业 45 亿收入，没有一个陶瓷案例。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佛山拥有 17 个设计集聚区、国家级工业设计中心 10 家、省级 77 家、设计机构 1300 多家、从业超 5 万人；2025 年设计服务收入超 45 亿元、拉动产值超 5600 亿元</w:t>
      </w:r>
      <w:r>
        <w:rPr>
          <w:rStyle w:val="EndnoteReference"/>
        </w:rPr>
        <w:endnoteReference w:id="7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。但蹲点报道走访的全部案例——烘焙装备、注塑机、AGV 机器人、家电、医疗设备——没有一个陶瓷项目；头部机构东方麦田、潜龙的主战场也全在家电与装备。原因不难推断：陶瓷单品开发费低、抄版普遍、设计权属不清，设计公司不敢投入。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这不是陶瓷不需要设计，而是设计服务市场没有覆盖陶瓷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——若设计资产可确权、可信交付、修改留痕（交易摩擦降低），这个 45 亿规模的服务市场才有进入陶瓷的通道。标准降低的正是这个摩擦。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2.2  卫生陶瓷——“整机协同”型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2.2.1  端到端流程（7 步）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卫生陶瓷是五产业中唯一“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整机级多学科设计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”品类：工业设计＋流体结构＋模具＋电子＋软件五类角色协同，与手机开发同构。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900"/>
        <w:gridCol w:w="3300"/>
        <w:gridCol w:w="90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步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流转内容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当前载体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①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器型 ID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外观造型＋人机尺寸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3D 造型稿存在；定稿移交记录未见披露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断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②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冲水功能设计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流道几何/虹吸管道（国际范例：吉博力 TurboFlush＝陶瓷体几何×流体优化）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是否用 CFD 仿真未知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断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③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模具开发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泥塑→翻石膏标准雏型→样板精雕→树脂模；按烧成收缩放尺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传统工艺路径至今在用；“快模＋烧成收缩专家数据库”曾把开发周期 1.5–2 个月压到 1 周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断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④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智能模块设计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电控/传感（毫米波穿透陶瓷体检测的专利＝结构让位给电子的协同设计）／软件与面板 UI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电子—陶瓷体协同设计流程无披露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断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高压注浆＋烧成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2.0–2.5 MPa、10–16 min/件；1175–1190℃、14–17h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MES／示范工厂（箭牌入工信部智能制造示范；恒洁潮州基地 AI 配方＋智能窑炉）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⑥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检选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视觉质检，合格率 &gt;95%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系统化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⑦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追溯与售后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“潮州智能卫浴产品质量追溯平台”＋CCC 认证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政府平台存在；产品↔设计版本关联未证实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半通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595959"/>
          <w:sz w:val="19"/>
          <w:szCs w:val="19"/>
        </w:rPr>
        <w:t xml:space="preserve">状态说明：“断”＝公开材料中未见该环节的数字化管理证据；“通”＝已有系统化管理；“半通”＝部分覆盖。全表为公开资料研究判定。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2.2.2  设计—制造衔接的断点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多学科协同没有数字化痕迹。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陶瓷体（注浆烧成、有收缩）与智能模块（电子件、有公差）是两种物理逻辑的设计，二者的接口（陶瓷体开孔位置、传感安装面、走线空间）一旦陶瓷体设计变更就必须联动——但没有任何公开证据显示这种联动有系统支撑。智能马桶的相关专利</w:t>
      </w:r>
      <w:r>
        <w:rPr>
          <w:rStyle w:val="EndnoteReference"/>
        </w:rPr>
        <w:endnoteReference w:id="13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已经证明机电协同是真实的设计问题，协同的“接口定义”本身就是一份该被管理的设计资产。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仿真与实测的关系未被管理。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冲水性能若用 CFD 仿真设计，仿真结果与实物烧成后的实测（水封回归/冲水距离）之间必然有偏差——“仿真中的预测哪些经过样件验证、哪些只是设计预览”正是欧盟 CRAEFT 设计试点提出的同类问题</w:t>
      </w:r>
      <w:r>
        <w:rPr>
          <w:rStyle w:val="EndnoteReference"/>
        </w:rPr>
        <w:endnoteReference w:id="35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，卫浴是陶瓷五产业里这个问题最尖锐的。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模具知识库化但无载体。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“快模＋烧成收缩专家数据库”证明收缩放尺知识已被数据化过，但那是一个历史项目的成果；当前的放尺系数、模具修改记录、试模失败记录的日常管理方式未知。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2.2.3  标准可以从哪里介入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介入物 A：设计的数字标准——整机设计协同包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器型 3D 按角色分发规范：造型稿（设计用）／放尺稿（模具用）／加工稿（工装用）三态定义＋每态的版本与签认记录——迁移硬件产品开发“外观面/非外观面分开受控”的纪律；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机电接口定义：陶瓷体的开孔/安装面/走线空间作为受控接口文件，陶瓷体设计变更时强制评估对电子件的影响（ECN 联动）；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仿真—实测对照记录：冲水仿真预测与实物试制实测的偏差记录（哪些预测经样件验证、哪些只是设计预览）——直接回应“模拟结果的适用边界”问题。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介入物 B：设计的数字化数据库——整机设计资产库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对象＝整机型号；子对象＝器型 3D（多版本多角色）／水件设计／电控设计／UI 设计；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最小字段集：整机型号＋版本树｜各子对象当前受控版本｜角色分发记录（谁在哪个环节拿走了哪个版本）｜仿真—实测对照记录｜变更单关联（陶瓷体变更↔电子件影响）｜认证状态（CCC/水效标识）。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试点优先级最高的产业：恒洁（佛山总部、3000 多项专利、三国设计奖——研发深度全行业最强</w:t>
      </w:r>
      <w:r>
        <w:rPr>
          <w:rStyle w:val="EndnoteReference"/>
        </w:rPr>
        <w:endnoteReference w:id="10"/>
      </w:r>
      <w:r>
        <w:rPr>
          <w:rStyle w:val="EndnoteReference"/>
        </w:rPr>
        <w:endnoteReference w:id="11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）或箭牌（工信部智能制造示范工厂</w:t>
      </w:r>
      <w:r>
        <w:rPr>
          <w:rStyle w:val="EndnoteReference"/>
        </w:rPr>
        <w:endnoteReference w:id="14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2.2.4  卫浴案例（流程痛点版）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案例一：恒洁——设计深度最强，协同系统不可见。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恒洁掌握逾 3000 项核心专利，拥有国家级研发中心和深圳南山、佛山三水两大研发中心，智能马桶获红棉奖、韩国好设计奖、美国 IDEA 奖——中韩美三国权威设计评选均有斩获</w:t>
      </w:r>
      <w:r>
        <w:rPr>
          <w:rStyle w:val="EndnoteReference"/>
        </w:rPr>
        <w:endnoteReference w:id="51"/>
      </w:r>
      <w:r>
        <w:rPr>
          <w:rStyle w:val="EndnoteReference"/>
        </w:rPr>
        <w:endnoteReference w:id="52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；潮州基地的 AI 配方优化与智能窑炉控制被行业媒体点名为共性方向</w:t>
      </w:r>
      <w:r>
        <w:rPr>
          <w:rStyle w:val="EndnoteReference"/>
        </w:rPr>
        <w:endnoteReference w:id="49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流程痛点：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千多项专利意味着大量结构/功能设计的沉淀，但专利文件只保护权利、不承载“设计如何流转”——陶瓷体工程师、智盖电子工程师、软件工程师之间的日常协同（版本、接口、变更）在全部公开材料中零披露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设计能力最强的企业，恰恰最适合验证“整机设计协同包”的可行性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案例二：古巷镇代工群——整机协同的“贫瘠版”。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古巷镇中小厂为品牌代工陶瓷体，智能模块由品牌方或第三方提供。陶瓷体工厂不知道智盖的装配公差要求怎么形成的，品牌方的电子工程师也未必见过注浆收缩的实际数据——两边的接口靠“来图加工＋实物试装”磨合。这与消费电子早期“结构件厂跟着品牌方工程师驻厂对图”的阶段同构——消费电子后来用接口文件体系解决了这个问题，卫浴的对应物还没有出现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2.3  日用陶瓷——“单据闭环”型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2.3.1  端到端流程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日用线有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两套并存的现实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：头部企业走 PLM 中心的文件级流程，大量中小厂走纸质单据闭环。两套流程分述如下，2.3.2 的断点分析正建立在“两套现实的落差”上。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A. 头部企业：PLM 中心的文件级流程（六阶段）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① 需求输入（进入 PLM“研发项目管理”模块）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业务场景：广交会等外贸展会趋势、IP 联名与文创定制、酒店/餐饮工程单、电商爆款反推、内部产品线季节迭代（北欧极简、侘寂、国潮等风格切换）；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输入物：趋势报告（PPT/PDF，含展会流行色卡、竞品实物照片及截面数据）；客户定制需求（Word/Excel——容量、克重、洗碗机/微波炉适应性、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铅镉溶出限值等硬指标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）；器型概念草图（JPG、手绘扫描件等）；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企业基础性物库：历史泥料/釉料配方表（Excel）、现有模具库清单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PLM 输出：《研发项目立项书》（PDF，确立 WBS 甘特图与里程碑节点）；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《器型与工艺可行性评估表》（Excel/PDF，核心产出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——评估特殊器型如悬垂把手、异形流道的制造风险，决定传统注浆还是 3D 打印）；初步规格定义表（Excel，外形尺寸、目标容量、重量）。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② 结构打样（器型设计＋成型工艺设计）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三维建模与仿真：PLM 中建立 3D 模型（.3dm/.sldprt），针对特殊器型进行 CAE 热应力与脱模干涉仿真，预判烧成塌陷风险；三维结构模型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必须通过拔模检测与壁厚分析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模具验证：传统方式 CNC 雕刻树脂模种或手工修坯；现代数字化直接导入 3D 模型进行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陶瓷 3D 打印（免模制造）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快速产出原型（.stl/.gcode）；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输出：修正后的 3D 模型文件；结构应力仿真报告（PDF）；模具分型设计图（DWG，标明石膏模分块、注浆口与排气孔）。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③ 试釉与试烧（装饰设计＋烧成与釉料适配）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曲面展开（日用陶瓷特有的核心转换文件）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：将平面花纸图案（PSD/AI）通过专用软件进行曲面展开变形，适配到打样的三维器型上，专色分色、出菲林——输出 .ai/.pdf 变形文件＋.tiff 分色菲林（按专色通道拆解，用于丝网印刷网版）；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试烧验证：小批量手工试贴花纸入窑试烧——验证实际发色（建立烧成色卡）、坯釉热膨胀是否匹配（防釉裂）；输入含 GB/T 3532 测试标准</w:t>
      </w:r>
      <w:r>
        <w:rPr>
          <w:rStyle w:val="EndnoteReference"/>
        </w:rPr>
        <w:endnoteReference w:id="30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场景测试：微波炉、洗碗机极限测试，铅镉溶出化学检测；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输出：烧成温控曲线文件（.xml/.csv）；发色色卡与物理测试报告（JPG/PDF/Excel，含抗热震、微波炉、铅镉溶出数据）；试烧测试用例与检验报告（Excel/PDF）。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④ 小批量试产（全流程制造验证 PVT）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正式开大货模具前，用小批量跑通全流程（炼泥→高压注浆/滚压→施釉→贴花→窑炉）；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MES 排程验证：面对“同器型多花纸”的换线压力，测试排期是否合理、洗釉与换花纸时间是否达标；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输出：标准作业指导书（SOP，图文并茂）；工艺参数包（XML/JSON，直接下发底层 PLC/DCS）；试产良率分析报告（定位缺陷集中点）。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⑤ 大货量产（PLM→MES→PLC）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数据下发：花纸文件至丝网制版/贴花线；设备参数（压力、窑温曲线）至 PLC；物料 BOM 至 WMS 备料；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质量闭环：首件检验（尺寸＋实物照片）→ IQC/IPQC/OQC 过程检验（尺寸公差、色差比对、缺陷记录）；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批次追溯档案：将“泥料批次号—花纸版号—窑位号”绑定生成唯一追溯码（用于客诉溯源）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——色差或批量变形必须能精准溯源到哪一版花纸文件、哪一批泥料、哪一个窑位。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⑥ 应用与衍生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包材结构设计（计入 BOM，属于 PLM）：参数化刀模图（CAD/AI）＋内衬卡槽结构——按最终器型三维尺寸自动生成防震内衬；特殊器型可 3D 扫描生成专属防碎包装；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营销视觉设计：利用 PLM 研发阶段的 3D 模型与高光/哑光釉面材质数据，生成场景渲染图（JPG/PNG）＋电商详情页；3D 展示模型（.gltf/.obj）用于线上 VR 展厅。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B. 中小厂：枫溪纸质单据闭环（7 步）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900"/>
        <w:gridCol w:w="3300"/>
        <w:gridCol w:w="110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步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流转内容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当前载体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①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订单/来样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外贸 OEM 来样主导＋展会趋势＋头部自主设计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来样权利审查流程无（佛山判例：受托方连带赔 25 万元）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断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②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花面设计→花纸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矢量花面稿＋分色→花纸厂制膜（尺寸/烤花温度/釉上釉下）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源文件资产在花纸厂，陶企只见“袋”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断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③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花纸入厂·开袋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袋标三要素：批次号＋花面名称＋对应工单；“工单批＝袋标批”核验、禁串袋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纸质，纪律极严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半通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④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贴花·烤花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白瓷挂本票工单→核器型/件数/花袋→抽检“花面对袋标”→进窑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纸质；手绘走“样张＋工单行”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半通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出窑回溯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碗底窑号→工单→花纸出库条→袋标，断链写明，三段视频留证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纸质回溯链完整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半通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⑥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装车随货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随货纸：工单号/窑号/花纸批次/件数/仓门牌；“模具号≠窑号不许混写”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纸质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半通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⑦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出口交付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FOB 汕头/CIF 目的港；产地按作业地写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外贸单证体系成熟（外部）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通（外部）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595959"/>
          <w:sz w:val="19"/>
          <w:szCs w:val="19"/>
        </w:rPr>
        <w:t xml:space="preserve">流程细节来源：潮州日用瓷产业白皮书（外贸服务商编制，操作手册口径）。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2.3.2  设计—制造衔接的断点（两套现实的落差）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同一个追溯码，两种存在形态。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头部企业流程的“批次追溯档案”（泥料批次号—花纸版号—窑位号绑定唯一追溯码）与枫溪纸质单据链（袋标批＝工单批、碗底窑号→出库条→袋标）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是同一件事的两种形态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：一个是系统里的结构化数据，一个是纸上的手写字段。这是日用线最重大的发现：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标准不需要发明新字段，只需要让两套形态说同一种语言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——头部企业的追溯码结构可以直接映射中小厂的纸质字段（袋标↔花纸版号、窑号↔窑位号、工单↔泥料批次号）。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头部企业的“企业基础性物库”就是 Excel。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历史泥料/釉料配方表 Excel＋现有模具库清单——连走了 PLM 流程的企业，最核心的配方与模具知识资产也停留在电子表格，未入 PLM 结构化。这是“设计数字化断在资产层”的直接自证。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管理存在、数字化为零（枫溪中小厂）。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纸质单据链是五个产业里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唯一有完整“批次↔工单↔物料”对应关系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的体系</w:t>
      </w:r>
      <w:r>
        <w:rPr>
          <w:rStyle w:val="EndnoteReference"/>
        </w:rPr>
        <w:endnoteReference w:id="8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——它就是“批次关联”字段的手工原型。问题不是没有管理，而是管理全部靠纸：查询靠翻本、统计靠人工、与上游花面设计文件完全脱节。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4. 出口包装设计是被遗漏的完整环节。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日用瓷外贸订单的彩盒、说明书、条码标签（即“包材设计”——可编辑矢量稿＋规格参数＋印厂交付规范）由彩印厂制作，源文件管理与花纸同构且同样无人管理</w:t>
      </w:r>
      <w:r>
        <w:rPr>
          <w:rStyle w:val="EndnoteReference"/>
        </w:rPr>
        <w:endnoteReference w:id="34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。花纸与包装应合并为“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外协源文件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”一组资产。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5. 权利风险最大的产业却无审查留痕。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OEM 来样是主流模式，佛山判例已确立受托方连带责任</w:t>
      </w:r>
      <w:r>
        <w:rPr>
          <w:rStyle w:val="EndnoteReference"/>
        </w:rPr>
        <w:endnoteReference w:id="42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，但“客户图样来源＋授权声明＋权利审查结论”在单据链里没有位置。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2.3.3  标准可以从哪里介入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介入物 A：设计的数字标准——单据链数字化字段＋外协源文件组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把枫溪纸质单据的字段直接升为标准字段：袋标（批次号/花面名称/工单引用）、出库条（批次/花面/张数/领用人）、随货纸（工单号/窑号/花纸批次/件数）——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标准不是另立规矩，是给既有纸质闭环定义数字化字段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，企业迁移成本最低；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两套形态的映射表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：头部企业追溯码与枫溪纸质字段一一对应（泥料批次号↔工单/配料记录、花纸版号↔袋标批次、窑位号↔碗底窑号）——标准字段一次定义，两种成熟度（PLM 企业与纸厂）同时适用，这是日用线试点成本最低的根本原因；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在单据链上加一个新字段：“花面源文件引用”——每一批花纸追溯到它的设计源文件版本（这正是现在断掉的：批次链到袋标为止，再往上到设计文件就断了）；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外协源文件组规范：花纸稿＋包装刀版稿的交付要求（矢量格式/分层/规格参数/色标）＋“客户来样权利审查”条款（来源声明＋授权记录＋审查结论）。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介入物 B：设计的数字化数据库——套装资产库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对象＝套装（一套餐具/茶具的组合）；子对象＝器型＋花面＋包装刀版；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最小字段集：套装 ID｜器型引用｜花面引用（→源文件版本）｜包装刀版引用｜外协厂清单｜来样权利审查记录｜历史订单与批次链起点；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头部先行：顺祥（8000 多款原创设计</w:t>
      </w:r>
      <w:r>
        <w:rPr>
          <w:rStyle w:val="EndnoteReference"/>
        </w:rPr>
        <w:endnoteReference w:id="38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）的设计资产量已经到了“没有库就找不回来”的规模——这正是建库的自然时机。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2.3.4  日用案例（流程痛点版）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案例一：枫溪单据链——纪律最严的纸质体系。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产业白皮书细节</w:t>
      </w:r>
      <w:r>
        <w:rPr>
          <w:rStyle w:val="EndnoteReference"/>
        </w:rPr>
        <w:endnoteReference w:id="53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“门卫要看的是本票窑号和成瓷工单”“袋标上要能读到批次号、花面名称、发往哪一张贴花或成瓷工单”“碗底窑号→工单→花纸出库条→袋标，中间断一截就写断在哪”“模具号是成型用的，窑号是烧成用的”不许混写；甚至有“三段视频留证”（窑号牌/碗底/出库条同帧）的要求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流程痛点：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这套体系的严格程度超过很多行业的电子系统——但它的全部智慧锁在纸和人的习惯里。换个厂、换个外贸公司，这套纪律就重置一次；想统计“哪个花面的色差投诉最多”，需要人工翻遍一年的出库条。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标准在这条线的角色不是教育，而是把已经存在的字段规格化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，让两件事成为可能：跨厂互认、以及向设计源文件的追溯延伸。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案例二：清华美院×潮州松发——一次零留痕的完整交接。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清华美院陶瓷系研究生《“折忆折”系列手冲咖啡具》（5 件套）获奖作品的落地路径：数字化建模出稿→携稿赴广东潮州产区打样→松发陶瓷厂师傅提供工艺支持→石膏精雕翻模＋中温强化瓷注浆成型→机器雕刻＋手工切削→量产化完成</w:t>
      </w:r>
      <w:r>
        <w:rPr>
          <w:rStyle w:val="EndnoteReference"/>
        </w:rPr>
        <w:endnoteReference w:id="9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流程痛点：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对照交接清单——设计文件（数字模型）有；工艺会签（师傅经验判断）无留痕；模具（石膏翻模）无版本记录；打样迭代（多次细节调整）无轮次记录；确认与致谢（人际信任）无签样单。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一个研究生能靠人际与经验打通全流程，恰恰证明接口存在、但零留痕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——个人项目如此，规模化后同样的路径就是纠纷与重复试错。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2.4  工业/电子陶瓷——“配方工程”型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2.4.1  端到端流程（8 步）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900"/>
        <w:gridCol w:w="3300"/>
        <w:gridCol w:w="90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步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流转内容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当前载体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①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客户需求定义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下游客户规格书（光模块/手机/车规）＋行业标准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规格书即需求基线——四产业中唯一有需求基线的（外部强制）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②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材料配方研发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粉体/添加剂/浆料试制；“建立材料与产品性能关系和机理”写入无机/有机/浆料三类研发岗位职责；AI＋配方开发探索中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“数据汇总和跟踪反馈”由工程师本人承担——载体未言明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半通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③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成型与烧结工艺开发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流延/干压/等静压＋烧结曲线（温度/气氛）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核心商业秘密，保密墙最高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断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④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检测与可靠性验证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微米级 AI 视觉检测；“从原材料、生产过程到成品的全流程质量管控”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系统化，检测效率较人工提升 10 倍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客户认证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送样→客户测试→认证入库；材料/工艺任何变更触发重新认证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外部强制的变更受控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⑥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量产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5G 车间/5G 产线（工信部 2024 名录）；自动化＋机器视觉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系统化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⑦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跨基地工艺复制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潮州开发的配方/工艺交付到成都/南充/苏州/泰国/德国等多地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公开材料零披露——独有的交接场景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断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⑧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变更管理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4M 变更（人/机/料/法）→客户通知→重新认证→批次衔接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被客户认证倒逼；内部数字化留痕未知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半通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2.4.2  企业图谱与设计—制造衔接的断点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企业图谱。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广东拥有 6 家先进陶瓷上市公司、约 100 多家相关企业，是技术密度最高的板块。除三环外还有：微容科技（云浮罗定，MLCC）、康荣高科（佛山，精密/功能/压电陶瓷）、今兰生物（佛山，生物活性陶瓷材料）、龙瓷新材料（东莞，结构陶瓷精密加工）、君铖陶瓷（中山，氧化铝/碳化硅/氮化硅结构件）、东方锆业（汕头/乐昌，锆系粉体与结构陶瓷）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产品谱系覆盖 MLCC、陶瓷封装基座、光通信插芯、氧化铝/氮化铝基板、手机陶瓷背板、5G 微波介质陶瓷、燃料电池电解质隔膜片、生物陶瓷、半导体覆铜基板、IGBT 衬板、真空开关瓷壳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——这些品类的共同点：设计对象是“材料基因＋精密结构”，而非美学。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断点 1：设计资产＝配方知识，载体在工程师头脑与实验记录里。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三环把“建立材料与产品性能关系”写进三类研发岗职责</w:t>
      </w:r>
      <w:r>
        <w:rPr>
          <w:rStyle w:val="EndnoteReference"/>
        </w:rPr>
        <w:endnoteReference w:id="19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，浆料岗明确要求“实验数据逻辑分析能力”——但 10 个在招岗位中没有一个 IT 系统岗：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数字化以“业务岗＋数据职责”形态存在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。配方—性能数据是四个产业里价值密度最高的设计资产，却没有可见的管理载体。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断点 2：跨基地复制是独有且刚性的交接需求。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一个配方从潮州到泰国的复制，携带的是配方代号、烧结曲线、检测规范、当地原料适配——这份“工艺文件包”的版本管理与基地验证记录，公开材料零披露。企业越多（100 多家、6 家上市），这种复制的管理缺口越大。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断点 3：外部纪律强、内部留痕弱。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客户认证倒逼变更受控，但被管理的变更与内部的设计数据之间没有可见的桥梁。微容这类“从传统产区长出的技术密集型增长点”，交接管理既要对接大客户认证体系，又没有三环的体量自建系统——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轻量的配方数据包标准对中小企业型先进陶瓷企业价值更大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2.4.3  标准可以从哪里介入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介入物 A：设计的数字标准——配方知识数据包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配方代号制：标准只登记“配方代号存在＋版本＋责任人＋适用边界”，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不要求上报原值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（配方是核心秘密——这是电子陶瓷线对“条件字段做保密分级”的最强依据）；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材料—性能对应关系记录：每次配方—性能实验的对应数据（代号化）作为可追溯知识资产；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跨基地工艺文件包规范：配方代号＋烧结曲线版本＋检测规范版本＋目标基地＋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当地验证结果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（同一配方在泰国基地与潮州基地的适配差异必须留痕）。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介入物 B：设计的数字化数据库——配方与实验数据库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对象＝配方系列；子对象＝实验记录（代号化）＋基地适配版本＋客户认证状态；</w:t>
      </w:r>
    </w:p>
    <w:p>
      <w:pPr>
        <w:spacing w:after="80" w:line="290"/>
        <w:ind w:left="480" w:hanging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最小字段集：配方代号＋版本｜性能数据引用｜适用边界（原料来源/设备/环境）｜基地适配记录（哪基地/哪版本/验证结论）｜客户认证号｜变更触发记录。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2E5496"/>
          <w:sz w:val="23"/>
          <w:szCs w:val="23"/>
        </w:rPr>
        <w:t xml:space="preserve">2.4.4  工业陶瓷案例（流程痛点版）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案例：三环——岗位即证据，数字化长在工程师身上。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三环 2027 届校招 10 个岗位中，无机、有机、浆料三个研发岗职责几乎同构：“负责带领团队建立材料与产品性能关系和机理，通过材料—性能对应关系进一步改进制程工艺”；浆料岗额外要求“实验改善方案的设计与实施，数据汇总和跟踪反馈”；高精密加工岗负责“工艺文件编制，质量标准管控”；自动化应用开发岗负责“控制算法开发＋运动控制＋机器视觉”</w:t>
      </w:r>
      <w:r>
        <w:rPr>
          <w:rStyle w:val="EndnoteReference"/>
        </w:rPr>
        <w:endnoteReference w:id="54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流程痛点：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三环用招聘语言承认了三件事——材料—性能对应关系是核心知识资产、实验数据管理是研发岗的日常、工艺文件有专人编制。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但没有任何岗位负责这些数据的系统化管理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配方知识的长周期沉淀依赖工程师个人，跨基地复制依赖“带徒弟式”的人肉传递。对一个多地布局的企业，这不是效率问题，是风险问题。标准在此线的价值＝给“配方知识数据包”一个跨基地、跨人员可交接的最小规范，与三环既有的客户认证体系（外部强制）互补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2.5  艺术陶瓷（轻量口径）——“原作轻登记”型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艺术陶瓷不是一条线，而是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三个互不替代的原生中心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（见 1.1②），数字化路径各有侧重：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7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价值逻辑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数字化路径的含义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佛山石湾（大师工作室经济，生肖品类占行业总产值 30%–40%）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手工技艺＋名家 IP＋文化符号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登记＋限量＋复刻授权＋溯源四件事；大师工作室是基本单元，标准字段必须轻到“一位陶艺家用手机也能用”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潮州枫溪（陈设艺术瓷全球 40%）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审美与装饰，嵌入全球家居装饰品供应链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与日用线共享产业链——花面/器型的源文件管理规则可直接迁移（一套外协源文件组同时覆盖两条线）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广州广彩（都市工艺型）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根在釉上彩绘而非胎体——“装饰加工与出口贸易”环节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广彩的画稿＝陶瓷里的“设计稿即交付物”（下游是彩绘工与贸易商）——它证明“装饰源文件”本身就是一类该被管理的设计资产，与建陶花面、日用花纸同属釉上装饰源文件家族，可共用一套字段示例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与制作集于大师一人一坊（石湾）或画工之手（广彩），不存在部门间交接。它需要的不是流程数字化，而是四件轻量的事：作品登记、限量编号规范、复刻授权记录、真伪溯源。基础设施三梯队已落地：景德镇陶瓷艺术品官方溯源平台（商用密码算法＋物理不可克隆芯片＋釉面微观比对，已录入 1200 余件作品</w:t>
      </w:r>
      <w:r>
        <w:rPr>
          <w:rStyle w:val="EndnoteReference"/>
        </w:rPr>
        <w:endnoteReference w:id="21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）、佛山石湾“艺术品身份证”、作品登记证书展会实践；手拉壶已有市级地理标志标准（2022 年）</w:t>
      </w:r>
      <w:r>
        <w:rPr>
          <w:rStyle w:val="EndnoteReference"/>
        </w:rPr>
        <w:endnoteReference w:id="44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唯一的缺口就是标准的缺口：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“限量品限多少件、精品做多少件，尚无统一规范，影响收藏者信心”</w:t>
      </w:r>
      <w:r>
        <w:rPr>
          <w:rStyle w:val="EndnoteReference"/>
        </w:rPr>
        <w:endnoteReference w:id="22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——这一行业痛点已存在十余年未补。本标准在此线的介入＝权利与追溯字段的轻量子集，与景德镇溯源类团体标准划界（后者管确真，本标准管确真之后的设计使用与复刻授权）。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2.6  四产业对照：一个横贯所有产业的缺口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500"/>
        <w:gridCol w:w="1300"/>
        <w:gridCol w:w="17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断点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建陶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卫浴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日用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工业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艺术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设计资产无库（源文件/配方散落）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●（花面）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●（整机协同）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●（套装/包装）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●（配方）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设计→制造交接无留痕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●（会签/留样/签样）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●（多学科协同）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◐（纸质单据在，源文件断）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◐（配方代号制可能存在）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设计版本↔生产批次不通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●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●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●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●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变更无受控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●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●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●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◐（外部强制有）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权利审查无流程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◐（登记成熟）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◐（模具归属）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●（来样风险最大）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◐（限量无规范）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横贯结论：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“设计版本↔生产批次的关联”在四个产业全部没有打通——这是标准最稳的公共抓手，无论哪个产业试点，第一批字段都绕不开它。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人民日报《佛山南庄：建陶重镇变身智造新城》，2022-11-03。paper.people.com.cn/rmzk/html/2022-11/03/content_25947039.htm</w:t>
      </w:r>
    </w:p>
  </w:endnote>
  <w:endnote w:id="2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潮州日报（凤凰网转载）《陶韵赋新智，古艺焕新生》，2026-10-08。feng.ifeng.com/c/8x3JxwWMFnz（潮州陶瓷产业总产值、智能坐便器产量、数字化转型覆盖率等数据）</w:t>
      </w:r>
    </w:p>
  </w:endnote>
  <w:endnote w:id="3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中国新闻网《制造业重镇佛山加速“智造强市”转型》，2026-10-09。chinanews.com.cn/cj/2026/10-09/10709842.shtml</w:t>
      </w:r>
    </w:p>
  </w:endnote>
  <w:endnote w:id="4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中国侨网《潮州陶瓷产业带“融湾上云”促“海归”》，2021-05-28。chinaqw.com/qx/2021/05-28/297360.shtml（潮州陶瓷产业分散度、头部企业市场份额）</w:t>
      </w:r>
    </w:p>
  </w:endnote>
  <w:endnote w:id="5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大埔县人民政府网《大埔狠抓瓷业产业发展》。dabu.gov.cn/dpjj/jjxx/content/mpost_446428.html</w:t>
      </w:r>
    </w:p>
  </w:endnote>
  <w:endnote w:id="6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广州日报（大洋网）《美陶湾：大师工作室集聚区报道》，2025-02-19。news.dayoo.com/guangzhou/202502/19/139995_54788710.htm</w:t>
      </w:r>
    </w:p>
  </w:endnote>
  <w:endnote w:id="7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21世纪经济报道《蹲点佛山｜除了好看，工业设计还能给中国制造带来什么？》，2026-10-22。21jingji.com/article/20261022/herald/ec64aa035e400ee4507538e3b7a38d5d.html</w:t>
      </w:r>
    </w:p>
  </w:endnote>
  <w:endnote w:id="8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《潮州日用瓷产业白皮书》（企丞出海编制，外贸服务商操作手册口径），2026-10。aliad.hk/article-chaozhou-industry-whitepaper</w:t>
      </w:r>
    </w:p>
  </w:endnote>
  <w:endnote w:id="9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清华大学美术学院官网《潘欣萌〈“折忆折”系列手冲咖啡具〉获奖报道》，2021-01-13。ad.tsinghua.edu.cn/info/1219/26719.htm</w:t>
      </w:r>
    </w:p>
  </w:endnote>
  <w:endnote w:id="10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恒洁卫浴官网·关于恒洁。hegii.com/m/about-hegii</w:t>
      </w:r>
    </w:p>
  </w:endnote>
  <w:endnote w:id="11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美通社《恒洁塑造新国货品牌 推动卫浴行业智能升级》，2021-10。prnasia.com/story/339523-1.shtml</w:t>
      </w:r>
    </w:p>
  </w:endnote>
  <w:endnote w:id="12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吉博力（Geberit）中国官网·TurboFlush 漩流冲水技术。geberit.com.cn/know-how/technologies/shower-toilet-technology</w:t>
      </w:r>
    </w:p>
  </w:endnote>
  <w:endnote w:id="13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专利 WO2023015685A1《马桶自动冲水控制方法及系统》（毫米波传感器穿透陶瓷体检测）。patents.google.com/patent/WO2023015685A1/zh</w:t>
      </w:r>
    </w:p>
  </w:endnote>
  <w:endnote w:id="14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佛山+《箭牌家居入围国家级智能制造示范工厂》（工信部2023年度智能制造示范工厂揭榜单位）。content.foshanplus.com/simpleNewsDetails.html?newsId=300102065</w:t>
      </w:r>
    </w:p>
  </w:endnote>
  <w:endnote w:id="15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东鹏控股官网采购招标公告《东鹏瓷砖2026-2027年新品策略及物料设计项目》，2026-10-15。dongpeng.net/cgzb/info_66_itemid_20396.html</w:t>
      </w:r>
    </w:p>
  </w:endnote>
  <w:endnote w:id="16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凤凰网佛山《建陶行业数字化如何做？可从“佛山样本”蒙娜丽莎集团中找到答案》，2023-08。foshan.ifeng.com/c/8ShNJZokZMx</w:t>
      </w:r>
    </w:p>
  </w:endnote>
  <w:endnote w:id="17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蒙娜丽莎集团官网《数字化转型登上新闻联播》报道词，2021-10。monalisa.com.cn/groupnews/info_itemid_23483.html</w:t>
      </w:r>
    </w:p>
  </w:endnote>
  <w:endnote w:id="18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新明珠集团官网·智能制造（“一砖一证”识别数智系统、数字孪生、AI质检）。newpearl.com/SmartManufacturing</w:t>
      </w:r>
    </w:p>
  </w:endnote>
  <w:endnote w:id="19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三环集团官网·品质服务（全流程质量管控）。cctc.cc/quality.html；校园招聘岗位信息见 hr.cctc.cc/school（2026-10采集）</w:t>
      </w:r>
    </w:p>
  </w:endnote>
  <w:endnote w:id="20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工业和信息化部《2024年5G工厂名录》（潮州三环5G车间、5G产线在列）</w:t>
      </w:r>
    </w:p>
  </w:endnote>
  <w:endnote w:id="21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腾讯新闻《“溯源求臻”！陶瓷艺术品有了电子身份证》，2024-10-20。news.qq.com/rain/a/20241020A05A2S00（景德镇陶瓷艺术品官方溯源平台：SM7商用密码算法、PUF芯片、釉面微观比对）</w:t>
      </w:r>
    </w:p>
  </w:endnote>
  <w:endnote w:id="22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新浪收藏《石湾公仔产业规模化影响收藏者信心》，2012。collection.sina.com.cn/ystz/20121014/082688268.shtml（限量品、精品数量缺乏统一规范）</w:t>
      </w:r>
    </w:p>
  </w:endnote>
  <w:endnote w:id="23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大江网《景德镇出台两项陶瓷艺术品团体标准》，2026-06-26。ddjiangxi.com/system/2026/06/26/031172365.shtml；科技日报《为陶瓷艺术品定制“电子身份证”》，2024-11-20。stdaily.com/web/gdxw/2024-11/20/content_260827.html</w:t>
      </w:r>
    </w:p>
  </w:endnote>
  <w:endnote w:id="24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南方都市报《破解陶瓷行业痛点！众陶联交易证据链证书一招鲜，税负降三成》，2023-09-10。m.mp.oeeee.com/a/BAAFRD000020230910845935.html</w:t>
      </w:r>
    </w:p>
  </w:endnote>
  <w:endnote w:id="25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21世纪经济报道《“新石油开发记”之数据产品诞生录①：众陶联交易证据链证书》，2023-09-04。m.21jingji.com/article/20230904/herald/13b7a2b72d000e6247cfdffc83ef808d.html</w:t>
      </w:r>
    </w:p>
  </w:endnote>
  <w:endnote w:id="26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佛山市政府网《“数据要素+陶瓷产业”驶入深度融合“快车道”》（陶瓷行业数据空间开放运营）。foshan.gov.cn/gzjg/zwfwsjglj/zwyw/content/post_5800622.html</w:t>
      </w:r>
    </w:p>
  </w:endnote>
  <w:endnote w:id="27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国家标准《数据产品描述要求》（征求意见稿，全国数据标准化技术委员会归口、国家数据局主管）。nda.gov.cn/sjj/ywpd/szkjyjcss/0408/ff808081-9b5e8657-019d-6bc2a64c-0da1.pdf</w:t>
      </w:r>
    </w:p>
  </w:endnote>
  <w:endnote w:id="28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GB/T 3810.16—2016《陶瓷砖试验方法 第16部分：小色差的测定》（国家标准全文公开系统 openstd.samr.gov.cn 可查）</w:t>
      </w:r>
    </w:p>
  </w:endnote>
  <w:endnote w:id="29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GB/T 4100—2015《陶瓷砖》（表面质量目测判定）；GB/T 45817—2025《消费品质量分级 陶瓷砖》（防滑等级R值等等级参数为研发设计阶段的输入与验证指标）</w:t>
      </w:r>
    </w:p>
  </w:endnote>
  <w:endnote w:id="30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GB/T 3532《日用瓷器》（抗热震、微波炉/洗碗机适应性、铅镉溶出等测试依据）</w:t>
      </w:r>
    </w:p>
  </w:endnote>
  <w:endnote w:id="31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T/CBCSA 68-2025《建筑陶瓷数字化车间通用技术要求》——团体标准；其状态与适用范围尚待在全国团体标准信息平台（ttbz.org.cn）核验</w:t>
      </w:r>
    </w:p>
  </w:endnote>
  <w:endnote w:id="32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阿里巴巴矢量图标库 iconfont.cn；字节跳动 Arco Design（Figma Community）、腾讯 TDesign 设计系统——企业级设计变量（design token）落地参考</w:t>
      </w:r>
    </w:p>
  </w:endnote>
  <w:endnote w:id="33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人人都是产品经理《项目实战：design token 如何在工作中落地》。woshipm.com/zhichang/5441827.html</w:t>
      </w:r>
    </w:p>
  </w:endnote>
  <w:endnote w:id="34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达索系统包装设计管理方案（3DPLM中国：3D包装、2D刀版、标签、颜色统一入库）。3dplm.com.cn/front/view-high_tech-1435867580411211776.html</w:t>
      </w:r>
    </w:p>
  </w:endnote>
  <w:endnote w:id="35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欧盟 CRAEFT 研究项目 D8.5《Data Management Plan》（M36版）。craeft.eu/wp-content/uploads/2026/03/D8.5_M36_v05.pdf</w:t>
      </w:r>
    </w:p>
  </w:endnote>
  <w:endnote w:id="36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凤凰网《淄博发布两项日用陶瓷团体标准 推动陶瓷产业由“制造”向“智造”跃升》，2026-10-14。feng.ifeng.com/c/8xDERxwaEIz（《日用陶瓷语料库建设技术要求》《日用陶瓷语料质量评测》，淄博市质量协会、山东省陶瓷协会归口）</w:t>
      </w:r>
    </w:p>
  </w:endnote>
  <w:endnote w:id="37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中国陶瓷工业协会《关于征集2026年度团体标准计划项目的通知》（黎川县陶瓷产业发展服务中心转发，2026-03-06）。jxlcx.gov.cn/art/2026/3/6/art_24778_4465850.html</w:t>
      </w:r>
    </w:p>
  </w:endnote>
  <w:endnote w:id="38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顺祥陶瓷官网（原创设计规模）。solecasa.com</w:t>
      </w:r>
    </w:p>
  </w:endnote>
  <w:endnote w:id="39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德利丰岩板家居官网（与意大利设计公司共同研发花色）。stone.delfone.com</w:t>
      </w:r>
    </w:p>
  </w:endnote>
  <w:endnote w:id="40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佛山市永盛达机械有限公司（岩板深加工设备）。fsyd.com</w:t>
      </w:r>
    </w:p>
  </w:endnote>
  <w:endnote w:id="41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陶城报《瓷质仿古砖色差》（2006年，分道留样与对色的早期企业实践）——行业历史报道</w:t>
      </w:r>
    </w:p>
  </w:endnote>
  <w:endnote w:id="42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佛山地区法院 OEM 来样侵权纠纷公开判例（受托生产方被判共同承担责任）——据当地媒体报道</w:t>
      </w:r>
    </w:p>
  </w:endnote>
  <w:endnote w:id="43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新华社（知识产权经济网转载）《你听过“陶瓷指纹”吗？区块链技术助力陶瓷版权保护》。ipeconomy.cn/kechuang/1710.html</w:t>
      </w:r>
    </w:p>
  </w:endnote>
  <w:endnote w:id="44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广东省侨务办公室（广东侨网）《潮州手拉朱泥壶》市级地方标准报道（2022年评审通过）。qb.gd.gov.cn/jrqx/content/post_1018319.html</w:t>
      </w:r>
    </w:p>
  </w:endnote>
  <w:endnote w:id="45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潮州日报《从三个关键词看潮安智能卫浴产业高质量发展之路》，2025-03-25。chaozhoudaily.com/content/202503/25/c26026930.html</w:t>
      </w:r>
    </w:p>
  </w:endnote>
  <w:endnote w:id="46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三环集团官网·关于三环（多地布局）。cctc.cc/about.html</w:t>
      </w:r>
    </w:p>
  </w:endnote>
  <w:endnote w:id="47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中国建筑卫生陶瓷协会与潮安区古巷镇政府共建“中国智能坐便器专业镇”（2024-03）——据行业媒体报道</w:t>
      </w:r>
    </w:p>
  </w:endnote>
  <w:endnote w:id="48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潮州日报（凤凰网转载）《陶韵赋新智，古艺焕新生》，2026-10-08。feng.ifeng.com/c/8x3JxwWMFnz（潮州陶瓷产业总产值、智能坐便器产量、数字化转型覆盖率等数据）</w:t>
      </w:r>
    </w:p>
  </w:endnote>
  <w:endnote w:id="49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潮州日报（凤凰网转载）《陶韵赋新智，古艺焕新生》，2026-10-08。feng.ifeng.com/c/8x3JxwWMFnz（潮州陶瓷产业总产值、智能坐便器产量、数字化转型覆盖率等数据）</w:t>
      </w:r>
    </w:p>
  </w:endnote>
  <w:endnote w:id="50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GB/T 4100—2015《陶瓷砖》（表面质量目测判定）；GB/T 45817—2025《消费品质量分级 陶瓷砖》（防滑等级R值等等级参数为研发设计阶段的输入与验证指标）</w:t>
      </w:r>
    </w:p>
  </w:endnote>
  <w:endnote w:id="51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恒洁卫浴官网·关于恒洁。hegii.com/m/about-hegii</w:t>
      </w:r>
    </w:p>
  </w:endnote>
  <w:endnote w:id="52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美通社《恒洁塑造新国货品牌 推动卫浴行业智能升级》，2021-10。prnasia.com/story/339523-1.shtml</w:t>
      </w:r>
    </w:p>
  </w:endnote>
  <w:endnote w:id="53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《潮州日用瓷产业白皮书》（企丞出海编制，外贸服务商操作手册口径），2026-10。aliad.hk/article-chaozhou-industry-whitepaper</w:t>
      </w:r>
    </w:p>
  </w:endnote>
  <w:endnote w:id="54">
    <w:p>
      <w:r>
        <w:rPr>
          <w:rStyle w:val="EndnoteReference"/>
        </w:rPr>
        <w:endnoteRef/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三环集团官网·品质服务（全流程质量管控）。cctc.cc/quality.html；校园招聘岗位信息见 hr.cctc.cc/school（2026-10采集）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广东陶瓷产业分布与分产业数字化路径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Microsoft YaHei" w:cs="Microsoft YaHei" w:eastAsia="Microsoft YaHei" w:hAnsi="Microsoft YaHei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广东陶瓷产业分布与分产业数字化路径</dc:title>
  <dc:creator>陶瓷数字资产标准项目组</dc:creator>
  <cp:lastModifiedBy>Un-named</cp:lastModifiedBy>
  <cp:revision>1</cp:revision>
  <dcterms:created xsi:type="dcterms:W3CDTF">2026-10-29T09:00:47.302Z</dcterms:created>
  <dcterms:modified xsi:type="dcterms:W3CDTF">2026-10-29T09:00:47.302Z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