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77627">
      <w:pPr>
        <w:pStyle w:val="2"/>
        <w:keepNext w:val="0"/>
        <w:keepLines w:val="0"/>
        <w:pageBreakBefore w:val="0"/>
        <w:widowControl/>
        <w:kinsoku/>
        <w:wordWrap/>
        <w:overflowPunct/>
        <w:topLinePunct w:val="0"/>
        <w:autoSpaceDE/>
        <w:autoSpaceDN/>
        <w:bidi w:val="0"/>
        <w:adjustRightInd/>
        <w:snapToGrid/>
        <w:spacing w:beforeAutospacing="0" w:afterAutospacing="0" w:line="560" w:lineRule="exact"/>
        <w:jc w:val="center"/>
        <w:textAlignment w:val="auto"/>
        <w:rPr>
          <w:rFonts w:hint="eastAsia" w:ascii="方正小标宋简体" w:hAnsi="方正小标宋简体" w:eastAsia="方正小标宋简体" w:cs="方正小标宋简体"/>
          <w:b w:val="0"/>
          <w:bCs w:val="0"/>
          <w:snapToGrid w:val="0"/>
          <w:color w:val="000000"/>
          <w:spacing w:val="7"/>
          <w:kern w:val="0"/>
          <w:sz w:val="44"/>
          <w:szCs w:val="44"/>
          <w:highlight w:val="none"/>
          <w:lang w:val="en-US" w:eastAsia="zh-CN"/>
        </w:rPr>
      </w:pPr>
      <w:r>
        <w:rPr>
          <w:rFonts w:ascii="方正小标宋简体" w:hAnsi="方正小标宋简体" w:eastAsia="方正小标宋简体" w:cs="方正小标宋简体"/>
          <w:b w:val="0"/>
          <w:bCs w:val="0"/>
          <w:snapToGrid w:val="0"/>
          <w:color w:val="000000"/>
          <w:spacing w:val="7"/>
          <w:kern w:val="0"/>
          <w:sz w:val="44"/>
          <w:szCs w:val="44"/>
          <w:highlight w:val="none"/>
        </w:rPr>
        <w:t>潮州市</w:t>
      </w:r>
      <w:r>
        <w:rPr>
          <w:rFonts w:hint="eastAsia" w:ascii="方正小标宋简体" w:hAnsi="方正小标宋简体" w:eastAsia="方正小标宋简体" w:cs="方正小标宋简体"/>
          <w:b w:val="0"/>
          <w:bCs w:val="0"/>
          <w:snapToGrid w:val="0"/>
          <w:color w:val="000000"/>
          <w:spacing w:val="7"/>
          <w:kern w:val="0"/>
          <w:sz w:val="44"/>
          <w:szCs w:val="44"/>
          <w:highlight w:val="none"/>
          <w:lang w:eastAsia="zh-CN"/>
        </w:rPr>
        <w:t>增强</w:t>
      </w:r>
      <w:r>
        <w:rPr>
          <w:rFonts w:hint="eastAsia" w:ascii="方正小标宋简体" w:hAnsi="方正小标宋简体" w:eastAsia="方正小标宋简体" w:cs="方正小标宋简体"/>
          <w:b w:val="0"/>
          <w:bCs w:val="0"/>
          <w:snapToGrid w:val="0"/>
          <w:color w:val="000000"/>
          <w:spacing w:val="7"/>
          <w:kern w:val="0"/>
          <w:sz w:val="44"/>
          <w:szCs w:val="44"/>
          <w:highlight w:val="none"/>
          <w:lang w:val="en-US" w:eastAsia="zh-CN"/>
        </w:rPr>
        <w:t>陶瓷产业核心竞争力行动方案</w:t>
      </w:r>
    </w:p>
    <w:p w14:paraId="20EF7FE1">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000000" w:themeColor="text1"/>
          <w:sz w:val="44"/>
          <w:szCs w:val="44"/>
          <w:highlight w:val="none"/>
          <w:lang w:val="en-US" w:eastAsia="zh-CN"/>
          <w14:textFill>
            <w14:solidFill>
              <w14:schemeClr w14:val="tx1"/>
            </w14:solidFill>
          </w14:textFill>
        </w:rPr>
      </w:pPr>
      <w:r>
        <w:rPr>
          <w:rFonts w:hint="eastAsia" w:ascii="方正小标宋简体" w:hAnsi="方正小标宋简体" w:eastAsia="方正小标宋简体" w:cs="方正小标宋简体"/>
          <w:color w:val="000000" w:themeColor="text1"/>
          <w:sz w:val="44"/>
          <w:szCs w:val="44"/>
          <w:highlight w:val="none"/>
          <w:lang w:eastAsia="zh-CN"/>
          <w14:textFill>
            <w14:solidFill>
              <w14:schemeClr w14:val="tx1"/>
            </w14:solidFill>
          </w14:textFill>
        </w:rPr>
        <w:t>（</w:t>
      </w:r>
      <w:r>
        <w:rPr>
          <w:rFonts w:hint="eastAsia" w:ascii="方正小标宋简体" w:hAnsi="方正小标宋简体" w:eastAsia="方正小标宋简体" w:cs="方正小标宋简体"/>
          <w:color w:val="000000" w:themeColor="text1"/>
          <w:sz w:val="44"/>
          <w:szCs w:val="44"/>
          <w:highlight w:val="none"/>
          <w:lang w:val="en-US" w:eastAsia="zh-CN"/>
          <w14:textFill>
            <w14:solidFill>
              <w14:schemeClr w14:val="tx1"/>
            </w14:solidFill>
          </w14:textFill>
        </w:rPr>
        <w:t>2026-2028年）</w:t>
      </w:r>
    </w:p>
    <w:p w14:paraId="308FA49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方正楷体_GB2312" w:hAnsi="方正楷体_GB2312" w:eastAsia="方正楷体_GB2312" w:cs="方正楷体_GB2312"/>
          <w:color w:val="auto"/>
          <w:sz w:val="32"/>
          <w:szCs w:val="32"/>
          <w:highlight w:val="none"/>
        </w:rPr>
      </w:pPr>
      <w:r>
        <w:rPr>
          <w:rFonts w:hint="eastAsia" w:ascii="方正楷体_GB2312" w:hAnsi="方正楷体_GB2312" w:eastAsia="方正楷体_GB2312" w:cs="方正楷体_GB2312"/>
          <w:color w:val="auto"/>
          <w:sz w:val="32"/>
          <w:szCs w:val="32"/>
          <w:highlight w:val="none"/>
          <w:lang w:val="en-US" w:eastAsia="zh-CN"/>
        </w:rPr>
        <w:t>（征求意见稿）</w:t>
      </w:r>
    </w:p>
    <w:p w14:paraId="65CD7B49">
      <w:pPr>
        <w:pStyle w:val="3"/>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方正仿宋_GB2312" w:hAnsi="方正仿宋_GB2312" w:eastAsia="方正仿宋_GB2312" w:cs="方正仿宋_GB2312"/>
          <w:b w:val="0"/>
          <w:bCs w:val="0"/>
          <w:spacing w:val="0"/>
          <w:kern w:val="2"/>
          <w:sz w:val="32"/>
          <w:szCs w:val="32"/>
          <w:highlight w:val="none"/>
          <w:lang w:val="en-US" w:eastAsia="zh-CN" w:bidi="ar-SA"/>
        </w:rPr>
      </w:pPr>
      <w:bookmarkStart w:id="0" w:name="OLE_LINK4"/>
    </w:p>
    <w:p w14:paraId="69DE2E64">
      <w:pPr>
        <w:pStyle w:val="3"/>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ascii="方正仿宋_GB2312" w:hAnsi="方正仿宋_GB2312" w:eastAsia="方正仿宋_GB2312" w:cs="方正仿宋_GB2312"/>
          <w:b w:val="0"/>
          <w:bCs w:val="0"/>
          <w:kern w:val="2"/>
          <w:sz w:val="32"/>
          <w:szCs w:val="32"/>
          <w:highlight w:val="none"/>
        </w:rPr>
      </w:pPr>
      <w:r>
        <w:rPr>
          <w:rFonts w:hint="eastAsia" w:ascii="方正仿宋_GB2312" w:hAnsi="方正仿宋_GB2312" w:eastAsia="方正仿宋_GB2312" w:cs="方正仿宋_GB2312"/>
          <w:b w:val="0"/>
          <w:bCs w:val="0"/>
          <w:spacing w:val="0"/>
          <w:kern w:val="2"/>
          <w:sz w:val="32"/>
          <w:szCs w:val="32"/>
          <w:highlight w:val="none"/>
          <w:lang w:val="en-US" w:eastAsia="zh-CN" w:bidi="ar-SA"/>
        </w:rPr>
        <w:t>陶瓷产业作为潮州第一大支柱产业，发展基础扎实、产业链齐全、集群优势明显，是全国领先的重点陶瓷产区，也是我市落实“制造业当家”、加快推进新型工业化、构建现代化产业体系的重要支撑。</w:t>
      </w:r>
      <w:r>
        <w:rPr>
          <w:rFonts w:ascii="方正仿宋_GB2312" w:hAnsi="方正仿宋_GB2312" w:eastAsia="方正仿宋_GB2312" w:cs="方正仿宋_GB2312"/>
          <w:b w:val="0"/>
          <w:bCs w:val="0"/>
          <w:kern w:val="2"/>
          <w:sz w:val="32"/>
          <w:szCs w:val="32"/>
          <w:highlight w:val="none"/>
        </w:rPr>
        <w:t>为</w:t>
      </w:r>
      <w:r>
        <w:rPr>
          <w:rFonts w:hint="eastAsia" w:ascii="方正仿宋_GB2312" w:hAnsi="方正仿宋_GB2312" w:eastAsia="方正仿宋_GB2312" w:cs="方正仿宋_GB2312"/>
          <w:b w:val="0"/>
          <w:bCs w:val="0"/>
          <w:kern w:val="2"/>
          <w:sz w:val="32"/>
          <w:szCs w:val="32"/>
          <w:highlight w:val="none"/>
          <w:lang w:eastAsia="zh-CN"/>
        </w:rPr>
        <w:t>全面增强</w:t>
      </w:r>
      <w:r>
        <w:rPr>
          <w:rFonts w:hint="eastAsia" w:ascii="方正仿宋_GB2312" w:hAnsi="方正仿宋_GB2312" w:eastAsia="方正仿宋_GB2312" w:cs="方正仿宋_GB2312"/>
          <w:b w:val="0"/>
          <w:bCs w:val="0"/>
          <w:kern w:val="2"/>
          <w:sz w:val="32"/>
          <w:szCs w:val="32"/>
          <w:highlight w:val="none"/>
          <w:lang w:val="en-US" w:eastAsia="zh-CN"/>
        </w:rPr>
        <w:t>陶瓷产业核心竞争力，加快</w:t>
      </w:r>
      <w:r>
        <w:rPr>
          <w:rFonts w:ascii="方正仿宋_GB2312" w:hAnsi="方正仿宋_GB2312" w:eastAsia="方正仿宋_GB2312" w:cs="方正仿宋_GB2312"/>
          <w:b w:val="0"/>
          <w:bCs w:val="0"/>
          <w:kern w:val="2"/>
          <w:sz w:val="32"/>
          <w:szCs w:val="32"/>
          <w:highlight w:val="none"/>
        </w:rPr>
        <w:t>推动陶瓷产业高质量发展，聚力打造千亿级陶瓷产业集群，制定本</w:t>
      </w:r>
      <w:bookmarkEnd w:id="0"/>
      <w:r>
        <w:rPr>
          <w:rFonts w:hint="eastAsia" w:ascii="方正仿宋_GB2312" w:hAnsi="方正仿宋_GB2312" w:eastAsia="方正仿宋_GB2312" w:cs="方正仿宋_GB2312"/>
          <w:b w:val="0"/>
          <w:bCs w:val="0"/>
          <w:kern w:val="2"/>
          <w:sz w:val="32"/>
          <w:szCs w:val="32"/>
          <w:highlight w:val="none"/>
          <w:lang w:val="en-US" w:eastAsia="zh-CN"/>
        </w:rPr>
        <w:t>行动方案</w:t>
      </w:r>
      <w:r>
        <w:rPr>
          <w:rFonts w:ascii="方正仿宋_GB2312" w:hAnsi="方正仿宋_GB2312" w:eastAsia="方正仿宋_GB2312" w:cs="方正仿宋_GB2312"/>
          <w:b w:val="0"/>
          <w:bCs w:val="0"/>
          <w:kern w:val="2"/>
          <w:sz w:val="32"/>
          <w:szCs w:val="32"/>
          <w:highlight w:val="none"/>
        </w:rPr>
        <w:t>。</w:t>
      </w:r>
      <w:bookmarkStart w:id="3" w:name="_GoBack"/>
      <w:bookmarkEnd w:id="3"/>
    </w:p>
    <w:p w14:paraId="0CCCEDA2">
      <w:pPr>
        <w:pStyle w:val="3"/>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黑体" w:hAnsi="黑体" w:eastAsia="黑体" w:cs="黑体"/>
          <w:b w:val="0"/>
          <w:bCs w:val="0"/>
          <w:sz w:val="32"/>
          <w:szCs w:val="32"/>
          <w:highlight w:val="none"/>
          <w:lang w:val="en-US" w:eastAsia="zh-CN"/>
        </w:rPr>
      </w:pPr>
      <w:r>
        <w:rPr>
          <w:rFonts w:hint="eastAsia" w:ascii="黑体" w:hAnsi="黑体" w:eastAsia="黑体" w:cs="黑体"/>
          <w:b w:val="0"/>
          <w:bCs w:val="0"/>
          <w:sz w:val="32"/>
          <w:szCs w:val="32"/>
          <w:highlight w:val="none"/>
          <w:lang w:val="en-US" w:eastAsia="zh-CN"/>
        </w:rPr>
        <w:t>总体要求</w:t>
      </w:r>
    </w:p>
    <w:p w14:paraId="4B889870">
      <w:pPr>
        <w:keepNext w:val="0"/>
        <w:keepLines w:val="0"/>
        <w:pageBreakBefore w:val="0"/>
        <w:widowControl/>
        <w:numPr>
          <w:ilvl w:val="0"/>
          <w:numId w:val="0"/>
        </w:numPr>
        <w:suppressLineNumbers w:val="0"/>
        <w:kinsoku/>
        <w:wordWrap/>
        <w:overflowPunct/>
        <w:topLinePunct w:val="0"/>
        <w:autoSpaceDE/>
        <w:autoSpaceDN/>
        <w:bidi w:val="0"/>
        <w:adjustRightInd/>
        <w:snapToGrid/>
        <w:spacing w:line="560" w:lineRule="exact"/>
        <w:ind w:firstLine="640" w:firstLineChars="200"/>
        <w:jc w:val="left"/>
        <w:textAlignment w:val="auto"/>
        <w:rPr>
          <w:rFonts w:hint="eastAsia" w:ascii="方正仿宋_GB2312" w:hAnsi="方正仿宋_GB2312" w:eastAsia="方正仿宋_GB2312" w:cs="方正仿宋_GB2312"/>
          <w:spacing w:val="0"/>
          <w:sz w:val="32"/>
          <w:szCs w:val="32"/>
          <w:highlight w:val="none"/>
          <w:lang w:val="en-US" w:eastAsia="zh-CN"/>
        </w:rPr>
      </w:pPr>
      <w:r>
        <w:rPr>
          <w:rFonts w:hint="eastAsia" w:ascii="方正仿宋_GB2312" w:hAnsi="方正仿宋_GB2312" w:eastAsia="方正仿宋_GB2312" w:cs="方正仿宋_GB2312"/>
          <w:spacing w:val="0"/>
          <w:sz w:val="32"/>
          <w:szCs w:val="32"/>
          <w:highlight w:val="none"/>
          <w:lang w:eastAsia="zh-CN"/>
        </w:rPr>
        <w:t>坚持以习近平新时代中国特色社会主义思想为指导，全面贯彻党的二十大和二十届历次全会精神，完整准确全面贯彻新发展理念，坚持制造业与服务业协同发展，以智能化、绿色化、融合化为路径，通过三年努力，</w:t>
      </w:r>
      <w:bookmarkStart w:id="1" w:name="OLE_LINK2"/>
      <w:r>
        <w:rPr>
          <w:rFonts w:hint="eastAsia" w:ascii="方正仿宋_GB2312" w:hAnsi="方正仿宋_GB2312" w:eastAsia="方正仿宋_GB2312" w:cs="方正仿宋_GB2312"/>
          <w:spacing w:val="0"/>
          <w:sz w:val="32"/>
          <w:szCs w:val="32"/>
          <w:highlight w:val="none"/>
          <w:lang w:val="en-US" w:eastAsia="zh-CN"/>
        </w:rPr>
        <w:t>产业创新能力显著增强，产业集群持续壮大，绿色低碳水平显著提高，市场秩序规范有序，关键要素保障精准高效，“中国瓷都”品牌影响力大幅提升。</w:t>
      </w:r>
      <w:r>
        <w:rPr>
          <w:rFonts w:hint="eastAsia" w:ascii="方正仿宋_GB2312" w:hAnsi="方正仿宋_GB2312" w:eastAsia="方正仿宋_GB2312" w:cs="方正仿宋_GB2312"/>
          <w:spacing w:val="0"/>
          <w:sz w:val="32"/>
          <w:szCs w:val="32"/>
          <w:highlight w:val="none"/>
          <w:lang w:eastAsia="zh-CN"/>
        </w:rPr>
        <w:t>力争到</w:t>
      </w:r>
      <w:r>
        <w:rPr>
          <w:rFonts w:hint="eastAsia" w:ascii="方正仿宋_GB2312" w:hAnsi="方正仿宋_GB2312" w:eastAsia="方正仿宋_GB2312" w:cs="方正仿宋_GB2312"/>
          <w:spacing w:val="0"/>
          <w:sz w:val="32"/>
          <w:szCs w:val="32"/>
          <w:highlight w:val="none"/>
          <w:lang w:val="en-US" w:eastAsia="zh-CN"/>
        </w:rPr>
        <w:t>2028</w:t>
      </w:r>
      <w:r>
        <w:rPr>
          <w:rFonts w:hint="eastAsia" w:ascii="方正仿宋_GB2312" w:hAnsi="方正仿宋_GB2312" w:eastAsia="方正仿宋_GB2312" w:cs="方正仿宋_GB2312"/>
          <w:spacing w:val="0"/>
          <w:sz w:val="32"/>
          <w:szCs w:val="32"/>
          <w:highlight w:val="none"/>
          <w:lang w:eastAsia="zh-CN"/>
        </w:rPr>
        <w:t>年，实现陶瓷产业工业总产值突破千亿，</w:t>
      </w:r>
      <w:r>
        <w:rPr>
          <w:rFonts w:hint="eastAsia" w:ascii="方正仿宋_GB2312" w:hAnsi="方正仿宋_GB2312" w:eastAsia="方正仿宋_GB2312" w:cs="方正仿宋_GB2312"/>
          <w:spacing w:val="0"/>
          <w:sz w:val="32"/>
          <w:szCs w:val="32"/>
          <w:highlight w:val="none"/>
          <w:lang w:val="en-US" w:eastAsia="zh-CN"/>
        </w:rPr>
        <w:t>智能卫浴市场占有率超50%，规上企业数字化全覆盖，创建</w:t>
      </w:r>
      <w:r>
        <w:rPr>
          <w:rFonts w:hint="eastAsia" w:ascii="方正仿宋_GB2312" w:hAnsi="方正仿宋_GB2312" w:eastAsia="方正仿宋_GB2312" w:cs="方正仿宋_GB2312"/>
          <w:b w:val="0"/>
          <w:bCs w:val="0"/>
          <w:kern w:val="2"/>
          <w:sz w:val="32"/>
          <w:szCs w:val="32"/>
          <w:highlight w:val="none"/>
          <w:lang w:val="en-US" w:eastAsia="zh-CN" w:bidi="ar-SA"/>
        </w:rPr>
        <w:t>国家级中小企业特色产业集群，</w:t>
      </w:r>
      <w:r>
        <w:rPr>
          <w:rFonts w:hint="eastAsia" w:ascii="方正仿宋_GB2312" w:hAnsi="方正仿宋_GB2312" w:eastAsia="方正仿宋_GB2312" w:cs="方正仿宋_GB2312"/>
          <w:spacing w:val="0"/>
          <w:sz w:val="32"/>
          <w:szCs w:val="32"/>
          <w:highlight w:val="none"/>
          <w:lang w:val="en-US" w:eastAsia="zh-CN"/>
        </w:rPr>
        <w:t>建成全国领先、具有国际</w:t>
      </w:r>
      <w:r>
        <w:rPr>
          <w:rFonts w:hint="eastAsia" w:ascii="方正仿宋_GB2312" w:hAnsi="方正仿宋_GB2312" w:eastAsia="方正仿宋_GB2312" w:cs="方正仿宋_GB2312"/>
          <w:spacing w:val="0"/>
          <w:sz w:val="32"/>
          <w:szCs w:val="32"/>
          <w:highlight w:val="none"/>
          <w:lang w:eastAsia="zh-CN"/>
        </w:rPr>
        <w:t>竞争力</w:t>
      </w:r>
      <w:r>
        <w:rPr>
          <w:rFonts w:hint="eastAsia" w:ascii="方正仿宋_GB2312" w:hAnsi="方正仿宋_GB2312" w:eastAsia="方正仿宋_GB2312" w:cs="方正仿宋_GB2312"/>
          <w:spacing w:val="0"/>
          <w:sz w:val="32"/>
          <w:szCs w:val="32"/>
          <w:highlight w:val="none"/>
          <w:lang w:val="en-US" w:eastAsia="zh-CN"/>
        </w:rPr>
        <w:t>的陶瓷产业创新高地。</w:t>
      </w:r>
    </w:p>
    <w:bookmarkEnd w:id="1"/>
    <w:p w14:paraId="3E2EED49">
      <w:pPr>
        <w:pStyle w:val="3"/>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560" w:lineRule="exact"/>
        <w:ind w:left="0" w:leftChars="0" w:firstLine="640" w:firstLineChars="200"/>
        <w:jc w:val="both"/>
        <w:textAlignment w:val="auto"/>
        <w:rPr>
          <w:rFonts w:hint="eastAsia" w:ascii="黑体" w:hAnsi="黑体" w:eastAsia="黑体" w:cs="黑体"/>
          <w:b w:val="0"/>
          <w:bCs w:val="0"/>
          <w:sz w:val="32"/>
          <w:szCs w:val="32"/>
          <w:highlight w:val="none"/>
          <w:lang w:val="en-US" w:eastAsia="zh-CN"/>
        </w:rPr>
      </w:pPr>
      <w:r>
        <w:rPr>
          <w:rFonts w:hint="eastAsia" w:ascii="黑体" w:hAnsi="黑体" w:eastAsia="黑体" w:cs="黑体"/>
          <w:b w:val="0"/>
          <w:bCs w:val="0"/>
          <w:sz w:val="32"/>
          <w:szCs w:val="32"/>
          <w:highlight w:val="none"/>
          <w:lang w:val="en-US" w:eastAsia="zh-CN"/>
        </w:rPr>
        <w:t>实施“五大行动”</w:t>
      </w:r>
    </w:p>
    <w:p w14:paraId="5189EAA3">
      <w:pPr>
        <w:pStyle w:val="3"/>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方正仿宋_GB2312" w:hAnsi="方正仿宋_GB2312" w:eastAsia="方正仿宋_GB2312" w:cs="方正仿宋_GB2312"/>
          <w:b w:val="0"/>
          <w:bCs w:val="0"/>
          <w:kern w:val="0"/>
          <w:sz w:val="32"/>
          <w:szCs w:val="32"/>
          <w:highlight w:val="none"/>
          <w:lang w:val="en-US" w:eastAsia="zh-CN" w:bidi="ar-SA"/>
        </w:rPr>
      </w:pPr>
      <w:r>
        <w:rPr>
          <w:rFonts w:hint="eastAsia" w:ascii="方正楷体_GB2312" w:hAnsi="方正楷体_GB2312" w:eastAsia="方正楷体_GB2312" w:cs="方正楷体_GB2312"/>
          <w:b w:val="0"/>
          <w:bCs w:val="0"/>
          <w:kern w:val="2"/>
          <w:sz w:val="32"/>
          <w:szCs w:val="32"/>
          <w:highlight w:val="none"/>
          <w:lang w:val="en-US" w:eastAsia="zh-CN" w:bidi="ar-SA"/>
        </w:rPr>
        <w:t>（一）人工智能赋能行动</w:t>
      </w:r>
    </w:p>
    <w:p w14:paraId="080D6CDF">
      <w:pPr>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3" w:firstLineChars="200"/>
        <w:jc w:val="both"/>
        <w:textAlignment w:val="auto"/>
        <w:outlineLvl w:val="9"/>
        <w:rPr>
          <w:rFonts w:hint="eastAsia" w:ascii="方正仿宋_GB2312" w:hAnsi="方正仿宋_GB2312" w:eastAsia="方正仿宋_GB2312" w:cs="方正仿宋_GB2312"/>
          <w:b w:val="0"/>
          <w:bCs w:val="0"/>
          <w:kern w:val="0"/>
          <w:sz w:val="32"/>
          <w:szCs w:val="32"/>
          <w:highlight w:val="none"/>
          <w:lang w:val="en-US" w:eastAsia="zh-CN" w:bidi="ar-SA"/>
        </w:rPr>
      </w:pPr>
      <w:r>
        <w:rPr>
          <w:rFonts w:hint="eastAsia" w:ascii="Times New Roman" w:hAnsi="Times New Roman" w:eastAsia="方正仿宋_GB2312" w:cs="Times New Roman"/>
          <w:b/>
          <w:bCs/>
          <w:kern w:val="0"/>
          <w:sz w:val="32"/>
          <w:szCs w:val="32"/>
          <w:highlight w:val="none"/>
          <w:lang w:val="en-US" w:eastAsia="zh-CN" w:bidi="ar-SA"/>
        </w:rPr>
        <w:t>1.推进</w:t>
      </w:r>
      <w:r>
        <w:rPr>
          <w:rFonts w:hint="eastAsia" w:ascii="方正仿宋_GB2312" w:hAnsi="方正仿宋_GB2312" w:eastAsia="方正仿宋_GB2312" w:cs="方正仿宋_GB2312"/>
          <w:b/>
          <w:bCs/>
          <w:kern w:val="0"/>
          <w:sz w:val="32"/>
          <w:szCs w:val="32"/>
          <w:highlight w:val="none"/>
        </w:rPr>
        <w:t>AI</w:t>
      </w:r>
      <w:r>
        <w:rPr>
          <w:rFonts w:hint="eastAsia" w:ascii="Times New Roman" w:hAnsi="Times New Roman" w:eastAsia="方正仿宋_GB2312" w:cs="Times New Roman"/>
          <w:b/>
          <w:bCs/>
          <w:kern w:val="0"/>
          <w:sz w:val="32"/>
          <w:szCs w:val="32"/>
          <w:highlight w:val="none"/>
          <w:lang w:val="en-US" w:eastAsia="zh-CN" w:bidi="ar-SA"/>
        </w:rPr>
        <w:t>赋能研发</w:t>
      </w:r>
      <w:r>
        <w:rPr>
          <w:rFonts w:hint="default" w:ascii="Times New Roman" w:hAnsi="Times New Roman" w:eastAsia="方正仿宋_GB2312" w:cs="Times New Roman"/>
          <w:b/>
          <w:bCs/>
          <w:kern w:val="0"/>
          <w:sz w:val="32"/>
          <w:szCs w:val="32"/>
          <w:highlight w:val="none"/>
          <w:lang w:val="en-US" w:eastAsia="zh-CN" w:bidi="ar-SA"/>
        </w:rPr>
        <w:t>。</w:t>
      </w:r>
      <w:r>
        <w:rPr>
          <w:rFonts w:hint="eastAsia" w:ascii="方正仿宋_GB2312" w:hAnsi="方正仿宋_GB2312" w:eastAsia="方正仿宋_GB2312" w:cs="方正仿宋_GB2312"/>
          <w:b w:val="0"/>
          <w:bCs w:val="0"/>
          <w:kern w:val="2"/>
          <w:sz w:val="32"/>
          <w:szCs w:val="32"/>
          <w:highlight w:val="none"/>
          <w:lang w:val="en-US" w:eastAsia="zh-CN" w:bidi="ar-SA"/>
        </w:rPr>
        <w:t>支持韩江实验室等科创平台，开展关键共性技术攻关研究和产业化应用示范，强化技术服务能力，打造系统性引擎。鼓励企业联合高校、科研院所共建企业技术中心、工程技术研究中心，提升仪器设备支撑水平。围绕产业共性技术与关键瓶颈，组织实施陶瓷产业市级科技项目。布局产业共性技术中试平台，依托</w:t>
      </w:r>
      <w:r>
        <w:rPr>
          <w:rFonts w:hint="eastAsia" w:ascii="方正仿宋_GB2312" w:hAnsi="方正仿宋_GB2312" w:eastAsia="方正仿宋_GB2312" w:cs="方正仿宋_GB2312"/>
          <w:kern w:val="2"/>
          <w:sz w:val="32"/>
          <w:szCs w:val="32"/>
          <w:highlight w:val="none"/>
        </w:rPr>
        <w:t>AI</w:t>
      </w:r>
      <w:r>
        <w:rPr>
          <w:rFonts w:hint="eastAsia" w:ascii="方正仿宋_GB2312" w:hAnsi="方正仿宋_GB2312" w:eastAsia="方正仿宋_GB2312" w:cs="方正仿宋_GB2312"/>
          <w:kern w:val="2"/>
          <w:sz w:val="32"/>
          <w:szCs w:val="32"/>
          <w:highlight w:val="none"/>
          <w:lang w:eastAsia="zh-CN"/>
        </w:rPr>
        <w:t>技术</w:t>
      </w:r>
      <w:r>
        <w:rPr>
          <w:rFonts w:hint="eastAsia" w:ascii="方正仿宋_GB2312" w:hAnsi="方正仿宋_GB2312" w:eastAsia="方正仿宋_GB2312" w:cs="方正仿宋_GB2312"/>
          <w:b w:val="0"/>
          <w:bCs w:val="0"/>
          <w:kern w:val="2"/>
          <w:sz w:val="32"/>
          <w:szCs w:val="32"/>
          <w:highlight w:val="none"/>
          <w:lang w:val="en-US" w:eastAsia="zh-CN" w:bidi="ar-SA"/>
        </w:rPr>
        <w:t>缩短研发周期，降低企业新技术应用门槛和风险，加快研发成果转化。</w:t>
      </w:r>
      <w:r>
        <w:rPr>
          <w:rFonts w:hint="eastAsia" w:ascii="方正楷体_GB2312" w:hAnsi="方正楷体_GB2312" w:eastAsia="方正楷体_GB2312" w:cs="方正楷体_GB2312"/>
          <w:b w:val="0"/>
          <w:bCs w:val="0"/>
          <w:kern w:val="2"/>
          <w:sz w:val="32"/>
          <w:szCs w:val="32"/>
          <w:highlight w:val="none"/>
          <w:lang w:val="en-US" w:eastAsia="zh-CN" w:bidi="ar-SA"/>
        </w:rPr>
        <w:t>（市科技局、韩江实验室、市工业和信息化局按职责分工负责，各县区政府、凤泉湖高新区管委会负责落实。以下各项均需其落实，不再重复列出）</w:t>
      </w:r>
    </w:p>
    <w:p w14:paraId="3C02485C">
      <w:pPr>
        <w:keepNext w:val="0"/>
        <w:keepLines w:val="0"/>
        <w:pageBreakBefore w:val="0"/>
        <w:kinsoku/>
        <w:wordWrap/>
        <w:overflowPunct/>
        <w:topLinePunct w:val="0"/>
        <w:autoSpaceDE/>
        <w:autoSpaceDN/>
        <w:bidi w:val="0"/>
        <w:adjustRightInd/>
        <w:snapToGrid/>
        <w:spacing w:line="560" w:lineRule="exact"/>
        <w:ind w:firstLine="643" w:firstLineChars="200"/>
        <w:textAlignment w:val="auto"/>
        <w:rPr>
          <w:rFonts w:hint="eastAsia" w:ascii="方正楷体_GB2312" w:hAnsi="方正楷体_GB2312" w:eastAsia="方正楷体_GB2312" w:cs="方正楷体_GB2312"/>
          <w:b w:val="0"/>
          <w:bCs w:val="0"/>
          <w:kern w:val="2"/>
          <w:sz w:val="32"/>
          <w:szCs w:val="32"/>
          <w:highlight w:val="none"/>
          <w:lang w:val="en-US" w:eastAsia="zh-CN" w:bidi="ar-SA"/>
        </w:rPr>
      </w:pPr>
      <w:r>
        <w:rPr>
          <w:rFonts w:hint="eastAsia" w:ascii="Times New Roman" w:hAnsi="Times New Roman" w:eastAsia="方正仿宋_GB2312" w:cs="Times New Roman"/>
          <w:b/>
          <w:bCs/>
          <w:kern w:val="0"/>
          <w:sz w:val="32"/>
          <w:szCs w:val="32"/>
          <w:highlight w:val="none"/>
          <w:lang w:val="en-US" w:eastAsia="zh-CN" w:bidi="ar-SA"/>
        </w:rPr>
        <w:t>2.</w:t>
      </w:r>
      <w:r>
        <w:rPr>
          <w:rFonts w:hint="default" w:ascii="Times New Roman" w:hAnsi="Times New Roman" w:eastAsia="方正仿宋_GB2312" w:cs="Times New Roman"/>
          <w:b/>
          <w:bCs/>
          <w:kern w:val="0"/>
          <w:sz w:val="32"/>
          <w:szCs w:val="32"/>
          <w:highlight w:val="none"/>
          <w:lang w:val="en-US" w:eastAsia="zh-CN" w:bidi="ar-SA"/>
        </w:rPr>
        <w:t>推进</w:t>
      </w:r>
      <w:r>
        <w:rPr>
          <w:rFonts w:hint="eastAsia" w:ascii="方正仿宋_GB2312" w:hAnsi="方正仿宋_GB2312" w:eastAsia="方正仿宋_GB2312" w:cs="方正仿宋_GB2312"/>
          <w:b/>
          <w:bCs/>
          <w:kern w:val="0"/>
          <w:sz w:val="32"/>
          <w:szCs w:val="32"/>
          <w:highlight w:val="none"/>
        </w:rPr>
        <w:t>AI</w:t>
      </w:r>
      <w:r>
        <w:rPr>
          <w:rFonts w:hint="eastAsia" w:ascii="Times New Roman" w:hAnsi="Times New Roman" w:eastAsia="方正仿宋_GB2312" w:cs="Times New Roman"/>
          <w:b/>
          <w:bCs/>
          <w:kern w:val="0"/>
          <w:sz w:val="32"/>
          <w:szCs w:val="32"/>
          <w:highlight w:val="none"/>
          <w:lang w:val="en-US" w:eastAsia="zh-CN" w:bidi="ar-SA"/>
        </w:rPr>
        <w:t>赋能设计。</w:t>
      </w:r>
      <w:r>
        <w:rPr>
          <w:rFonts w:hint="eastAsia" w:ascii="方正仿宋_GB2312" w:hAnsi="方正仿宋_GB2312" w:eastAsia="方正仿宋_GB2312" w:cs="方正仿宋_GB2312"/>
          <w:b w:val="0"/>
          <w:bCs w:val="0"/>
          <w:kern w:val="2"/>
          <w:sz w:val="32"/>
          <w:szCs w:val="32"/>
          <w:highlight w:val="none"/>
          <w:lang w:val="en-US" w:eastAsia="zh-CN" w:bidi="ar-SA"/>
        </w:rPr>
        <w:t>整合潮州非遗、历史文化元素、经典纹样造型等数据资源，搭建</w:t>
      </w:r>
      <w:r>
        <w:rPr>
          <w:rFonts w:hint="eastAsia" w:ascii="方正仿宋_GB2312" w:hAnsi="方正仿宋_GB2312" w:eastAsia="方正仿宋_GB2312" w:cs="方正仿宋_GB2312"/>
          <w:kern w:val="2"/>
          <w:sz w:val="32"/>
          <w:szCs w:val="32"/>
          <w:highlight w:val="none"/>
        </w:rPr>
        <w:t>AI</w:t>
      </w:r>
      <w:r>
        <w:rPr>
          <w:rFonts w:hint="eastAsia" w:ascii="方正仿宋_GB2312" w:hAnsi="方正仿宋_GB2312" w:eastAsia="方正仿宋_GB2312" w:cs="方正仿宋_GB2312"/>
          <w:b w:val="0"/>
          <w:bCs w:val="0"/>
          <w:kern w:val="2"/>
          <w:sz w:val="32"/>
          <w:szCs w:val="32"/>
          <w:highlight w:val="none"/>
          <w:lang w:val="en-US" w:eastAsia="zh-CN" w:bidi="ar-SA"/>
        </w:rPr>
        <w:t>设计素材库，为创新设计提供支撑。推广</w:t>
      </w:r>
      <w:r>
        <w:rPr>
          <w:rFonts w:hint="eastAsia" w:ascii="方正仿宋_GB2312" w:hAnsi="方正仿宋_GB2312" w:eastAsia="方正仿宋_GB2312" w:cs="方正仿宋_GB2312"/>
          <w:kern w:val="2"/>
          <w:sz w:val="32"/>
          <w:szCs w:val="32"/>
          <w:highlight w:val="none"/>
        </w:rPr>
        <w:t>AI</w:t>
      </w:r>
      <w:r>
        <w:rPr>
          <w:rFonts w:hint="eastAsia" w:ascii="方正仿宋_GB2312" w:hAnsi="方正仿宋_GB2312" w:eastAsia="方正仿宋_GB2312" w:cs="方正仿宋_GB2312"/>
          <w:b w:val="0"/>
          <w:bCs w:val="0"/>
          <w:kern w:val="2"/>
          <w:sz w:val="32"/>
          <w:szCs w:val="32"/>
          <w:highlight w:val="none"/>
          <w:lang w:val="en-US" w:eastAsia="zh-CN" w:bidi="ar-SA"/>
        </w:rPr>
        <w:t>生成式设计应用，</w:t>
      </w:r>
      <w:r>
        <w:rPr>
          <w:rFonts w:hint="eastAsia" w:ascii="方正仿宋_GB2312" w:hAnsi="方正仿宋_GB2312" w:eastAsia="方正仿宋_GB2312" w:cs="方正仿宋_GB2312"/>
          <w:b w:val="0"/>
          <w:bCs w:val="0"/>
          <w:kern w:val="2"/>
          <w:sz w:val="32"/>
          <w:szCs w:val="32"/>
          <w:highlight w:val="none"/>
          <w:lang w:val="en-US" w:eastAsia="zh-CN" w:bidi="ar-SA"/>
        </w:rPr>
        <w:t>支持企业</w:t>
      </w:r>
      <w:r>
        <w:rPr>
          <w:rFonts w:hint="eastAsia" w:ascii="方正仿宋_GB2312" w:hAnsi="方正仿宋_GB2312" w:eastAsia="方正仿宋_GB2312" w:cs="方正仿宋_GB2312"/>
          <w:b w:val="0"/>
          <w:bCs w:val="0"/>
          <w:kern w:val="2"/>
          <w:sz w:val="32"/>
          <w:szCs w:val="32"/>
          <w:highlight w:val="none"/>
          <w:lang w:val="en-US" w:eastAsia="zh-CN" w:bidi="ar-SA"/>
        </w:rPr>
        <w:t>开发适配陶瓷行业的设计工具，打造“</w:t>
      </w:r>
      <w:r>
        <w:rPr>
          <w:rFonts w:hint="eastAsia" w:ascii="方正仿宋_GB2312" w:hAnsi="方正仿宋_GB2312" w:eastAsia="方正仿宋_GB2312" w:cs="方正仿宋_GB2312"/>
          <w:kern w:val="2"/>
          <w:sz w:val="32"/>
          <w:szCs w:val="32"/>
          <w:highlight w:val="none"/>
        </w:rPr>
        <w:t>AI</w:t>
      </w:r>
      <w:r>
        <w:rPr>
          <w:rFonts w:hint="eastAsia" w:ascii="方正仿宋_GB2312" w:hAnsi="方正仿宋_GB2312" w:eastAsia="方正仿宋_GB2312" w:cs="方正仿宋_GB2312"/>
          <w:b w:val="0"/>
          <w:bCs w:val="0"/>
          <w:kern w:val="2"/>
          <w:sz w:val="32"/>
          <w:szCs w:val="32"/>
          <w:highlight w:val="none"/>
          <w:lang w:val="en-US" w:eastAsia="zh-CN" w:bidi="ar-SA"/>
        </w:rPr>
        <w:t>+设计+成果转化”全链条服务体系。</w:t>
      </w:r>
      <w:r>
        <w:rPr>
          <w:rFonts w:hint="eastAsia" w:ascii="方正仿宋_GB2312" w:hAnsi="方正仿宋_GB2312" w:eastAsia="方正仿宋_GB2312" w:cs="方正仿宋_GB2312"/>
          <w:kern w:val="2"/>
          <w:sz w:val="32"/>
          <w:szCs w:val="32"/>
          <w:highlight w:val="none"/>
        </w:rPr>
        <w:t>对接国内外优质工业设计机构</w:t>
      </w:r>
      <w:r>
        <w:rPr>
          <w:rFonts w:hint="eastAsia" w:ascii="方正仿宋_GB2312" w:hAnsi="方正仿宋_GB2312" w:eastAsia="方正仿宋_GB2312" w:cs="方正仿宋_GB2312"/>
          <w:kern w:val="2"/>
          <w:sz w:val="32"/>
          <w:szCs w:val="32"/>
          <w:highlight w:val="none"/>
          <w:lang w:eastAsia="zh-CN"/>
        </w:rPr>
        <w:t>和</w:t>
      </w:r>
      <w:r>
        <w:rPr>
          <w:rFonts w:hint="eastAsia" w:ascii="方正仿宋_GB2312" w:hAnsi="方正仿宋_GB2312" w:eastAsia="方正仿宋_GB2312" w:cs="方正仿宋_GB2312"/>
          <w:kern w:val="2"/>
          <w:sz w:val="32"/>
          <w:szCs w:val="32"/>
          <w:highlight w:val="none"/>
        </w:rPr>
        <w:t>设计师资源，</w:t>
      </w:r>
      <w:r>
        <w:rPr>
          <w:rFonts w:hint="eastAsia" w:ascii="方正仿宋_GB2312" w:hAnsi="方正仿宋_GB2312" w:eastAsia="方正仿宋_GB2312" w:cs="方正仿宋_GB2312"/>
          <w:kern w:val="2"/>
          <w:sz w:val="32"/>
          <w:szCs w:val="32"/>
          <w:highlight w:val="none"/>
          <w:lang w:val="en-US" w:eastAsia="zh-CN"/>
        </w:rPr>
        <w:t>建强</w:t>
      </w:r>
      <w:r>
        <w:rPr>
          <w:rFonts w:hint="eastAsia" w:ascii="方正仿宋_GB2312" w:hAnsi="方正仿宋_GB2312" w:eastAsia="方正仿宋_GB2312" w:cs="方正仿宋_GB2312"/>
          <w:kern w:val="2"/>
          <w:sz w:val="32"/>
          <w:szCs w:val="32"/>
          <w:highlight w:val="none"/>
        </w:rPr>
        <w:t>“设计大师资源库”，构建开放协同</w:t>
      </w:r>
      <w:r>
        <w:rPr>
          <w:rFonts w:hint="eastAsia" w:ascii="方正仿宋_GB2312" w:hAnsi="方正仿宋_GB2312" w:eastAsia="方正仿宋_GB2312" w:cs="方正仿宋_GB2312"/>
          <w:kern w:val="2"/>
          <w:sz w:val="32"/>
          <w:szCs w:val="32"/>
          <w:highlight w:val="none"/>
          <w:lang w:eastAsia="zh-CN"/>
        </w:rPr>
        <w:t>的</w:t>
      </w:r>
      <w:r>
        <w:rPr>
          <w:rFonts w:hint="eastAsia" w:ascii="方正仿宋_GB2312" w:hAnsi="方正仿宋_GB2312" w:eastAsia="方正仿宋_GB2312" w:cs="方正仿宋_GB2312"/>
          <w:kern w:val="2"/>
          <w:sz w:val="32"/>
          <w:szCs w:val="32"/>
          <w:highlight w:val="none"/>
        </w:rPr>
        <w:t>设计生态</w:t>
      </w:r>
      <w:r>
        <w:rPr>
          <w:rFonts w:hint="eastAsia" w:ascii="方正仿宋_GB2312" w:hAnsi="方正仿宋_GB2312" w:eastAsia="方正仿宋_GB2312" w:cs="方正仿宋_GB2312"/>
          <w:kern w:val="2"/>
          <w:sz w:val="32"/>
          <w:szCs w:val="32"/>
          <w:highlight w:val="none"/>
          <w:lang w:eastAsia="zh-CN"/>
        </w:rPr>
        <w:t>。</w:t>
      </w:r>
      <w:r>
        <w:rPr>
          <w:rFonts w:hint="eastAsia" w:ascii="方正仿宋_GB2312" w:hAnsi="方正仿宋_GB2312" w:eastAsia="方正仿宋_GB2312" w:cs="方正仿宋_GB2312"/>
          <w:b w:val="0"/>
          <w:bCs w:val="0"/>
          <w:kern w:val="2"/>
          <w:sz w:val="32"/>
          <w:szCs w:val="32"/>
          <w:highlight w:val="none"/>
          <w:lang w:val="en-US" w:eastAsia="zh-CN" w:bidi="ar-SA"/>
        </w:rPr>
        <w:t>举办工业设计成果转化大赛，引入专业设计机构助力产品创新，对设计成功转化企业给予支持。鼓励</w:t>
      </w:r>
      <w:r>
        <w:rPr>
          <w:rFonts w:hint="eastAsia" w:ascii="方正仿宋_GB2312" w:hAnsi="方正仿宋_GB2312" w:eastAsia="方正仿宋_GB2312" w:cs="方正仿宋_GB2312"/>
          <w:kern w:val="2"/>
          <w:sz w:val="32"/>
          <w:szCs w:val="32"/>
          <w:highlight w:val="none"/>
          <w:lang w:eastAsia="zh-CN"/>
        </w:rPr>
        <w:t>支持企业创建</w:t>
      </w:r>
      <w:r>
        <w:rPr>
          <w:rFonts w:hint="eastAsia" w:ascii="方正仿宋_GB2312" w:hAnsi="方正仿宋_GB2312" w:eastAsia="方正仿宋_GB2312" w:cs="方正仿宋_GB2312"/>
          <w:kern w:val="2"/>
          <w:sz w:val="32"/>
          <w:szCs w:val="32"/>
          <w:highlight w:val="none"/>
        </w:rPr>
        <w:t>省级工业设计中心</w:t>
      </w:r>
      <w:r>
        <w:rPr>
          <w:rFonts w:hint="eastAsia" w:ascii="方正仿宋_GB2312" w:hAnsi="方正仿宋_GB2312" w:eastAsia="方正仿宋_GB2312" w:cs="方正仿宋_GB2312"/>
          <w:kern w:val="2"/>
          <w:sz w:val="32"/>
          <w:szCs w:val="32"/>
          <w:highlight w:val="none"/>
          <w:lang w:eastAsia="zh-CN"/>
        </w:rPr>
        <w:t>。</w:t>
      </w:r>
      <w:r>
        <w:rPr>
          <w:rFonts w:hint="eastAsia" w:ascii="方正楷体_GB2312" w:hAnsi="方正楷体_GB2312" w:eastAsia="方正楷体_GB2312" w:cs="方正楷体_GB2312"/>
          <w:b w:val="0"/>
          <w:bCs w:val="0"/>
          <w:kern w:val="2"/>
          <w:sz w:val="32"/>
          <w:szCs w:val="32"/>
          <w:highlight w:val="none"/>
          <w:lang w:val="en-US" w:eastAsia="zh-CN" w:bidi="ar-SA"/>
        </w:rPr>
        <w:t>（市工业和信息化局、市国资委按职责分工负责）</w:t>
      </w:r>
    </w:p>
    <w:p w14:paraId="3F03A024">
      <w:pPr>
        <w:keepNext w:val="0"/>
        <w:keepLines w:val="0"/>
        <w:pageBreakBefore w:val="0"/>
        <w:widowControl/>
        <w:suppressLineNumbers w:val="0"/>
        <w:kinsoku/>
        <w:wordWrap/>
        <w:overflowPunct/>
        <w:topLinePunct w:val="0"/>
        <w:autoSpaceDE/>
        <w:autoSpaceDN/>
        <w:bidi w:val="0"/>
        <w:adjustRightInd/>
        <w:snapToGrid/>
        <w:spacing w:line="560" w:lineRule="exact"/>
        <w:ind w:firstLine="643" w:firstLineChars="200"/>
        <w:jc w:val="left"/>
        <w:textAlignment w:val="auto"/>
        <w:rPr>
          <w:rFonts w:hint="eastAsia" w:ascii="方正楷体_GB2312" w:hAnsi="方正楷体_GB2312" w:eastAsia="方正楷体_GB2312" w:cs="方正楷体_GB2312"/>
          <w:b w:val="0"/>
          <w:bCs w:val="0"/>
          <w:kern w:val="2"/>
          <w:sz w:val="32"/>
          <w:szCs w:val="32"/>
          <w:highlight w:val="none"/>
          <w:lang w:val="en-US" w:eastAsia="zh-CN" w:bidi="ar-SA"/>
        </w:rPr>
      </w:pPr>
      <w:r>
        <w:rPr>
          <w:rFonts w:hint="eastAsia" w:ascii="Times New Roman" w:hAnsi="Times New Roman" w:eastAsia="方正仿宋_GB2312" w:cs="Times New Roman"/>
          <w:b/>
          <w:bCs/>
          <w:kern w:val="0"/>
          <w:sz w:val="32"/>
          <w:szCs w:val="32"/>
          <w:highlight w:val="none"/>
          <w:lang w:val="en-US" w:eastAsia="zh-CN" w:bidi="ar-SA"/>
        </w:rPr>
        <w:t>3.推进</w:t>
      </w:r>
      <w:r>
        <w:rPr>
          <w:rFonts w:hint="eastAsia" w:ascii="方正仿宋_GB2312" w:hAnsi="方正仿宋_GB2312" w:eastAsia="方正仿宋_GB2312" w:cs="方正仿宋_GB2312"/>
          <w:b/>
          <w:bCs/>
          <w:kern w:val="0"/>
          <w:sz w:val="32"/>
          <w:szCs w:val="32"/>
          <w:highlight w:val="none"/>
        </w:rPr>
        <w:t>AI</w:t>
      </w:r>
      <w:r>
        <w:rPr>
          <w:rFonts w:hint="eastAsia" w:ascii="Times New Roman" w:hAnsi="Times New Roman" w:eastAsia="方正仿宋_GB2312" w:cs="Times New Roman"/>
          <w:b/>
          <w:bCs/>
          <w:kern w:val="0"/>
          <w:sz w:val="32"/>
          <w:szCs w:val="32"/>
          <w:highlight w:val="none"/>
          <w:lang w:val="en-US" w:eastAsia="zh-CN" w:bidi="ar-SA"/>
        </w:rPr>
        <w:t>赋能智造。</w:t>
      </w:r>
      <w:r>
        <w:rPr>
          <w:rFonts w:hint="eastAsia" w:ascii="方正仿宋_GB2312" w:hAnsi="方正仿宋_GB2312" w:eastAsia="方正仿宋_GB2312" w:cs="方正仿宋_GB2312"/>
          <w:kern w:val="2"/>
          <w:sz w:val="32"/>
          <w:szCs w:val="32"/>
          <w:highlight w:val="none"/>
        </w:rPr>
        <w:t>建设</w:t>
      </w:r>
      <w:r>
        <w:rPr>
          <w:rFonts w:hint="eastAsia" w:ascii="方正仿宋_GB2312" w:hAnsi="方正仿宋_GB2312" w:eastAsia="方正仿宋_GB2312" w:cs="方正仿宋_GB2312"/>
          <w:kern w:val="2"/>
          <w:sz w:val="32"/>
          <w:szCs w:val="32"/>
          <w:highlight w:val="none"/>
          <w:lang w:eastAsia="zh-CN"/>
        </w:rPr>
        <w:t>陶瓷行业</w:t>
      </w:r>
      <w:r>
        <w:rPr>
          <w:rFonts w:hint="eastAsia" w:ascii="方正仿宋_GB2312" w:hAnsi="方正仿宋_GB2312" w:eastAsia="方正仿宋_GB2312" w:cs="方正仿宋_GB2312"/>
          <w:kern w:val="2"/>
          <w:sz w:val="32"/>
          <w:szCs w:val="32"/>
          <w:highlight w:val="none"/>
        </w:rPr>
        <w:t>AI+工业互联网</w:t>
      </w:r>
      <w:r>
        <w:rPr>
          <w:rFonts w:hint="eastAsia" w:ascii="方正仿宋_GB2312" w:hAnsi="方正仿宋_GB2312" w:eastAsia="方正仿宋_GB2312" w:cs="方正仿宋_GB2312"/>
          <w:kern w:val="2"/>
          <w:sz w:val="32"/>
          <w:szCs w:val="32"/>
          <w:highlight w:val="none"/>
          <w:lang w:val="en-US" w:eastAsia="zh-CN"/>
        </w:rPr>
        <w:t>公共服务</w:t>
      </w:r>
      <w:r>
        <w:rPr>
          <w:rFonts w:hint="eastAsia" w:ascii="方正仿宋_GB2312" w:hAnsi="方正仿宋_GB2312" w:eastAsia="方正仿宋_GB2312" w:cs="方正仿宋_GB2312"/>
          <w:kern w:val="2"/>
          <w:sz w:val="32"/>
          <w:szCs w:val="32"/>
          <w:highlight w:val="none"/>
        </w:rPr>
        <w:t>平台，编制陶瓷行业</w:t>
      </w:r>
      <w:r>
        <w:rPr>
          <w:rFonts w:hint="eastAsia" w:ascii="方正仿宋_GB2312" w:hAnsi="方正仿宋_GB2312" w:eastAsia="方正仿宋_GB2312" w:cs="方正仿宋_GB2312"/>
          <w:kern w:val="2"/>
          <w:sz w:val="32"/>
          <w:szCs w:val="32"/>
          <w:highlight w:val="none"/>
          <w:lang w:eastAsia="zh-CN"/>
        </w:rPr>
        <w:t>智造</w:t>
      </w:r>
      <w:r>
        <w:rPr>
          <w:rFonts w:hint="eastAsia" w:ascii="方正仿宋_GB2312" w:hAnsi="方正仿宋_GB2312" w:eastAsia="方正仿宋_GB2312" w:cs="方正仿宋_GB2312"/>
          <w:kern w:val="2"/>
          <w:sz w:val="32"/>
          <w:szCs w:val="32"/>
          <w:highlight w:val="none"/>
        </w:rPr>
        <w:t>转型路径指引，组建专业服务联盟，提供全流程支持。</w:t>
      </w:r>
      <w:r>
        <w:rPr>
          <w:rFonts w:hint="eastAsia" w:ascii="方正仿宋_GB2312" w:hAnsi="方正仿宋_GB2312" w:eastAsia="方正仿宋_GB2312" w:cs="方正仿宋_GB2312"/>
          <w:kern w:val="2"/>
          <w:sz w:val="32"/>
          <w:szCs w:val="32"/>
          <w:highlight w:val="none"/>
          <w:lang w:val="en-US" w:eastAsia="zh-CN"/>
        </w:rPr>
        <w:t>推动AI技术在</w:t>
      </w:r>
      <w:r>
        <w:rPr>
          <w:rFonts w:hint="eastAsia" w:ascii="方正仿宋_GB2312" w:hAnsi="方正仿宋_GB2312" w:eastAsia="方正仿宋_GB2312" w:cs="方正仿宋_GB2312"/>
          <w:kern w:val="2"/>
          <w:sz w:val="32"/>
          <w:szCs w:val="32"/>
          <w:highlight w:val="none"/>
        </w:rPr>
        <w:t>生产控制</w:t>
      </w:r>
      <w:r>
        <w:rPr>
          <w:rFonts w:hint="eastAsia" w:ascii="方正仿宋_GB2312" w:hAnsi="方正仿宋_GB2312" w:eastAsia="方正仿宋_GB2312" w:cs="方正仿宋_GB2312"/>
          <w:kern w:val="2"/>
          <w:sz w:val="32"/>
          <w:szCs w:val="32"/>
          <w:highlight w:val="none"/>
          <w:lang w:eastAsia="zh-CN"/>
        </w:rPr>
        <w:t>、</w:t>
      </w:r>
      <w:r>
        <w:rPr>
          <w:rFonts w:hint="eastAsia" w:ascii="方正仿宋_GB2312" w:hAnsi="方正仿宋_GB2312" w:eastAsia="方正仿宋_GB2312" w:cs="方正仿宋_GB2312"/>
          <w:kern w:val="2"/>
          <w:sz w:val="32"/>
          <w:szCs w:val="32"/>
          <w:highlight w:val="none"/>
        </w:rPr>
        <w:t>工艺优化、</w:t>
      </w:r>
      <w:r>
        <w:rPr>
          <w:rFonts w:hint="eastAsia" w:ascii="方正仿宋_GB2312" w:hAnsi="方正仿宋_GB2312" w:eastAsia="方正仿宋_GB2312" w:cs="方正仿宋_GB2312"/>
          <w:kern w:val="2"/>
          <w:sz w:val="32"/>
          <w:szCs w:val="32"/>
          <w:highlight w:val="none"/>
          <w:lang w:eastAsia="zh-CN"/>
        </w:rPr>
        <w:t>质量检测、设备维护</w:t>
      </w:r>
      <w:r>
        <w:rPr>
          <w:rFonts w:hint="eastAsia" w:ascii="方正仿宋_GB2312" w:hAnsi="方正仿宋_GB2312" w:eastAsia="方正仿宋_GB2312" w:cs="方正仿宋_GB2312"/>
          <w:kern w:val="2"/>
          <w:sz w:val="32"/>
          <w:szCs w:val="32"/>
          <w:highlight w:val="none"/>
          <w:lang w:val="en-US" w:eastAsia="zh-CN"/>
        </w:rPr>
        <w:t>等关键场景的融合应用，</w:t>
      </w:r>
      <w:r>
        <w:rPr>
          <w:rFonts w:hint="eastAsia" w:ascii="方正仿宋_GB2312" w:hAnsi="方正仿宋_GB2312" w:eastAsia="方正仿宋_GB2312" w:cs="方正仿宋_GB2312"/>
          <w:kern w:val="2"/>
          <w:sz w:val="32"/>
          <w:szCs w:val="32"/>
          <w:highlight w:val="none"/>
        </w:rPr>
        <w:t>遴选并推广</w:t>
      </w:r>
      <w:r>
        <w:rPr>
          <w:rFonts w:hint="eastAsia" w:ascii="方正仿宋_GB2312" w:hAnsi="方正仿宋_GB2312" w:eastAsia="方正仿宋_GB2312" w:cs="方正仿宋_GB2312"/>
          <w:kern w:val="2"/>
          <w:sz w:val="32"/>
          <w:szCs w:val="32"/>
          <w:highlight w:val="none"/>
          <w:lang w:eastAsia="zh-CN"/>
        </w:rPr>
        <w:t>一批示范</w:t>
      </w:r>
      <w:r>
        <w:rPr>
          <w:rFonts w:hint="eastAsia" w:ascii="方正仿宋_GB2312" w:hAnsi="方正仿宋_GB2312" w:eastAsia="方正仿宋_GB2312" w:cs="方正仿宋_GB2312"/>
          <w:kern w:val="2"/>
          <w:sz w:val="32"/>
          <w:szCs w:val="32"/>
          <w:highlight w:val="none"/>
        </w:rPr>
        <w:t>标杆项目</w:t>
      </w:r>
      <w:r>
        <w:rPr>
          <w:rFonts w:hint="eastAsia" w:ascii="方正仿宋_GB2312" w:hAnsi="方正仿宋_GB2312" w:eastAsia="方正仿宋_GB2312" w:cs="方正仿宋_GB2312"/>
          <w:kern w:val="2"/>
          <w:sz w:val="32"/>
          <w:szCs w:val="32"/>
          <w:highlight w:val="none"/>
          <w:lang w:val="en-US" w:eastAsia="zh-CN"/>
        </w:rPr>
        <w:t>。</w:t>
      </w:r>
      <w:r>
        <w:rPr>
          <w:rFonts w:hint="eastAsia" w:ascii="方正仿宋_GB2312" w:hAnsi="方正仿宋_GB2312" w:eastAsia="方正仿宋_GB2312" w:cs="方正仿宋_GB2312"/>
          <w:kern w:val="2"/>
          <w:sz w:val="32"/>
          <w:szCs w:val="32"/>
          <w:highlight w:val="none"/>
        </w:rPr>
        <w:t>积极组织企业申报国家、省级相关专项资金，</w:t>
      </w:r>
      <w:r>
        <w:rPr>
          <w:rFonts w:hint="eastAsia" w:ascii="方正仿宋_GB2312" w:hAnsi="方正仿宋_GB2312" w:eastAsia="方正仿宋_GB2312" w:cs="方正仿宋_GB2312"/>
          <w:kern w:val="2"/>
          <w:sz w:val="32"/>
          <w:szCs w:val="32"/>
          <w:highlight w:val="none"/>
          <w:lang w:eastAsia="zh-CN"/>
        </w:rPr>
        <w:t>争取</w:t>
      </w:r>
      <w:r>
        <w:rPr>
          <w:rFonts w:hint="eastAsia" w:ascii="方正仿宋_GB2312" w:hAnsi="方正仿宋_GB2312" w:eastAsia="方正仿宋_GB2312" w:cs="方正仿宋_GB2312"/>
          <w:kern w:val="2"/>
          <w:sz w:val="32"/>
          <w:szCs w:val="32"/>
          <w:highlight w:val="none"/>
        </w:rPr>
        <w:t>设备奖励、保险补贴、融资租赁等方面</w:t>
      </w:r>
      <w:r>
        <w:rPr>
          <w:rFonts w:hint="eastAsia" w:ascii="方正仿宋_GB2312" w:hAnsi="方正仿宋_GB2312" w:eastAsia="方正仿宋_GB2312" w:cs="方正仿宋_GB2312"/>
          <w:kern w:val="2"/>
          <w:sz w:val="32"/>
          <w:szCs w:val="32"/>
          <w:highlight w:val="none"/>
          <w:lang w:eastAsia="zh-CN"/>
        </w:rPr>
        <w:t>的</w:t>
      </w:r>
      <w:r>
        <w:rPr>
          <w:rFonts w:hint="eastAsia" w:ascii="方正仿宋_GB2312" w:hAnsi="方正仿宋_GB2312" w:eastAsia="方正仿宋_GB2312" w:cs="方正仿宋_GB2312"/>
          <w:kern w:val="2"/>
          <w:sz w:val="32"/>
          <w:szCs w:val="32"/>
          <w:highlight w:val="none"/>
        </w:rPr>
        <w:t>支持</w:t>
      </w:r>
      <w:r>
        <w:rPr>
          <w:rFonts w:hint="eastAsia" w:ascii="方正仿宋_GB2312" w:hAnsi="方正仿宋_GB2312" w:eastAsia="方正仿宋_GB2312" w:cs="方正仿宋_GB2312"/>
          <w:kern w:val="2"/>
          <w:sz w:val="32"/>
          <w:szCs w:val="32"/>
          <w:highlight w:val="none"/>
          <w:lang w:eastAsia="zh-CN"/>
        </w:rPr>
        <w:t>，推动</w:t>
      </w:r>
      <w:r>
        <w:rPr>
          <w:rFonts w:hint="eastAsia" w:ascii="方正仿宋_GB2312" w:hAnsi="方正仿宋_GB2312" w:eastAsia="方正仿宋_GB2312" w:cs="方正仿宋_GB2312"/>
          <w:kern w:val="2"/>
          <w:sz w:val="32"/>
          <w:szCs w:val="32"/>
          <w:highlight w:val="none"/>
          <w:lang w:val="en-US" w:eastAsia="zh-CN"/>
        </w:rPr>
        <w:t>企业</w:t>
      </w:r>
      <w:r>
        <w:rPr>
          <w:rFonts w:hint="eastAsia" w:ascii="方正仿宋_GB2312" w:hAnsi="方正仿宋_GB2312" w:eastAsia="方正仿宋_GB2312" w:cs="方正仿宋_GB2312"/>
          <w:kern w:val="2"/>
          <w:sz w:val="32"/>
          <w:szCs w:val="32"/>
          <w:highlight w:val="none"/>
        </w:rPr>
        <w:t>开展技术改造与设备更新，</w:t>
      </w:r>
      <w:r>
        <w:rPr>
          <w:rFonts w:hint="eastAsia" w:ascii="方正仿宋_GB2312" w:hAnsi="方正仿宋_GB2312" w:eastAsia="方正仿宋_GB2312" w:cs="方正仿宋_GB2312"/>
          <w:kern w:val="2"/>
          <w:sz w:val="32"/>
          <w:szCs w:val="32"/>
          <w:highlight w:val="none"/>
          <w:lang w:val="en-US" w:eastAsia="zh-CN"/>
        </w:rPr>
        <w:t>部署高档数控机床、工业机器人、智能传感与控制等智能制造装备。</w:t>
      </w:r>
      <w:r>
        <w:rPr>
          <w:rFonts w:hint="eastAsia" w:ascii="方正楷体_GB2312" w:hAnsi="方正楷体_GB2312" w:eastAsia="方正楷体_GB2312" w:cs="方正楷体_GB2312"/>
          <w:b w:val="0"/>
          <w:bCs w:val="0"/>
          <w:kern w:val="2"/>
          <w:sz w:val="32"/>
          <w:szCs w:val="32"/>
          <w:highlight w:val="none"/>
          <w:lang w:val="en-US" w:eastAsia="zh-CN" w:bidi="ar-SA"/>
        </w:rPr>
        <w:t>（市工业和信息化局、市科技局、市政务和数据局按职责分工负责）</w:t>
      </w:r>
    </w:p>
    <w:p w14:paraId="2F2A0A0A">
      <w:pPr>
        <w:pStyle w:val="3"/>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方正楷体_GB2312" w:hAnsi="方正楷体_GB2312" w:eastAsia="方正楷体_GB2312" w:cs="方正楷体_GB2312"/>
          <w:b w:val="0"/>
          <w:bCs w:val="0"/>
          <w:kern w:val="2"/>
          <w:sz w:val="32"/>
          <w:szCs w:val="32"/>
          <w:highlight w:val="none"/>
          <w:lang w:val="en-US" w:eastAsia="zh-CN" w:bidi="ar-SA"/>
        </w:rPr>
      </w:pPr>
      <w:r>
        <w:rPr>
          <w:rFonts w:hint="eastAsia" w:ascii="方正楷体_GB2312" w:hAnsi="方正楷体_GB2312" w:eastAsia="方正楷体_GB2312" w:cs="方正楷体_GB2312"/>
          <w:b w:val="0"/>
          <w:bCs w:val="0"/>
          <w:kern w:val="2"/>
          <w:sz w:val="32"/>
          <w:szCs w:val="32"/>
          <w:highlight w:val="none"/>
          <w:lang w:val="en-US" w:eastAsia="zh-CN" w:bidi="ar-SA"/>
        </w:rPr>
        <w:t>（二）壮大产业集群行动</w:t>
      </w:r>
    </w:p>
    <w:p w14:paraId="56E64601">
      <w:pPr>
        <w:pStyle w:val="4"/>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3" w:firstLineChars="200"/>
        <w:jc w:val="both"/>
        <w:textAlignment w:val="auto"/>
        <w:rPr>
          <w:rFonts w:hint="eastAsia" w:ascii="方正楷体_GB2312" w:hAnsi="方正楷体_GB2312" w:eastAsia="方正楷体_GB2312" w:cs="方正楷体_GB2312"/>
          <w:b w:val="0"/>
          <w:bCs w:val="0"/>
          <w:kern w:val="2"/>
          <w:sz w:val="32"/>
          <w:szCs w:val="32"/>
          <w:highlight w:val="none"/>
          <w:lang w:val="en-US" w:eastAsia="zh-CN" w:bidi="ar-SA"/>
        </w:rPr>
      </w:pPr>
      <w:r>
        <w:rPr>
          <w:rFonts w:hint="eastAsia" w:ascii="Times New Roman" w:hAnsi="Times New Roman" w:eastAsia="方正仿宋_GB2312" w:cs="Times New Roman"/>
          <w:b/>
          <w:bCs/>
          <w:sz w:val="32"/>
          <w:szCs w:val="32"/>
          <w:highlight w:val="none"/>
          <w:lang w:val="en-US" w:eastAsia="zh-CN"/>
        </w:rPr>
        <w:t>4.优化产业布局。</w:t>
      </w:r>
      <w:r>
        <w:rPr>
          <w:rFonts w:hint="eastAsia" w:ascii="方正仿宋_GB2312" w:hAnsi="方正仿宋_GB2312" w:eastAsia="方正仿宋_GB2312" w:cs="方正仿宋_GB2312"/>
          <w:b w:val="0"/>
          <w:bCs w:val="0"/>
          <w:kern w:val="2"/>
          <w:sz w:val="32"/>
          <w:szCs w:val="32"/>
          <w:highlight w:val="none"/>
          <w:lang w:val="en-US" w:eastAsia="zh-CN"/>
        </w:rPr>
        <w:t>构建“区域协同、行业聚焦、园区承载”的立体化发展格局。主攻潮安智能卫浴与先进陶瓷材料产业，发展湘桥陶瓷文旅电商融合服务业，拓展饶平日用陶瓷新兴细分产业领域。精准推动智能卫浴补链强链、适老化与全品类拓展、高端日用陶瓷智能化与绿色化升级、艺术陶瓷IP化与文创融合、新型陶瓷材料在战略性新兴产业的应用。重点打造潮安大岭山和万洋众创城智能卫浴产业园、登塘及铁铺瓷泥产业园、提升凤泉湖先进陶瓷基地等综合性园区能级，形成功能互补园区体系。</w:t>
      </w:r>
      <w:r>
        <w:rPr>
          <w:rFonts w:hint="eastAsia" w:ascii="方正楷体_GB2312" w:hAnsi="方正楷体_GB2312" w:eastAsia="方正楷体_GB2312" w:cs="方正楷体_GB2312"/>
          <w:b w:val="0"/>
          <w:bCs w:val="0"/>
          <w:kern w:val="2"/>
          <w:sz w:val="32"/>
          <w:szCs w:val="32"/>
          <w:highlight w:val="none"/>
          <w:lang w:val="en-US" w:eastAsia="zh-CN" w:bidi="ar-SA"/>
        </w:rPr>
        <w:t>（市工业和信息化局、市发展改革局、市自然资源局、市科技局、市文化广电旅游体育局、市商务局、各开发区管委会按职责分工负责）</w:t>
      </w:r>
    </w:p>
    <w:p w14:paraId="083F665E">
      <w:pPr>
        <w:pStyle w:val="4"/>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3" w:firstLineChars="200"/>
        <w:jc w:val="both"/>
        <w:textAlignment w:val="auto"/>
        <w:rPr>
          <w:rFonts w:hint="eastAsia" w:ascii="方正仿宋_GB2312" w:hAnsi="方正仿宋_GB2312" w:eastAsia="方正仿宋_GB2312" w:cs="方正仿宋_GB2312"/>
          <w:b w:val="0"/>
          <w:bCs w:val="0"/>
          <w:sz w:val="32"/>
          <w:szCs w:val="32"/>
          <w:highlight w:val="none"/>
          <w:lang w:eastAsia="zh-CN"/>
        </w:rPr>
      </w:pPr>
      <w:r>
        <w:rPr>
          <w:rFonts w:hint="eastAsia" w:ascii="Times New Roman" w:hAnsi="Times New Roman" w:eastAsia="方正仿宋_GB2312" w:cs="Times New Roman"/>
          <w:b/>
          <w:bCs/>
          <w:sz w:val="32"/>
          <w:szCs w:val="32"/>
          <w:highlight w:val="none"/>
          <w:lang w:val="en-US" w:eastAsia="zh-CN"/>
        </w:rPr>
        <w:t>5</w:t>
      </w:r>
      <w:r>
        <w:rPr>
          <w:rFonts w:hint="default" w:ascii="Times New Roman" w:hAnsi="Times New Roman" w:eastAsia="方正仿宋_GB2312" w:cs="Times New Roman"/>
          <w:b/>
          <w:bCs/>
          <w:sz w:val="32"/>
          <w:szCs w:val="32"/>
          <w:highlight w:val="none"/>
          <w:lang w:val="en-US" w:eastAsia="zh-CN"/>
        </w:rPr>
        <w:t>.</w:t>
      </w:r>
      <w:r>
        <w:rPr>
          <w:rFonts w:hint="eastAsia" w:ascii="Times New Roman" w:hAnsi="Times New Roman" w:eastAsia="方正仿宋_GB2312" w:cs="Times New Roman"/>
          <w:b/>
          <w:bCs/>
          <w:sz w:val="32"/>
          <w:szCs w:val="32"/>
          <w:highlight w:val="none"/>
          <w:lang w:val="en-US" w:eastAsia="zh-CN"/>
        </w:rPr>
        <w:t>梯度</w:t>
      </w:r>
      <w:r>
        <w:rPr>
          <w:rFonts w:hint="eastAsia" w:ascii="方正仿宋_GB2312" w:hAnsi="方正仿宋_GB2312" w:eastAsia="方正仿宋_GB2312" w:cs="方正仿宋_GB2312"/>
          <w:b/>
          <w:bCs/>
          <w:sz w:val="32"/>
          <w:szCs w:val="32"/>
          <w:highlight w:val="none"/>
        </w:rPr>
        <w:t>培育</w:t>
      </w:r>
      <w:r>
        <w:rPr>
          <w:rFonts w:hint="eastAsia" w:ascii="方正仿宋_GB2312" w:hAnsi="方正仿宋_GB2312" w:eastAsia="方正仿宋_GB2312" w:cs="方正仿宋_GB2312"/>
          <w:b/>
          <w:bCs/>
          <w:sz w:val="32"/>
          <w:szCs w:val="32"/>
          <w:highlight w:val="none"/>
          <w:lang w:eastAsia="zh-CN"/>
        </w:rPr>
        <w:t>优质企业</w:t>
      </w:r>
      <w:r>
        <w:rPr>
          <w:rFonts w:ascii="方正仿宋_GB2312" w:hAnsi="方正仿宋_GB2312" w:eastAsia="方正仿宋_GB2312" w:cs="方正仿宋_GB2312"/>
          <w:b/>
          <w:bCs/>
          <w:sz w:val="32"/>
          <w:szCs w:val="32"/>
          <w:highlight w:val="none"/>
        </w:rPr>
        <w:t>。</w:t>
      </w:r>
      <w:r>
        <w:rPr>
          <w:rFonts w:hint="eastAsia" w:ascii="方正仿宋_GB2312" w:hAnsi="方正仿宋_GB2312" w:eastAsia="方正仿宋_GB2312" w:cs="方正仿宋_GB2312"/>
          <w:b w:val="0"/>
          <w:bCs w:val="0"/>
          <w:kern w:val="2"/>
          <w:sz w:val="32"/>
          <w:szCs w:val="32"/>
          <w:highlight w:val="none"/>
          <w:lang w:eastAsia="zh-CN"/>
        </w:rPr>
        <w:t>鼓励产业链上下游企业加强协同与整合，构建各细分陶瓷领域“链主”企业引领、单项冠军企业攻坚、专精特新企业</w:t>
      </w:r>
      <w:r>
        <w:rPr>
          <w:rFonts w:hint="eastAsia" w:ascii="方正仿宋_GB2312" w:hAnsi="方正仿宋_GB2312" w:eastAsia="方正仿宋_GB2312" w:cs="方正仿宋_GB2312"/>
          <w:b w:val="0"/>
          <w:bCs w:val="0"/>
          <w:kern w:val="2"/>
          <w:sz w:val="32"/>
          <w:szCs w:val="32"/>
          <w:highlight w:val="none"/>
        </w:rPr>
        <w:t>铸</w:t>
      </w:r>
      <w:r>
        <w:rPr>
          <w:rFonts w:hint="eastAsia" w:ascii="方正仿宋_GB2312" w:hAnsi="方正仿宋_GB2312" w:eastAsia="方正仿宋_GB2312" w:cs="方正仿宋_GB2312"/>
          <w:b w:val="0"/>
          <w:bCs w:val="0"/>
          <w:kern w:val="2"/>
          <w:sz w:val="32"/>
          <w:szCs w:val="32"/>
          <w:highlight w:val="none"/>
          <w:lang w:eastAsia="zh-CN"/>
        </w:rPr>
        <w:t>基的一流企业梯队。</w:t>
      </w:r>
      <w:r>
        <w:rPr>
          <w:rFonts w:hint="eastAsia" w:ascii="方正仿宋_GB2312" w:hAnsi="方正仿宋_GB2312" w:eastAsia="方正仿宋_GB2312" w:cs="方正仿宋_GB2312"/>
          <w:b w:val="0"/>
          <w:bCs w:val="0"/>
          <w:kern w:val="2"/>
          <w:sz w:val="32"/>
          <w:szCs w:val="32"/>
          <w:highlight w:val="none"/>
        </w:rPr>
        <w:t>遴选产业链“链主”企业，在产业促进、工业投资、</w:t>
      </w:r>
      <w:r>
        <w:rPr>
          <w:rFonts w:hint="eastAsia" w:ascii="方正仿宋_GB2312" w:hAnsi="方正仿宋_GB2312" w:eastAsia="方正仿宋_GB2312" w:cs="方正仿宋_GB2312"/>
          <w:b w:val="0"/>
          <w:bCs w:val="0"/>
          <w:kern w:val="2"/>
          <w:sz w:val="32"/>
          <w:szCs w:val="32"/>
          <w:highlight w:val="none"/>
          <w:lang w:eastAsia="zh-CN"/>
        </w:rPr>
        <w:t>要素</w:t>
      </w:r>
      <w:r>
        <w:rPr>
          <w:rFonts w:hint="eastAsia" w:ascii="方正仿宋_GB2312" w:hAnsi="方正仿宋_GB2312" w:eastAsia="方正仿宋_GB2312" w:cs="方正仿宋_GB2312"/>
          <w:b w:val="0"/>
          <w:bCs w:val="0"/>
          <w:kern w:val="2"/>
          <w:sz w:val="32"/>
          <w:szCs w:val="32"/>
          <w:highlight w:val="none"/>
        </w:rPr>
        <w:t>保障等领域，</w:t>
      </w:r>
      <w:r>
        <w:rPr>
          <w:rFonts w:hint="eastAsia" w:ascii="方正仿宋_GB2312" w:hAnsi="方正仿宋_GB2312" w:eastAsia="方正仿宋_GB2312" w:cs="方正仿宋_GB2312"/>
          <w:b w:val="0"/>
          <w:bCs w:val="0"/>
          <w:kern w:val="2"/>
          <w:sz w:val="32"/>
          <w:szCs w:val="32"/>
          <w:highlight w:val="none"/>
          <w:lang w:eastAsia="zh-CN"/>
        </w:rPr>
        <w:t>依法</w:t>
      </w:r>
      <w:r>
        <w:rPr>
          <w:rFonts w:hint="eastAsia" w:ascii="方正仿宋_GB2312" w:hAnsi="方正仿宋_GB2312" w:eastAsia="方正仿宋_GB2312" w:cs="方正仿宋_GB2312"/>
          <w:b w:val="0"/>
          <w:bCs w:val="0"/>
          <w:kern w:val="2"/>
          <w:sz w:val="32"/>
          <w:szCs w:val="32"/>
          <w:highlight w:val="none"/>
        </w:rPr>
        <w:t>依规予以重点支持。</w:t>
      </w:r>
      <w:r>
        <w:rPr>
          <w:rFonts w:hint="eastAsia" w:ascii="方正仿宋_GB2312" w:hAnsi="方正仿宋_GB2312" w:eastAsia="方正仿宋_GB2312" w:cs="方正仿宋_GB2312"/>
          <w:b w:val="0"/>
          <w:bCs w:val="0"/>
          <w:kern w:val="2"/>
          <w:sz w:val="32"/>
          <w:szCs w:val="32"/>
          <w:highlight w:val="none"/>
          <w:lang w:eastAsia="zh-CN"/>
        </w:rPr>
        <w:t>大力推动“个转企、小升规、规改股、股上市”，推动优质企业到区域性股权市场挂牌，培育一批专精特新、“小巨人”及制造业单项冠军企业，支持企业兼并重组，增强产业竞争力。聚焦未来前沿，重点培育具备突破性、关键性技术的OPC企业，打造产业创新核心策源点。</w:t>
      </w:r>
      <w:r>
        <w:rPr>
          <w:rFonts w:hint="eastAsia" w:ascii="方正楷体_GB2312" w:hAnsi="方正楷体_GB2312" w:eastAsia="方正楷体_GB2312" w:cs="方正楷体_GB2312"/>
          <w:b w:val="0"/>
          <w:bCs w:val="0"/>
          <w:kern w:val="2"/>
          <w:sz w:val="32"/>
          <w:szCs w:val="32"/>
          <w:highlight w:val="none"/>
          <w:lang w:val="en-US" w:eastAsia="zh-CN" w:bidi="ar-SA"/>
        </w:rPr>
        <w:t>（市工业和信息化局、市科技局、市市场监管局、市政府办公室按职责分工负责）</w:t>
      </w:r>
    </w:p>
    <w:p w14:paraId="1C885A73">
      <w:pPr>
        <w:pStyle w:val="4"/>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3" w:firstLineChars="200"/>
        <w:jc w:val="both"/>
        <w:textAlignment w:val="auto"/>
        <w:rPr>
          <w:rFonts w:hint="eastAsia" w:ascii="方正仿宋_GB2312" w:hAnsi="方正仿宋_GB2312" w:eastAsia="方正仿宋_GB2312" w:cs="方正仿宋_GB2312"/>
          <w:b w:val="0"/>
          <w:bCs w:val="0"/>
          <w:sz w:val="32"/>
          <w:szCs w:val="32"/>
          <w:highlight w:val="none"/>
          <w:lang w:eastAsia="zh-CN"/>
        </w:rPr>
      </w:pPr>
      <w:bookmarkStart w:id="2" w:name="OLE_LINK6"/>
      <w:r>
        <w:rPr>
          <w:rFonts w:hint="eastAsia" w:ascii="Times New Roman" w:hAnsi="Times New Roman" w:eastAsia="方正仿宋_GB2312" w:cs="Times New Roman"/>
          <w:b/>
          <w:bCs/>
          <w:sz w:val="32"/>
          <w:szCs w:val="32"/>
          <w:highlight w:val="none"/>
          <w:lang w:val="en-US" w:eastAsia="zh-CN"/>
        </w:rPr>
        <w:t>6.开展产业链精准招商。</w:t>
      </w:r>
      <w:r>
        <w:rPr>
          <w:rFonts w:hint="eastAsia" w:ascii="方正仿宋_GB2312" w:hAnsi="方正仿宋_GB2312" w:eastAsia="方正仿宋_GB2312" w:cs="方正仿宋_GB2312"/>
          <w:b w:val="0"/>
          <w:bCs w:val="0"/>
          <w:kern w:val="2"/>
          <w:sz w:val="32"/>
          <w:szCs w:val="32"/>
          <w:highlight w:val="none"/>
        </w:rPr>
        <w:t>绘制陶瓷产业招商图谱，梳理招引企业目录，开展强链补链精准招商，鼓励引进智能装备制造、智能卫浴核心零部件、产品设计研发、精深加工、仓储物流等配套企业。强化驻点招商、会展招商，每年常态化组织赴市外开展陶瓷产业专题招商。用好产业有序转移、深圳对口帮扶协作等多项政策红利，健全“招引—落地—建设—投产”闭环管理机制，切实保障招商项目落地。</w:t>
      </w:r>
      <w:r>
        <w:rPr>
          <w:rFonts w:hint="eastAsia" w:ascii="方正楷体_GB2312" w:hAnsi="方正楷体_GB2312" w:eastAsia="方正楷体_GB2312" w:cs="方正楷体_GB2312"/>
          <w:b w:val="0"/>
          <w:bCs w:val="0"/>
          <w:kern w:val="2"/>
          <w:sz w:val="32"/>
          <w:szCs w:val="32"/>
          <w:highlight w:val="none"/>
          <w:lang w:val="en-US" w:eastAsia="zh-CN" w:bidi="ar-SA"/>
        </w:rPr>
        <w:t>（市商务局、市工业和信息化局、各开发区管委会按职责分工负责</w:t>
      </w:r>
      <w:bookmarkEnd w:id="2"/>
      <w:r>
        <w:rPr>
          <w:rFonts w:hint="eastAsia" w:ascii="方正楷体_GB2312" w:hAnsi="方正楷体_GB2312" w:eastAsia="方正楷体_GB2312" w:cs="方正楷体_GB2312"/>
          <w:b w:val="0"/>
          <w:bCs w:val="0"/>
          <w:kern w:val="2"/>
          <w:sz w:val="32"/>
          <w:szCs w:val="32"/>
          <w:highlight w:val="none"/>
          <w:lang w:val="en-US" w:eastAsia="zh-CN" w:bidi="ar-SA"/>
        </w:rPr>
        <w:t>）</w:t>
      </w:r>
    </w:p>
    <w:p w14:paraId="1623A05E">
      <w:pPr>
        <w:pStyle w:val="3"/>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3" w:firstLineChars="200"/>
        <w:jc w:val="both"/>
        <w:textAlignment w:val="auto"/>
        <w:rPr>
          <w:rFonts w:hint="eastAsia" w:ascii="方正仿宋_GB2312" w:hAnsi="方正仿宋_GB2312" w:eastAsia="方正仿宋_GB2312" w:cs="方正仿宋_GB2312"/>
          <w:b w:val="0"/>
          <w:bCs w:val="0"/>
          <w:kern w:val="0"/>
          <w:sz w:val="32"/>
          <w:szCs w:val="32"/>
          <w:highlight w:val="none"/>
          <w:lang w:val="en-US" w:eastAsia="zh-CN" w:bidi="ar-SA"/>
        </w:rPr>
      </w:pPr>
      <w:r>
        <w:rPr>
          <w:rFonts w:hint="eastAsia" w:ascii="Times New Roman" w:hAnsi="Times New Roman" w:eastAsia="方正仿宋_GB2312" w:cs="Times New Roman"/>
          <w:b/>
          <w:bCs/>
          <w:kern w:val="0"/>
          <w:sz w:val="32"/>
          <w:szCs w:val="32"/>
          <w:highlight w:val="none"/>
          <w:lang w:val="en-US" w:eastAsia="zh-CN" w:bidi="ar-SA"/>
        </w:rPr>
        <w:t>7.推动绿色低碳发展</w:t>
      </w:r>
      <w:r>
        <w:rPr>
          <w:rFonts w:hint="default" w:ascii="Times New Roman" w:hAnsi="Times New Roman" w:eastAsia="方正仿宋_GB2312" w:cs="Times New Roman"/>
          <w:b/>
          <w:bCs/>
          <w:kern w:val="0"/>
          <w:sz w:val="32"/>
          <w:szCs w:val="32"/>
          <w:highlight w:val="none"/>
          <w:lang w:val="en-US" w:eastAsia="zh-CN" w:bidi="ar-SA"/>
        </w:rPr>
        <w:t>。</w:t>
      </w:r>
      <w:r>
        <w:rPr>
          <w:rFonts w:hint="eastAsia" w:ascii="方正仿宋_GB2312" w:hAnsi="方正仿宋_GB2312" w:eastAsia="方正仿宋_GB2312" w:cs="方正仿宋_GB2312"/>
          <w:b w:val="0"/>
          <w:bCs w:val="0"/>
          <w:kern w:val="2"/>
          <w:sz w:val="32"/>
          <w:szCs w:val="32"/>
          <w:highlight w:val="none"/>
        </w:rPr>
        <w:t>优化主要污染物总量控制指标调配，协调解决</w:t>
      </w:r>
      <w:r>
        <w:rPr>
          <w:rFonts w:hint="eastAsia" w:ascii="方正仿宋_GB2312" w:hAnsi="方正仿宋_GB2312" w:eastAsia="方正仿宋_GB2312" w:cs="方正仿宋_GB2312"/>
          <w:b w:val="0"/>
          <w:bCs w:val="0"/>
          <w:kern w:val="2"/>
          <w:sz w:val="32"/>
          <w:szCs w:val="32"/>
          <w:highlight w:val="none"/>
          <w:lang w:val="en-US" w:eastAsia="zh-CN"/>
        </w:rPr>
        <w:t>产业优质园区、</w:t>
      </w:r>
      <w:r>
        <w:rPr>
          <w:rFonts w:hint="eastAsia" w:ascii="方正仿宋_GB2312" w:hAnsi="方正仿宋_GB2312" w:eastAsia="方正仿宋_GB2312" w:cs="方正仿宋_GB2312"/>
          <w:b w:val="0"/>
          <w:bCs w:val="0"/>
          <w:kern w:val="2"/>
          <w:sz w:val="32"/>
          <w:szCs w:val="32"/>
          <w:highlight w:val="none"/>
        </w:rPr>
        <w:t>重点关键项目主要污染物排放总量指标</w:t>
      </w:r>
      <w:r>
        <w:rPr>
          <w:rFonts w:hint="eastAsia" w:ascii="方正仿宋_GB2312" w:hAnsi="方正仿宋_GB2312" w:eastAsia="方正仿宋_GB2312" w:cs="方正仿宋_GB2312"/>
          <w:b w:val="0"/>
          <w:bCs w:val="0"/>
          <w:kern w:val="2"/>
          <w:sz w:val="32"/>
          <w:szCs w:val="32"/>
          <w:highlight w:val="none"/>
          <w:lang w:eastAsia="zh-CN"/>
        </w:rPr>
        <w:t>。</w:t>
      </w:r>
      <w:r>
        <w:rPr>
          <w:rFonts w:ascii="方正仿宋_GB2312" w:hAnsi="方正仿宋_GB2312" w:eastAsia="方正仿宋_GB2312" w:cs="方正仿宋_GB2312"/>
          <w:b w:val="0"/>
          <w:bCs w:val="0"/>
          <w:kern w:val="2"/>
          <w:sz w:val="32"/>
          <w:szCs w:val="32"/>
          <w:highlight w:val="none"/>
        </w:rPr>
        <w:t>推动潮州市陶瓷废渣综合治理与新材料产业融合发展（EOD）</w:t>
      </w:r>
      <w:r>
        <w:rPr>
          <w:rFonts w:hint="eastAsia" w:ascii="方正仿宋_GB2312" w:hAnsi="方正仿宋_GB2312" w:eastAsia="方正仿宋_GB2312" w:cs="方正仿宋_GB2312"/>
          <w:b w:val="0"/>
          <w:bCs w:val="0"/>
          <w:kern w:val="2"/>
          <w:sz w:val="32"/>
          <w:szCs w:val="32"/>
          <w:highlight w:val="none"/>
          <w:lang w:eastAsia="zh-CN"/>
        </w:rPr>
        <w:t>项目落地</w:t>
      </w:r>
      <w:r>
        <w:rPr>
          <w:rFonts w:ascii="方正仿宋_GB2312" w:hAnsi="方正仿宋_GB2312" w:eastAsia="方正仿宋_GB2312" w:cs="方正仿宋_GB2312"/>
          <w:b w:val="0"/>
          <w:bCs w:val="0"/>
          <w:kern w:val="2"/>
          <w:sz w:val="32"/>
          <w:szCs w:val="32"/>
          <w:highlight w:val="none"/>
        </w:rPr>
        <w:t>，破解陶瓷废渣污染及垃圾焚烧飞灰综合利用难题。实施窑炉“气改电”，引导企业用好专项贴息政策，协助对接绿电绿证采购机制。</w:t>
      </w:r>
      <w:r>
        <w:rPr>
          <w:rFonts w:hint="eastAsia" w:ascii="方正仿宋_GB2312" w:hAnsi="方正仿宋_GB2312" w:eastAsia="方正仿宋_GB2312" w:cs="方正仿宋_GB2312"/>
          <w:b w:val="0"/>
          <w:bCs w:val="0"/>
          <w:kern w:val="2"/>
          <w:sz w:val="32"/>
          <w:szCs w:val="32"/>
          <w:highlight w:val="none"/>
        </w:rPr>
        <w:t>支持企业申报国家级、省级“绿色工厂”和能效、水效“领跑者”</w:t>
      </w:r>
      <w:r>
        <w:rPr>
          <w:rFonts w:hint="eastAsia" w:ascii="方正仿宋_GB2312" w:hAnsi="方正仿宋_GB2312" w:eastAsia="方正仿宋_GB2312" w:cs="方正仿宋_GB2312"/>
          <w:b w:val="0"/>
          <w:bCs w:val="0"/>
          <w:kern w:val="2"/>
          <w:sz w:val="32"/>
          <w:szCs w:val="32"/>
          <w:highlight w:val="none"/>
          <w:lang w:eastAsia="zh-CN"/>
        </w:rPr>
        <w:t>，</w:t>
      </w:r>
      <w:r>
        <w:rPr>
          <w:rFonts w:hint="eastAsia" w:ascii="方正仿宋_GB2312" w:hAnsi="方正仿宋_GB2312" w:eastAsia="方正仿宋_GB2312" w:cs="方正仿宋_GB2312"/>
          <w:b w:val="0"/>
          <w:bCs w:val="0"/>
          <w:kern w:val="2"/>
          <w:sz w:val="32"/>
          <w:szCs w:val="32"/>
          <w:highlight w:val="none"/>
        </w:rPr>
        <w:t>树立绿色制造标杆。</w:t>
      </w:r>
      <w:r>
        <w:rPr>
          <w:rFonts w:hint="eastAsia" w:ascii="方正楷体_GB2312" w:hAnsi="方正楷体_GB2312" w:eastAsia="方正楷体_GB2312" w:cs="方正楷体_GB2312"/>
          <w:b w:val="0"/>
          <w:bCs w:val="0"/>
          <w:kern w:val="2"/>
          <w:sz w:val="32"/>
          <w:szCs w:val="32"/>
          <w:highlight w:val="none"/>
          <w:lang w:val="en-US" w:eastAsia="zh-CN" w:bidi="ar-SA"/>
        </w:rPr>
        <w:t>（市生态环境局、市发展改革局、市工业和信息化局、人行潮州分行、市供电局按职责分工负责）</w:t>
      </w:r>
    </w:p>
    <w:p w14:paraId="710AE217">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方正楷体_GB2312" w:hAnsi="方正楷体_GB2312" w:eastAsia="方正楷体_GB2312" w:cs="方正楷体_GB2312"/>
          <w:b w:val="0"/>
          <w:bCs w:val="0"/>
          <w:kern w:val="2"/>
          <w:sz w:val="32"/>
          <w:szCs w:val="32"/>
          <w:highlight w:val="none"/>
          <w:lang w:val="en-US" w:eastAsia="zh-CN" w:bidi="ar-SA"/>
        </w:rPr>
      </w:pPr>
      <w:r>
        <w:rPr>
          <w:rFonts w:hint="eastAsia" w:ascii="方正楷体_GB2312" w:hAnsi="方正楷体_GB2312" w:eastAsia="方正楷体_GB2312" w:cs="方正楷体_GB2312"/>
          <w:b w:val="0"/>
          <w:bCs w:val="0"/>
          <w:kern w:val="2"/>
          <w:sz w:val="32"/>
          <w:szCs w:val="32"/>
          <w:highlight w:val="none"/>
          <w:lang w:val="en-US" w:eastAsia="zh-CN" w:bidi="ar-SA"/>
        </w:rPr>
        <w:t>（三）规范市场秩序行动</w:t>
      </w:r>
    </w:p>
    <w:p w14:paraId="3556E858">
      <w:pPr>
        <w:pStyle w:val="4"/>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3" w:firstLineChars="200"/>
        <w:jc w:val="both"/>
        <w:textAlignment w:val="auto"/>
        <w:rPr>
          <w:rFonts w:hint="eastAsia" w:ascii="方正仿宋_GB2312" w:hAnsi="方正仿宋_GB2312" w:eastAsia="方正仿宋_GB2312" w:cs="方正仿宋_GB2312"/>
          <w:b w:val="0"/>
          <w:bCs w:val="0"/>
          <w:kern w:val="0"/>
          <w:sz w:val="32"/>
          <w:szCs w:val="32"/>
          <w:highlight w:val="none"/>
        </w:rPr>
      </w:pPr>
      <w:r>
        <w:rPr>
          <w:rFonts w:hint="eastAsia" w:ascii="Times New Roman" w:hAnsi="Times New Roman" w:eastAsia="方正仿宋_GB2312" w:cs="Times New Roman"/>
          <w:b/>
          <w:bCs/>
          <w:sz w:val="32"/>
          <w:szCs w:val="32"/>
          <w:highlight w:val="none"/>
          <w:lang w:val="en-US" w:eastAsia="zh-CN"/>
        </w:rPr>
        <w:t>8.</w:t>
      </w:r>
      <w:r>
        <w:rPr>
          <w:rFonts w:hint="eastAsia" w:ascii="方正仿宋_GB2312" w:hAnsi="方正仿宋_GB2312" w:eastAsia="方正仿宋_GB2312" w:cs="方正仿宋_GB2312"/>
          <w:b/>
          <w:bCs/>
          <w:kern w:val="0"/>
          <w:sz w:val="32"/>
          <w:szCs w:val="32"/>
          <w:highlight w:val="none"/>
        </w:rPr>
        <w:t>规范提升原料</w:t>
      </w:r>
      <w:r>
        <w:rPr>
          <w:rFonts w:hint="eastAsia" w:ascii="方正仿宋_GB2312" w:hAnsi="方正仿宋_GB2312" w:eastAsia="方正仿宋_GB2312" w:cs="方正仿宋_GB2312"/>
          <w:b/>
          <w:bCs/>
          <w:kern w:val="0"/>
          <w:sz w:val="32"/>
          <w:szCs w:val="32"/>
          <w:highlight w:val="none"/>
          <w:lang w:eastAsia="zh-CN"/>
        </w:rPr>
        <w:t>配套</w:t>
      </w:r>
      <w:r>
        <w:rPr>
          <w:rFonts w:hint="eastAsia" w:ascii="方正仿宋_GB2312" w:hAnsi="方正仿宋_GB2312" w:eastAsia="方正仿宋_GB2312" w:cs="方正仿宋_GB2312"/>
          <w:b/>
          <w:bCs/>
          <w:kern w:val="0"/>
          <w:sz w:val="32"/>
          <w:szCs w:val="32"/>
          <w:highlight w:val="none"/>
        </w:rPr>
        <w:t>行业。</w:t>
      </w:r>
      <w:r>
        <w:rPr>
          <w:rFonts w:hint="eastAsia" w:ascii="方正仿宋_GB2312" w:hAnsi="方正仿宋_GB2312" w:eastAsia="方正仿宋_GB2312" w:cs="方正仿宋_GB2312"/>
          <w:b w:val="0"/>
          <w:bCs w:val="0"/>
          <w:kern w:val="2"/>
          <w:sz w:val="32"/>
          <w:szCs w:val="32"/>
          <w:highlight w:val="none"/>
        </w:rPr>
        <w:t>稳妥推进瓷泥行业综合整治提升工作，有序推进瓷泥企业入园</w:t>
      </w:r>
      <w:r>
        <w:rPr>
          <w:rFonts w:hint="eastAsia" w:ascii="方正仿宋_GB2312" w:hAnsi="方正仿宋_GB2312" w:eastAsia="方正仿宋_GB2312" w:cs="方正仿宋_GB2312"/>
          <w:b w:val="0"/>
          <w:bCs w:val="0"/>
          <w:kern w:val="2"/>
          <w:sz w:val="32"/>
          <w:szCs w:val="32"/>
          <w:highlight w:val="none"/>
          <w:lang w:eastAsia="zh-CN"/>
        </w:rPr>
        <w:t>，</w:t>
      </w:r>
      <w:r>
        <w:rPr>
          <w:rFonts w:hint="eastAsia" w:ascii="方正仿宋_GB2312" w:hAnsi="方正仿宋_GB2312" w:eastAsia="方正仿宋_GB2312" w:cs="方正仿宋_GB2312"/>
          <w:b w:val="0"/>
          <w:bCs w:val="0"/>
          <w:kern w:val="2"/>
          <w:sz w:val="32"/>
          <w:szCs w:val="32"/>
          <w:highlight w:val="none"/>
          <w:lang w:val="en-US" w:eastAsia="zh-CN"/>
        </w:rPr>
        <w:t>提升企业安全生产管理和绿色环保治理水平，</w:t>
      </w:r>
      <w:r>
        <w:rPr>
          <w:rFonts w:hint="eastAsia" w:ascii="方正仿宋_GB2312" w:hAnsi="方正仿宋_GB2312" w:eastAsia="方正仿宋_GB2312" w:cs="方正仿宋_GB2312"/>
          <w:b w:val="0"/>
          <w:bCs w:val="0"/>
          <w:kern w:val="2"/>
          <w:sz w:val="32"/>
          <w:szCs w:val="32"/>
          <w:highlight w:val="none"/>
          <w:lang w:eastAsia="zh-CN"/>
        </w:rPr>
        <w:t>促进</w:t>
      </w:r>
      <w:r>
        <w:rPr>
          <w:rFonts w:hint="eastAsia" w:ascii="方正仿宋_GB2312" w:hAnsi="方正仿宋_GB2312" w:eastAsia="方正仿宋_GB2312" w:cs="方正仿宋_GB2312"/>
          <w:b w:val="0"/>
          <w:bCs w:val="0"/>
          <w:kern w:val="2"/>
          <w:sz w:val="32"/>
          <w:szCs w:val="32"/>
          <w:highlight w:val="none"/>
        </w:rPr>
        <w:t>瓷泥</w:t>
      </w:r>
      <w:r>
        <w:rPr>
          <w:rFonts w:hint="eastAsia" w:ascii="方正仿宋_GB2312" w:hAnsi="方正仿宋_GB2312" w:eastAsia="方正仿宋_GB2312" w:cs="方正仿宋_GB2312"/>
          <w:b w:val="0"/>
          <w:bCs w:val="0"/>
          <w:kern w:val="2"/>
          <w:sz w:val="32"/>
          <w:szCs w:val="32"/>
          <w:highlight w:val="none"/>
          <w:lang w:eastAsia="zh-CN"/>
        </w:rPr>
        <w:t>行业</w:t>
      </w:r>
      <w:r>
        <w:rPr>
          <w:rFonts w:hint="eastAsia" w:ascii="方正仿宋_GB2312" w:hAnsi="方正仿宋_GB2312" w:eastAsia="方正仿宋_GB2312" w:cs="方正仿宋_GB2312"/>
          <w:b w:val="0"/>
          <w:bCs w:val="0"/>
          <w:kern w:val="2"/>
          <w:sz w:val="32"/>
          <w:szCs w:val="32"/>
          <w:highlight w:val="none"/>
        </w:rPr>
        <w:t>规模化、集约化、规范化发展</w:t>
      </w:r>
      <w:r>
        <w:rPr>
          <w:rFonts w:hint="eastAsia" w:ascii="方正仿宋_GB2312" w:hAnsi="方正仿宋_GB2312" w:eastAsia="方正仿宋_GB2312" w:cs="方正仿宋_GB2312"/>
          <w:b w:val="0"/>
          <w:bCs w:val="0"/>
          <w:kern w:val="2"/>
          <w:sz w:val="32"/>
          <w:szCs w:val="32"/>
          <w:highlight w:val="none"/>
          <w:lang w:eastAsia="zh-CN"/>
        </w:rPr>
        <w:t>。</w:t>
      </w:r>
      <w:r>
        <w:rPr>
          <w:rFonts w:hint="eastAsia" w:ascii="方正仿宋_GB2312" w:hAnsi="方正仿宋_GB2312" w:eastAsia="方正仿宋_GB2312" w:cs="方正仿宋_GB2312"/>
          <w:b w:val="0"/>
          <w:bCs w:val="0"/>
          <w:kern w:val="2"/>
          <w:sz w:val="32"/>
          <w:szCs w:val="32"/>
          <w:highlight w:val="none"/>
        </w:rPr>
        <w:t>鼓励瓷泥及陶瓷釉料企业</w:t>
      </w:r>
      <w:r>
        <w:rPr>
          <w:rFonts w:hint="eastAsia" w:ascii="方正仿宋_GB2312" w:hAnsi="方正仿宋_GB2312" w:eastAsia="方正仿宋_GB2312" w:cs="方正仿宋_GB2312"/>
          <w:b w:val="0"/>
          <w:bCs w:val="0"/>
          <w:kern w:val="2"/>
          <w:sz w:val="32"/>
          <w:szCs w:val="32"/>
          <w:highlight w:val="none"/>
          <w:lang w:val="en-US"/>
        </w:rPr>
        <w:t>开展</w:t>
      </w:r>
      <w:r>
        <w:rPr>
          <w:rFonts w:hint="eastAsia" w:ascii="方正仿宋_GB2312" w:hAnsi="方正仿宋_GB2312" w:eastAsia="方正仿宋_GB2312" w:cs="方正仿宋_GB2312"/>
          <w:b w:val="0"/>
          <w:bCs w:val="0"/>
          <w:kern w:val="2"/>
          <w:sz w:val="32"/>
          <w:szCs w:val="32"/>
          <w:highlight w:val="none"/>
          <w:lang w:val="en-US" w:eastAsia="zh-CN"/>
        </w:rPr>
        <w:t>数转智改</w:t>
      </w:r>
      <w:r>
        <w:rPr>
          <w:rFonts w:hint="eastAsia" w:ascii="方正仿宋_GB2312" w:hAnsi="方正仿宋_GB2312" w:eastAsia="方正仿宋_GB2312" w:cs="方正仿宋_GB2312"/>
          <w:b w:val="0"/>
          <w:bCs w:val="0"/>
          <w:kern w:val="2"/>
          <w:sz w:val="32"/>
          <w:szCs w:val="32"/>
          <w:highlight w:val="none"/>
        </w:rPr>
        <w:t>、提高研发能力，培育壮大一批陶瓷原料龙头企业，持续增强我市瓷泥产业链优势，抢占国内外瓷泥</w:t>
      </w:r>
      <w:r>
        <w:rPr>
          <w:rFonts w:hint="eastAsia" w:ascii="方正仿宋_GB2312" w:hAnsi="方正仿宋_GB2312" w:eastAsia="方正仿宋_GB2312" w:cs="方正仿宋_GB2312"/>
          <w:b w:val="0"/>
          <w:bCs w:val="0"/>
          <w:kern w:val="2"/>
          <w:sz w:val="32"/>
          <w:szCs w:val="32"/>
          <w:highlight w:val="none"/>
          <w:lang w:eastAsia="zh-CN"/>
        </w:rPr>
        <w:t>原料</w:t>
      </w:r>
      <w:r>
        <w:rPr>
          <w:rFonts w:hint="eastAsia" w:ascii="方正仿宋_GB2312" w:hAnsi="方正仿宋_GB2312" w:eastAsia="方正仿宋_GB2312" w:cs="方正仿宋_GB2312"/>
          <w:b w:val="0"/>
          <w:bCs w:val="0"/>
          <w:kern w:val="2"/>
          <w:sz w:val="32"/>
          <w:szCs w:val="32"/>
          <w:highlight w:val="none"/>
        </w:rPr>
        <w:t>市场。加大瓷土矿勘查力度，加强与瓷土资源丰富的产地政府或行业协会</w:t>
      </w:r>
      <w:r>
        <w:rPr>
          <w:rFonts w:hint="eastAsia" w:ascii="方正仿宋_GB2312" w:hAnsi="方正仿宋_GB2312" w:eastAsia="方正仿宋_GB2312" w:cs="方正仿宋_GB2312"/>
          <w:b w:val="0"/>
          <w:bCs w:val="0"/>
          <w:kern w:val="2"/>
          <w:sz w:val="32"/>
          <w:szCs w:val="32"/>
          <w:highlight w:val="none"/>
          <w:lang w:eastAsia="zh-CN"/>
        </w:rPr>
        <w:t>的长期协作关系</w:t>
      </w:r>
      <w:r>
        <w:rPr>
          <w:rFonts w:hint="eastAsia" w:ascii="方正仿宋_GB2312" w:hAnsi="方正仿宋_GB2312" w:eastAsia="方正仿宋_GB2312" w:cs="方正仿宋_GB2312"/>
          <w:b w:val="0"/>
          <w:bCs w:val="0"/>
          <w:kern w:val="2"/>
          <w:sz w:val="32"/>
          <w:szCs w:val="32"/>
          <w:highlight w:val="none"/>
        </w:rPr>
        <w:t>，探索建立瓷泥专业市场</w:t>
      </w:r>
      <w:r>
        <w:rPr>
          <w:rFonts w:hint="eastAsia" w:ascii="方正仿宋_GB2312" w:hAnsi="方正仿宋_GB2312" w:eastAsia="方正仿宋_GB2312" w:cs="方正仿宋_GB2312"/>
          <w:b w:val="0"/>
          <w:bCs w:val="0"/>
          <w:kern w:val="2"/>
          <w:sz w:val="32"/>
          <w:szCs w:val="32"/>
          <w:highlight w:val="none"/>
          <w:lang w:eastAsia="zh-CN"/>
        </w:rPr>
        <w:t>及</w:t>
      </w:r>
      <w:r>
        <w:rPr>
          <w:rFonts w:hint="eastAsia" w:ascii="方正仿宋_GB2312" w:hAnsi="方正仿宋_GB2312" w:eastAsia="方正仿宋_GB2312" w:cs="方正仿宋_GB2312"/>
          <w:b w:val="0"/>
          <w:bCs w:val="0"/>
          <w:kern w:val="2"/>
          <w:sz w:val="32"/>
          <w:szCs w:val="32"/>
          <w:highlight w:val="none"/>
        </w:rPr>
        <w:t>供应链服务平台、瓷土原料储备基地</w:t>
      </w:r>
      <w:r>
        <w:rPr>
          <w:rFonts w:hint="eastAsia" w:ascii="方正仿宋_GB2312" w:hAnsi="方正仿宋_GB2312" w:eastAsia="方正仿宋_GB2312" w:cs="方正仿宋_GB2312"/>
          <w:b w:val="0"/>
          <w:bCs w:val="0"/>
          <w:kern w:val="2"/>
          <w:sz w:val="32"/>
          <w:szCs w:val="32"/>
          <w:highlight w:val="none"/>
          <w:lang w:eastAsia="zh-CN"/>
        </w:rPr>
        <w:t>，</w:t>
      </w:r>
      <w:r>
        <w:rPr>
          <w:rFonts w:hint="eastAsia" w:ascii="方正仿宋_GB2312" w:hAnsi="方正仿宋_GB2312" w:eastAsia="方正仿宋_GB2312" w:cs="方正仿宋_GB2312"/>
          <w:b w:val="0"/>
          <w:bCs w:val="0"/>
          <w:kern w:val="2"/>
          <w:sz w:val="32"/>
          <w:szCs w:val="32"/>
          <w:highlight w:val="none"/>
        </w:rPr>
        <w:t>确保瓷土矿供应</w:t>
      </w:r>
      <w:r>
        <w:rPr>
          <w:rFonts w:hint="eastAsia" w:ascii="方正仿宋_GB2312" w:hAnsi="方正仿宋_GB2312" w:eastAsia="方正仿宋_GB2312" w:cs="方正仿宋_GB2312"/>
          <w:b w:val="0"/>
          <w:bCs w:val="0"/>
          <w:kern w:val="2"/>
          <w:sz w:val="32"/>
          <w:szCs w:val="32"/>
          <w:highlight w:val="none"/>
          <w:lang w:eastAsia="zh-CN"/>
        </w:rPr>
        <w:t>链安全稳定</w:t>
      </w:r>
      <w:r>
        <w:rPr>
          <w:rFonts w:hint="eastAsia" w:ascii="方正仿宋_GB2312" w:hAnsi="方正仿宋_GB2312" w:eastAsia="方正仿宋_GB2312" w:cs="方正仿宋_GB2312"/>
          <w:b w:val="0"/>
          <w:bCs w:val="0"/>
          <w:kern w:val="2"/>
          <w:sz w:val="32"/>
          <w:szCs w:val="32"/>
          <w:highlight w:val="none"/>
        </w:rPr>
        <w:t>。</w:t>
      </w:r>
      <w:r>
        <w:rPr>
          <w:rFonts w:hint="eastAsia" w:ascii="方正楷体_GB2312" w:hAnsi="方正楷体_GB2312" w:eastAsia="方正楷体_GB2312" w:cs="方正楷体_GB2312"/>
          <w:b w:val="0"/>
          <w:bCs w:val="0"/>
          <w:kern w:val="2"/>
          <w:sz w:val="32"/>
          <w:szCs w:val="32"/>
          <w:highlight w:val="none"/>
          <w:lang w:val="en-US" w:eastAsia="zh-CN" w:bidi="ar-SA"/>
        </w:rPr>
        <w:t>（市工业和信息化局、市自然资源局、市生态环境局、市市场监管局、市应急管理局、市消防救援局按职责分工负责）</w:t>
      </w:r>
    </w:p>
    <w:p w14:paraId="4361D818">
      <w:pPr>
        <w:pStyle w:val="4"/>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3" w:firstLineChars="200"/>
        <w:jc w:val="both"/>
        <w:textAlignment w:val="auto"/>
        <w:rPr>
          <w:rFonts w:hint="eastAsia" w:ascii="方正仿宋_GB2312" w:hAnsi="方正仿宋_GB2312" w:eastAsia="方正仿宋_GB2312" w:cs="方正仿宋_GB2312"/>
          <w:b w:val="0"/>
          <w:bCs w:val="0"/>
          <w:sz w:val="32"/>
          <w:szCs w:val="32"/>
          <w:highlight w:val="none"/>
          <w:lang w:eastAsia="zh-CN"/>
        </w:rPr>
      </w:pPr>
      <w:r>
        <w:rPr>
          <w:rFonts w:hint="eastAsia" w:ascii="Times New Roman" w:hAnsi="Times New Roman" w:eastAsia="方正仿宋_GB2312" w:cs="Times New Roman"/>
          <w:b/>
          <w:bCs/>
          <w:sz w:val="32"/>
          <w:szCs w:val="32"/>
          <w:highlight w:val="none"/>
          <w:lang w:val="en-US" w:eastAsia="zh-CN"/>
        </w:rPr>
        <w:t>9.深化整顿“散乱污危”企业。</w:t>
      </w:r>
      <w:r>
        <w:rPr>
          <w:rFonts w:ascii="方正仿宋_GB2312" w:hAnsi="方正仿宋_GB2312" w:eastAsia="方正仿宋_GB2312" w:cs="方正仿宋_GB2312"/>
          <w:b w:val="0"/>
          <w:bCs w:val="0"/>
          <w:kern w:val="2"/>
          <w:sz w:val="32"/>
          <w:szCs w:val="32"/>
          <w:highlight w:val="none"/>
        </w:rPr>
        <w:t>聚焦卫生陶瓷、瓷泥等重点领域，强化环保、安全、市场监管</w:t>
      </w:r>
      <w:r>
        <w:rPr>
          <w:rFonts w:hint="eastAsia" w:ascii="方正仿宋_GB2312" w:hAnsi="方正仿宋_GB2312" w:eastAsia="方正仿宋_GB2312" w:cs="方正仿宋_GB2312"/>
          <w:b w:val="0"/>
          <w:bCs w:val="0"/>
          <w:kern w:val="2"/>
          <w:sz w:val="32"/>
          <w:szCs w:val="32"/>
          <w:highlight w:val="none"/>
          <w:lang w:eastAsia="zh-CN"/>
        </w:rPr>
        <w:t>、税务</w:t>
      </w:r>
      <w:r>
        <w:rPr>
          <w:rFonts w:ascii="方正仿宋_GB2312" w:hAnsi="方正仿宋_GB2312" w:eastAsia="方正仿宋_GB2312" w:cs="方正仿宋_GB2312"/>
          <w:b w:val="0"/>
          <w:bCs w:val="0"/>
          <w:kern w:val="2"/>
          <w:sz w:val="32"/>
          <w:szCs w:val="32"/>
          <w:highlight w:val="none"/>
        </w:rPr>
        <w:t>等部门联动执法，依法关停淘汰</w:t>
      </w:r>
      <w:r>
        <w:rPr>
          <w:rFonts w:hint="eastAsia" w:ascii="方正仿宋_GB2312" w:hAnsi="方正仿宋_GB2312" w:eastAsia="方正仿宋_GB2312" w:cs="方正仿宋_GB2312"/>
          <w:b w:val="0"/>
          <w:bCs w:val="0"/>
          <w:kern w:val="2"/>
          <w:sz w:val="32"/>
          <w:szCs w:val="32"/>
          <w:highlight w:val="none"/>
          <w:lang w:eastAsia="zh-CN"/>
        </w:rPr>
        <w:t>劣质</w:t>
      </w:r>
      <w:r>
        <w:rPr>
          <w:rFonts w:ascii="方正仿宋_GB2312" w:hAnsi="方正仿宋_GB2312" w:eastAsia="方正仿宋_GB2312" w:cs="方正仿宋_GB2312"/>
          <w:b w:val="0"/>
          <w:bCs w:val="0"/>
          <w:kern w:val="2"/>
          <w:sz w:val="32"/>
          <w:szCs w:val="32"/>
          <w:highlight w:val="none"/>
        </w:rPr>
        <w:t>低效、违法违规</w:t>
      </w:r>
      <w:r>
        <w:rPr>
          <w:rFonts w:hint="eastAsia" w:ascii="方正仿宋_GB2312" w:hAnsi="方正仿宋_GB2312" w:eastAsia="方正仿宋_GB2312" w:cs="方正仿宋_GB2312"/>
          <w:b w:val="0"/>
          <w:bCs w:val="0"/>
          <w:kern w:val="2"/>
          <w:sz w:val="32"/>
          <w:szCs w:val="32"/>
          <w:highlight w:val="none"/>
          <w:lang w:eastAsia="zh-CN"/>
        </w:rPr>
        <w:t>企业</w:t>
      </w:r>
      <w:r>
        <w:rPr>
          <w:rFonts w:ascii="方正仿宋_GB2312" w:hAnsi="方正仿宋_GB2312" w:eastAsia="方正仿宋_GB2312" w:cs="方正仿宋_GB2312"/>
          <w:b w:val="0"/>
          <w:bCs w:val="0"/>
          <w:kern w:val="2"/>
          <w:sz w:val="32"/>
          <w:szCs w:val="32"/>
          <w:highlight w:val="none"/>
        </w:rPr>
        <w:t>，</w:t>
      </w:r>
      <w:r>
        <w:rPr>
          <w:rFonts w:hint="eastAsia" w:ascii="方正仿宋_GB2312" w:hAnsi="方正仿宋_GB2312" w:eastAsia="方正仿宋_GB2312" w:cs="方正仿宋_GB2312"/>
          <w:b w:val="0"/>
          <w:bCs w:val="0"/>
          <w:kern w:val="2"/>
          <w:sz w:val="32"/>
          <w:szCs w:val="32"/>
          <w:highlight w:val="none"/>
          <w:lang w:val="en-US" w:eastAsia="zh-CN"/>
        </w:rPr>
        <w:t>进一步整顿规范市场秩序</w:t>
      </w:r>
      <w:r>
        <w:rPr>
          <w:rFonts w:hint="eastAsia" w:ascii="方正仿宋_GB2312" w:hAnsi="方正仿宋_GB2312" w:eastAsia="方正仿宋_GB2312" w:cs="方正仿宋_GB2312"/>
          <w:b w:val="0"/>
          <w:bCs w:val="0"/>
          <w:kern w:val="2"/>
          <w:sz w:val="32"/>
          <w:szCs w:val="32"/>
          <w:highlight w:val="none"/>
          <w:lang w:eastAsia="zh-CN"/>
        </w:rPr>
        <w:t>。</w:t>
      </w:r>
      <w:r>
        <w:rPr>
          <w:rFonts w:ascii="方正仿宋_GB2312" w:hAnsi="方正仿宋_GB2312" w:eastAsia="方正仿宋_GB2312" w:cs="方正仿宋_GB2312"/>
          <w:b w:val="0"/>
          <w:bCs w:val="0"/>
          <w:kern w:val="2"/>
          <w:sz w:val="32"/>
          <w:szCs w:val="32"/>
          <w:highlight w:val="none"/>
        </w:rPr>
        <w:t>强化部门间数据共享，筛选潜力企业纳入培育库，</w:t>
      </w:r>
      <w:r>
        <w:rPr>
          <w:rFonts w:hint="eastAsia" w:ascii="方正仿宋_GB2312" w:hAnsi="方正仿宋_GB2312" w:eastAsia="方正仿宋_GB2312" w:cs="方正仿宋_GB2312"/>
          <w:b w:val="0"/>
          <w:bCs w:val="0"/>
          <w:kern w:val="2"/>
          <w:sz w:val="32"/>
          <w:szCs w:val="32"/>
          <w:highlight w:val="none"/>
          <w:lang w:val="en-US" w:eastAsia="zh-CN"/>
        </w:rPr>
        <w:t>支持守法经营企业做强做大、集聚发展，</w:t>
      </w:r>
      <w:r>
        <w:rPr>
          <w:rFonts w:ascii="方正仿宋_GB2312" w:hAnsi="方正仿宋_GB2312" w:eastAsia="方正仿宋_GB2312" w:cs="方正仿宋_GB2312"/>
          <w:b w:val="0"/>
          <w:bCs w:val="0"/>
          <w:kern w:val="2"/>
          <w:sz w:val="32"/>
          <w:szCs w:val="32"/>
          <w:highlight w:val="none"/>
        </w:rPr>
        <w:t>推动产业向集约化、高端化转型。</w:t>
      </w:r>
      <w:r>
        <w:rPr>
          <w:rFonts w:hint="eastAsia" w:ascii="方正楷体_GB2312" w:hAnsi="方正楷体_GB2312" w:eastAsia="方正楷体_GB2312" w:cs="方正楷体_GB2312"/>
          <w:b w:val="0"/>
          <w:bCs w:val="0"/>
          <w:kern w:val="2"/>
          <w:sz w:val="32"/>
          <w:szCs w:val="32"/>
          <w:highlight w:val="none"/>
          <w:lang w:val="en-US" w:eastAsia="zh-CN" w:bidi="ar-SA"/>
        </w:rPr>
        <w:t>（市工业和信息化局、市公安局、市人力资源社会保障局、市自然资源局、市生态环境局、市应急管理局、市市场监管局、市统计局、市税务局、市消防救援局、市供电局按职责分工负责）</w:t>
      </w:r>
    </w:p>
    <w:p w14:paraId="47BD4C18">
      <w:pPr>
        <w:pStyle w:val="4"/>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3" w:firstLineChars="200"/>
        <w:jc w:val="both"/>
        <w:textAlignment w:val="auto"/>
        <w:rPr>
          <w:rFonts w:hint="eastAsia" w:ascii="方正仿宋_GB2312" w:hAnsi="方正仿宋_GB2312" w:eastAsia="方正仿宋_GB2312" w:cs="方正仿宋_GB2312"/>
          <w:b w:val="0"/>
          <w:bCs w:val="0"/>
          <w:sz w:val="32"/>
          <w:szCs w:val="32"/>
          <w:highlight w:val="none"/>
          <w:lang w:eastAsia="zh-CN"/>
        </w:rPr>
      </w:pPr>
      <w:r>
        <w:rPr>
          <w:rFonts w:hint="eastAsia" w:ascii="Times New Roman" w:hAnsi="Times New Roman" w:eastAsia="方正仿宋_GB2312" w:cs="Times New Roman"/>
          <w:b/>
          <w:bCs/>
          <w:sz w:val="32"/>
          <w:szCs w:val="32"/>
          <w:highlight w:val="none"/>
          <w:lang w:val="en-US" w:eastAsia="zh-CN"/>
        </w:rPr>
        <w:t>10.</w:t>
      </w:r>
      <w:r>
        <w:rPr>
          <w:rFonts w:hint="default" w:ascii="Times New Roman" w:hAnsi="Times New Roman" w:eastAsia="方正仿宋_GB2312" w:cs="Times New Roman"/>
          <w:b/>
          <w:bCs/>
          <w:sz w:val="32"/>
          <w:szCs w:val="32"/>
          <w:highlight w:val="none"/>
          <w:lang w:val="en-US" w:eastAsia="zh-CN"/>
        </w:rPr>
        <w:t>强化</w:t>
      </w:r>
      <w:r>
        <w:rPr>
          <w:rFonts w:hint="eastAsia" w:ascii="Times New Roman" w:hAnsi="Times New Roman" w:eastAsia="方正仿宋_GB2312" w:cs="Times New Roman"/>
          <w:b/>
          <w:bCs/>
          <w:sz w:val="32"/>
          <w:szCs w:val="32"/>
          <w:highlight w:val="none"/>
          <w:lang w:val="en-US" w:eastAsia="zh-CN"/>
        </w:rPr>
        <w:t>市场监督管理</w:t>
      </w:r>
      <w:r>
        <w:rPr>
          <w:rFonts w:hint="default" w:ascii="Times New Roman" w:hAnsi="Times New Roman" w:eastAsia="方正仿宋_GB2312" w:cs="Times New Roman"/>
          <w:b/>
          <w:bCs/>
          <w:sz w:val="32"/>
          <w:szCs w:val="32"/>
          <w:highlight w:val="none"/>
          <w:lang w:val="en-US" w:eastAsia="zh-CN"/>
        </w:rPr>
        <w:t>。</w:t>
      </w:r>
      <w:r>
        <w:rPr>
          <w:rFonts w:ascii="方正仿宋_GB2312" w:hAnsi="方正仿宋_GB2312" w:eastAsia="方正仿宋_GB2312" w:cs="方正仿宋_GB2312"/>
          <w:b w:val="0"/>
          <w:bCs w:val="0"/>
          <w:kern w:val="2"/>
          <w:sz w:val="32"/>
          <w:szCs w:val="32"/>
          <w:highlight w:val="none"/>
        </w:rPr>
        <w:t>加强产品质量监督抽查与智能坐便器CCC认证监管，开展网络销售智能坐便器专项执法，依法查处生产销售不合格产品行为。依托质量基础设施，开展质量技术帮扶与指导，</w:t>
      </w:r>
      <w:r>
        <w:rPr>
          <w:rFonts w:hint="eastAsia" w:ascii="方正仿宋_GB2312" w:hAnsi="方正仿宋_GB2312" w:eastAsia="方正仿宋_GB2312" w:cs="方正仿宋_GB2312"/>
          <w:b w:val="0"/>
          <w:bCs w:val="0"/>
          <w:kern w:val="2"/>
          <w:sz w:val="32"/>
          <w:szCs w:val="32"/>
          <w:highlight w:val="none"/>
          <w:lang w:eastAsia="zh-CN"/>
        </w:rPr>
        <w:t>推动</w:t>
      </w:r>
      <w:r>
        <w:rPr>
          <w:rFonts w:ascii="方正仿宋_GB2312" w:hAnsi="方正仿宋_GB2312" w:eastAsia="方正仿宋_GB2312" w:cs="方正仿宋_GB2312"/>
          <w:b w:val="0"/>
          <w:bCs w:val="0"/>
          <w:kern w:val="2"/>
          <w:sz w:val="32"/>
          <w:szCs w:val="32"/>
          <w:highlight w:val="none"/>
        </w:rPr>
        <w:t>企业</w:t>
      </w:r>
      <w:r>
        <w:rPr>
          <w:rFonts w:hint="eastAsia" w:ascii="方正仿宋_GB2312" w:hAnsi="方正仿宋_GB2312" w:eastAsia="方正仿宋_GB2312" w:cs="方正仿宋_GB2312"/>
          <w:b w:val="0"/>
          <w:bCs w:val="0"/>
          <w:kern w:val="2"/>
          <w:sz w:val="32"/>
          <w:szCs w:val="32"/>
          <w:highlight w:val="none"/>
          <w:lang w:eastAsia="zh-CN"/>
        </w:rPr>
        <w:t>加强</w:t>
      </w:r>
      <w:r>
        <w:rPr>
          <w:rFonts w:ascii="方正仿宋_GB2312" w:hAnsi="方正仿宋_GB2312" w:eastAsia="方正仿宋_GB2312" w:cs="方正仿宋_GB2312"/>
          <w:b w:val="0"/>
          <w:bCs w:val="0"/>
          <w:kern w:val="2"/>
          <w:sz w:val="32"/>
          <w:szCs w:val="32"/>
          <w:highlight w:val="none"/>
        </w:rPr>
        <w:t>实验室检测与管理体系建设，促进产品质量达标提质。开展智能卫浴产品“实用新型”专利快速预审授权服务，建立“陪伴式”服务模式。提供知识产权维权服务，严厉打击专利侵权行为，保护创新成果。</w:t>
      </w:r>
      <w:r>
        <w:rPr>
          <w:rFonts w:hint="eastAsia" w:ascii="方正楷体_GB2312" w:hAnsi="方正楷体_GB2312" w:eastAsia="方正楷体_GB2312" w:cs="方正楷体_GB2312"/>
          <w:b w:val="0"/>
          <w:bCs w:val="0"/>
          <w:kern w:val="2"/>
          <w:sz w:val="32"/>
          <w:szCs w:val="32"/>
          <w:highlight w:val="none"/>
          <w:lang w:val="en-US" w:eastAsia="zh-CN" w:bidi="ar-SA"/>
        </w:rPr>
        <w:t>（市市场监管局、市工业和信息化局按职责分工负责）</w:t>
      </w:r>
    </w:p>
    <w:p w14:paraId="4F0FBDDB">
      <w:pPr>
        <w:pStyle w:val="3"/>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方正楷体_GB2312" w:hAnsi="方正楷体_GB2312" w:eastAsia="方正楷体_GB2312" w:cs="方正楷体_GB2312"/>
          <w:b w:val="0"/>
          <w:bCs w:val="0"/>
          <w:kern w:val="2"/>
          <w:sz w:val="32"/>
          <w:szCs w:val="32"/>
          <w:highlight w:val="none"/>
          <w:lang w:val="en-US" w:eastAsia="zh-CN" w:bidi="ar-SA"/>
        </w:rPr>
      </w:pPr>
      <w:r>
        <w:rPr>
          <w:rFonts w:hint="eastAsia" w:ascii="方正楷体_GB2312" w:hAnsi="方正楷体_GB2312" w:eastAsia="方正楷体_GB2312" w:cs="方正楷体_GB2312"/>
          <w:b w:val="0"/>
          <w:bCs w:val="0"/>
          <w:kern w:val="2"/>
          <w:sz w:val="32"/>
          <w:szCs w:val="32"/>
          <w:highlight w:val="none"/>
          <w:lang w:val="en-US" w:eastAsia="zh-CN" w:bidi="ar-SA"/>
        </w:rPr>
        <w:t>（四）强化要素保障行动</w:t>
      </w:r>
    </w:p>
    <w:p w14:paraId="5FE17500">
      <w:pPr>
        <w:pStyle w:val="4"/>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3" w:firstLineChars="200"/>
        <w:jc w:val="both"/>
        <w:textAlignment w:val="auto"/>
        <w:rPr>
          <w:rFonts w:hint="eastAsia" w:ascii="方正仿宋_GB2312" w:hAnsi="方正仿宋_GB2312" w:eastAsia="方正仿宋_GB2312" w:cs="方正仿宋_GB2312"/>
          <w:b w:val="0"/>
          <w:bCs w:val="0"/>
          <w:sz w:val="32"/>
          <w:szCs w:val="32"/>
          <w:highlight w:val="none"/>
          <w:lang w:val="en-US" w:eastAsia="zh-CN"/>
        </w:rPr>
      </w:pPr>
      <w:r>
        <w:rPr>
          <w:rFonts w:hint="eastAsia" w:ascii="Times New Roman" w:hAnsi="Times New Roman" w:eastAsia="方正仿宋_GB2312" w:cs="Times New Roman"/>
          <w:b/>
          <w:bCs/>
          <w:sz w:val="32"/>
          <w:szCs w:val="32"/>
          <w:highlight w:val="none"/>
          <w:lang w:val="en-US" w:eastAsia="zh-CN"/>
        </w:rPr>
        <w:t>11.</w:t>
      </w:r>
      <w:r>
        <w:rPr>
          <w:rFonts w:hint="eastAsia" w:ascii="方正仿宋_GB2312" w:hAnsi="方正仿宋_GB2312" w:eastAsia="方正仿宋_GB2312" w:cs="方正仿宋_GB2312"/>
          <w:b/>
          <w:bCs/>
          <w:sz w:val="32"/>
          <w:szCs w:val="32"/>
          <w:highlight w:val="none"/>
          <w:lang w:val="en-US" w:eastAsia="zh-CN"/>
        </w:rPr>
        <w:t>优化土地供应。</w:t>
      </w:r>
      <w:r>
        <w:rPr>
          <w:rFonts w:hint="eastAsia" w:ascii="方正仿宋_GB2312" w:hAnsi="方正仿宋_GB2312" w:eastAsia="方正仿宋_GB2312" w:cs="方正仿宋_GB2312"/>
          <w:b w:val="0"/>
          <w:bCs w:val="0"/>
          <w:kern w:val="2"/>
          <w:sz w:val="32"/>
          <w:szCs w:val="32"/>
          <w:highlight w:val="none"/>
          <w:lang w:val="en-US" w:eastAsia="zh-CN"/>
        </w:rPr>
        <w:t>落实《关于加强自然资源要素保障支撑产业高质量发展的一揽子政策措施》（潮自然资规〔2025〕7号）等政策文件，进一步探索创新政策举措，加大陶瓷产业用地支持力度。积极妥善处置土地历史遗留问题，对于历史形成的没有合法用地手续的建设用地，区分发生的不同时期依法依规予以妥善处理，进一步激活企业投资动力，满足企业提质升级的投资需求。鼓励通过长期租赁、先租后让、弹性年期出让等方式使用土地，降低企业用地成本。加快实施村镇工业集聚区升级改造，大力盘活存量用地，对符合低效用地标准的陶瓷产业用地，按程序纳入低效用地再开发数据库，享受低效用地再开发试点政策，助力企业升级改造。</w:t>
      </w:r>
      <w:r>
        <w:rPr>
          <w:rFonts w:hint="eastAsia" w:ascii="方正楷体_GB2312" w:hAnsi="方正楷体_GB2312" w:eastAsia="方正楷体_GB2312" w:cs="方正楷体_GB2312"/>
          <w:b w:val="0"/>
          <w:bCs w:val="0"/>
          <w:kern w:val="2"/>
          <w:sz w:val="32"/>
          <w:szCs w:val="32"/>
          <w:highlight w:val="none"/>
          <w:lang w:val="en-US" w:eastAsia="zh-CN" w:bidi="ar-SA"/>
        </w:rPr>
        <w:t>（市自然资源局负责）</w:t>
      </w:r>
    </w:p>
    <w:p w14:paraId="388D19D9">
      <w:pPr>
        <w:pStyle w:val="4"/>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3" w:firstLineChars="200"/>
        <w:jc w:val="both"/>
        <w:textAlignment w:val="auto"/>
        <w:rPr>
          <w:rFonts w:hint="eastAsia" w:ascii="方正仿宋_GB2312" w:hAnsi="方正仿宋_GB2312" w:eastAsia="方正仿宋_GB2312" w:cs="方正仿宋_GB2312"/>
          <w:b w:val="0"/>
          <w:bCs w:val="0"/>
          <w:sz w:val="32"/>
          <w:szCs w:val="32"/>
          <w:highlight w:val="none"/>
          <w:lang w:eastAsia="zh-CN"/>
        </w:rPr>
      </w:pPr>
      <w:r>
        <w:rPr>
          <w:rFonts w:hint="eastAsia" w:ascii="Times New Roman" w:hAnsi="Times New Roman" w:eastAsia="方正仿宋_GB2312" w:cs="Times New Roman"/>
          <w:b/>
          <w:bCs/>
          <w:sz w:val="32"/>
          <w:szCs w:val="32"/>
          <w:highlight w:val="none"/>
          <w:lang w:val="en-US" w:eastAsia="zh-CN"/>
        </w:rPr>
        <w:t>12.加大金融支持力度</w:t>
      </w:r>
      <w:r>
        <w:rPr>
          <w:rFonts w:hint="default" w:ascii="Times New Roman" w:hAnsi="Times New Roman" w:eastAsia="方正仿宋_GB2312" w:cs="Times New Roman"/>
          <w:b/>
          <w:bCs/>
          <w:sz w:val="32"/>
          <w:szCs w:val="32"/>
          <w:highlight w:val="none"/>
          <w:lang w:val="en-US" w:eastAsia="zh-CN"/>
        </w:rPr>
        <w:t>。</w:t>
      </w:r>
      <w:r>
        <w:rPr>
          <w:rFonts w:ascii="方正仿宋_GB2312" w:hAnsi="方正仿宋_GB2312" w:eastAsia="方正仿宋_GB2312" w:cs="方正仿宋_GB2312"/>
          <w:b w:val="0"/>
          <w:bCs w:val="0"/>
          <w:kern w:val="2"/>
          <w:sz w:val="32"/>
          <w:szCs w:val="32"/>
          <w:highlight w:val="none"/>
        </w:rPr>
        <w:t>常态化开展银企对接，创新推出“陶易贷”“转型升级贷”</w:t>
      </w:r>
      <w:r>
        <w:rPr>
          <w:rFonts w:hint="eastAsia" w:ascii="方正仿宋_GB2312" w:hAnsi="方正仿宋_GB2312" w:eastAsia="方正仿宋_GB2312" w:cs="方正仿宋_GB2312"/>
          <w:b w:val="0"/>
          <w:bCs w:val="0"/>
          <w:kern w:val="2"/>
          <w:sz w:val="32"/>
          <w:szCs w:val="32"/>
          <w:highlight w:val="none"/>
          <w:lang w:eastAsia="zh-CN"/>
        </w:rPr>
        <w:t>“并购贷”</w:t>
      </w:r>
      <w:r>
        <w:rPr>
          <w:rFonts w:ascii="方正仿宋_GB2312" w:hAnsi="方正仿宋_GB2312" w:eastAsia="方正仿宋_GB2312" w:cs="方正仿宋_GB2312"/>
          <w:b w:val="0"/>
          <w:bCs w:val="0"/>
          <w:kern w:val="2"/>
          <w:sz w:val="32"/>
          <w:szCs w:val="32"/>
          <w:highlight w:val="none"/>
        </w:rPr>
        <w:t>等专属信贷产品，探索“再贷款+特色产业”模式，降低融资成本。完善政银担风险共担机制，发挥政策性融资担保公司的增信作用，依托潮州市中小企业信贷风险补偿金、“百千万工程”信贷风险补偿金等有效分散信贷风险。扩大陶瓷企业高水平开放试点优质企业备案数量，推广跨境金融服务平台应用，强化汇率风险管理引导，联动金融机构优化外汇衍生产品服务供给，为企业量身定制个性化、差异化汇率避险方案，护航外贸高质量发展。</w:t>
      </w:r>
      <w:r>
        <w:rPr>
          <w:rFonts w:hint="eastAsia" w:ascii="方正楷体_GB2312" w:hAnsi="方正楷体_GB2312" w:eastAsia="方正楷体_GB2312" w:cs="方正楷体_GB2312"/>
          <w:b w:val="0"/>
          <w:bCs w:val="0"/>
          <w:kern w:val="2"/>
          <w:sz w:val="32"/>
          <w:szCs w:val="32"/>
          <w:highlight w:val="none"/>
          <w:lang w:val="en-US" w:eastAsia="zh-CN" w:bidi="ar-SA"/>
        </w:rPr>
        <w:t>（市政府办公室、人民银行潮州市分行、国家金融监督管理总局潮州监管分局按职责分工负责）</w:t>
      </w:r>
    </w:p>
    <w:p w14:paraId="516888F9">
      <w:pPr>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3" w:firstLineChars="200"/>
        <w:jc w:val="left"/>
        <w:textAlignment w:val="auto"/>
        <w:rPr>
          <w:rFonts w:hint="eastAsia" w:ascii="楷体_GB2312" w:hAnsi="楷体_GB2312" w:eastAsia="方正仿宋_GB2312" w:cs="楷体_GB2312"/>
          <w:b w:val="0"/>
          <w:bCs w:val="0"/>
          <w:kern w:val="2"/>
          <w:sz w:val="32"/>
          <w:szCs w:val="32"/>
          <w:highlight w:val="none"/>
          <w:lang w:val="en-US" w:eastAsia="zh-CN"/>
        </w:rPr>
      </w:pPr>
      <w:r>
        <w:rPr>
          <w:rFonts w:hint="eastAsia" w:ascii="Times New Roman" w:hAnsi="Times New Roman" w:eastAsia="方正仿宋_GB2312" w:cs="Times New Roman"/>
          <w:b/>
          <w:bCs/>
          <w:kern w:val="0"/>
          <w:sz w:val="32"/>
          <w:szCs w:val="32"/>
          <w:highlight w:val="none"/>
          <w:lang w:val="en-US" w:eastAsia="zh-CN" w:bidi="ar-SA"/>
        </w:rPr>
        <w:t>13.</w:t>
      </w:r>
      <w:r>
        <w:rPr>
          <w:rFonts w:hint="eastAsia" w:ascii="Times New Roman" w:hAnsi="Times New Roman" w:eastAsia="方正仿宋_GB2312" w:cs="Times New Roman"/>
          <w:b/>
          <w:bCs/>
          <w:sz w:val="32"/>
          <w:szCs w:val="32"/>
          <w:highlight w:val="none"/>
          <w:lang w:val="en-US" w:eastAsia="zh-CN"/>
        </w:rPr>
        <w:t>夯实</w:t>
      </w:r>
      <w:r>
        <w:rPr>
          <w:rFonts w:hint="eastAsia" w:ascii="Times New Roman" w:hAnsi="Times New Roman" w:eastAsia="方正仿宋_GB2312" w:cs="Times New Roman"/>
          <w:b/>
          <w:bCs/>
          <w:kern w:val="0"/>
          <w:sz w:val="32"/>
          <w:szCs w:val="32"/>
          <w:highlight w:val="none"/>
          <w:lang w:val="en-US" w:eastAsia="zh-CN" w:bidi="ar-SA"/>
        </w:rPr>
        <w:t>产业人才基础。</w:t>
      </w:r>
      <w:r>
        <w:rPr>
          <w:rFonts w:hint="eastAsia" w:ascii="方正仿宋_GB2312" w:hAnsi="方正仿宋_GB2312" w:eastAsia="方正仿宋_GB2312" w:cs="方正仿宋_GB2312"/>
          <w:b w:val="0"/>
          <w:bCs w:val="0"/>
          <w:kern w:val="2"/>
          <w:sz w:val="32"/>
          <w:szCs w:val="32"/>
          <w:highlight w:val="none"/>
          <w:lang w:val="en-US" w:eastAsia="zh-CN" w:bidi="ar-SA"/>
        </w:rPr>
        <w:t>优化人才引进机制，深入推进陶瓷产业人才振兴计划，依托“百万英才汇南粤”行动和“飞地引才”模式，精准引进产业紧缺人才。修订重点人才目录，将企业急需的高技能人才纳入目录并落实配套优待政策，争取陶瓷领域副高级职称评审权限及企业自主评审权限下放。强化技能人才培养，引导本地院校开设陶瓷工艺、陶瓷设计、智能卫浴等相关专业，深化“订单式”培养与产教融合实训；通过举办职业技能大赛、打造“潮州陶瓷工匠”品牌、支持企业自主认定技能人才等方式，培育一批工匠人才。强化企业用工保障，建立陶瓷行业用工动态监测机制和线上线下招聘对接平台，定期组织开展专场招聘会，在“就业在凤城”平台开设“潮州陶瓷人才专区”。</w:t>
      </w:r>
      <w:r>
        <w:rPr>
          <w:rFonts w:hint="eastAsia" w:ascii="方正楷体_GB2312" w:hAnsi="方正楷体_GB2312" w:eastAsia="方正楷体_GB2312" w:cs="方正楷体_GB2312"/>
          <w:b w:val="0"/>
          <w:bCs w:val="0"/>
          <w:kern w:val="2"/>
          <w:sz w:val="32"/>
          <w:szCs w:val="32"/>
          <w:highlight w:val="none"/>
          <w:lang w:val="en-US" w:eastAsia="zh-CN" w:bidi="ar-SA"/>
        </w:rPr>
        <w:t>（市委组织部、市人力资源社会保障局、韩山师范学院、市职业技术学校、潮州技师学院按职责分工负责）</w:t>
      </w:r>
    </w:p>
    <w:p w14:paraId="48EACEFA">
      <w:pPr>
        <w:pStyle w:val="6"/>
        <w:keepNext w:val="0"/>
        <w:keepLines w:val="0"/>
        <w:pageBreakBefore w:val="0"/>
        <w:widowControl/>
        <w:numPr>
          <w:ilvl w:val="0"/>
          <w:numId w:val="0"/>
        </w:numPr>
        <w:kinsoku/>
        <w:wordWrap/>
        <w:overflowPunct/>
        <w:topLinePunct w:val="0"/>
        <w:autoSpaceDE w:val="0"/>
        <w:autoSpaceDN w:val="0"/>
        <w:bidi w:val="0"/>
        <w:adjustRightInd w:val="0"/>
        <w:snapToGrid w:val="0"/>
        <w:spacing w:line="560" w:lineRule="exact"/>
        <w:ind w:right="0" w:rightChars="0" w:firstLine="643" w:firstLineChars="200"/>
        <w:textAlignment w:val="baseline"/>
        <w:outlineLvl w:val="0"/>
        <w:rPr>
          <w:rFonts w:hint="eastAsia" w:ascii="方正楷体_GB2312" w:hAnsi="方正楷体_GB2312" w:eastAsia="方正楷体_GB2312" w:cs="方正楷体_GB2312"/>
          <w:b w:val="0"/>
          <w:bCs w:val="0"/>
          <w:kern w:val="2"/>
          <w:sz w:val="32"/>
          <w:szCs w:val="32"/>
          <w:highlight w:val="none"/>
          <w:lang w:val="en-US" w:eastAsia="zh-CN" w:bidi="ar-SA"/>
        </w:rPr>
      </w:pPr>
      <w:r>
        <w:rPr>
          <w:rFonts w:hint="eastAsia" w:ascii="Times New Roman" w:hAnsi="Times New Roman" w:eastAsia="方正仿宋_GB2312" w:cs="Times New Roman"/>
          <w:b/>
          <w:bCs/>
          <w:sz w:val="32"/>
          <w:szCs w:val="32"/>
          <w:highlight w:val="none"/>
          <w:lang w:val="en-US" w:eastAsia="zh-CN"/>
        </w:rPr>
        <w:t>14.强化能源保障</w:t>
      </w:r>
      <w:r>
        <w:rPr>
          <w:rFonts w:hint="default" w:ascii="Times New Roman" w:hAnsi="Times New Roman" w:eastAsia="方正仿宋_GB2312" w:cs="Times New Roman"/>
          <w:b/>
          <w:bCs/>
          <w:sz w:val="32"/>
          <w:szCs w:val="32"/>
          <w:highlight w:val="none"/>
          <w:lang w:val="en-US" w:eastAsia="zh-CN"/>
        </w:rPr>
        <w:t>。</w:t>
      </w:r>
      <w:r>
        <w:rPr>
          <w:rFonts w:hint="eastAsia" w:ascii="方正仿宋_GB2312" w:hAnsi="方正仿宋_GB2312" w:eastAsia="方正仿宋_GB2312" w:cs="方正仿宋_GB2312"/>
          <w:b w:val="0"/>
          <w:bCs w:val="0"/>
          <w:kern w:val="2"/>
          <w:sz w:val="32"/>
          <w:szCs w:val="32"/>
          <w:highlight w:val="none"/>
          <w:lang w:val="en-US" w:eastAsia="zh-CN" w:bidi="ar-SA"/>
        </w:rPr>
        <w:t>优化完善燃气“一张网”机制，推进燃气管网建设、老化更新改造，拓宽加密燃气管网布局，实施“瓶改管”工程，鼓励引导企业改用管道天然气，降低运营成本。争取上游低价长输管道气源，提升管网输配效能，保障低价气源覆盖各陶瓷主产区，并完善上下游价格联动机制，强化城镇管道天然气成本监审评估，稳定用气价格。支持年用气量达到一定规模、靠近主干管道且具备条件的陶瓷企业实施天然气直供。</w:t>
      </w:r>
      <w:r>
        <w:rPr>
          <w:rFonts w:hint="eastAsia" w:ascii="方正楷体_GB2312" w:hAnsi="方正楷体_GB2312" w:eastAsia="方正楷体_GB2312" w:cs="方正楷体_GB2312"/>
          <w:b w:val="0"/>
          <w:bCs w:val="0"/>
          <w:kern w:val="2"/>
          <w:sz w:val="32"/>
          <w:szCs w:val="32"/>
          <w:highlight w:val="none"/>
          <w:lang w:val="en-US" w:eastAsia="zh-CN" w:bidi="ar-SA"/>
        </w:rPr>
        <w:t>（市发展改革局、市住房城乡建设局、市工业和信息化局、各开发区管委会按职责分工负责）</w:t>
      </w:r>
    </w:p>
    <w:p w14:paraId="5BC8B873">
      <w:pPr>
        <w:pStyle w:val="3"/>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eastAsia" w:ascii="方正楷体_GB2312" w:hAnsi="方正楷体_GB2312" w:eastAsia="方正楷体_GB2312" w:cs="方正楷体_GB2312"/>
          <w:b w:val="0"/>
          <w:bCs w:val="0"/>
          <w:kern w:val="2"/>
          <w:sz w:val="32"/>
          <w:szCs w:val="32"/>
          <w:highlight w:val="none"/>
          <w:lang w:val="en-US" w:eastAsia="zh-CN" w:bidi="ar-SA"/>
        </w:rPr>
      </w:pPr>
      <w:r>
        <w:rPr>
          <w:rFonts w:hint="eastAsia" w:ascii="方正楷体_GB2312" w:hAnsi="方正楷体_GB2312" w:eastAsia="方正楷体_GB2312" w:cs="方正楷体_GB2312"/>
          <w:b w:val="0"/>
          <w:bCs w:val="0"/>
          <w:kern w:val="2"/>
          <w:sz w:val="32"/>
          <w:szCs w:val="32"/>
          <w:highlight w:val="none"/>
          <w:lang w:val="en-US" w:eastAsia="zh-CN" w:bidi="ar-SA"/>
        </w:rPr>
        <w:t>（五）“中国瓷都”品牌建设行动</w:t>
      </w:r>
    </w:p>
    <w:p w14:paraId="58F46F38">
      <w:pPr>
        <w:pStyle w:val="4"/>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3" w:firstLineChars="200"/>
        <w:jc w:val="both"/>
        <w:textAlignment w:val="auto"/>
        <w:rPr>
          <w:rFonts w:ascii="方正仿宋_GB2312" w:hAnsi="方正仿宋_GB2312" w:eastAsia="方正仿宋_GB2312" w:cs="方正仿宋_GB2312"/>
          <w:b w:val="0"/>
          <w:bCs w:val="0"/>
          <w:sz w:val="32"/>
          <w:szCs w:val="32"/>
          <w:highlight w:val="none"/>
        </w:rPr>
      </w:pPr>
      <w:r>
        <w:rPr>
          <w:rFonts w:hint="eastAsia" w:ascii="Times New Roman" w:hAnsi="Times New Roman" w:eastAsia="方正仿宋_GB2312" w:cs="Times New Roman"/>
          <w:b/>
          <w:bCs/>
          <w:sz w:val="32"/>
          <w:szCs w:val="32"/>
          <w:highlight w:val="none"/>
          <w:lang w:val="en-US" w:eastAsia="zh-CN"/>
        </w:rPr>
        <w:t>15.打造</w:t>
      </w:r>
      <w:r>
        <w:rPr>
          <w:rFonts w:hint="eastAsia" w:ascii="方正仿宋_GB2312" w:hAnsi="方正仿宋_GB2312" w:eastAsia="方正仿宋_GB2312" w:cs="方正仿宋_GB2312"/>
          <w:b/>
          <w:bCs/>
          <w:sz w:val="32"/>
          <w:szCs w:val="32"/>
          <w:highlight w:val="none"/>
          <w:lang w:val="en-US" w:eastAsia="zh-CN"/>
        </w:rPr>
        <w:t>“</w:t>
      </w:r>
      <w:r>
        <w:rPr>
          <w:rFonts w:hint="default" w:ascii="Times New Roman" w:hAnsi="Times New Roman" w:eastAsia="方正仿宋_GB2312" w:cs="Times New Roman"/>
          <w:b/>
          <w:bCs/>
          <w:sz w:val="32"/>
          <w:szCs w:val="32"/>
          <w:highlight w:val="none"/>
          <w:lang w:val="en-US" w:eastAsia="zh-CN"/>
        </w:rPr>
        <w:t>中国瓷都</w:t>
      </w:r>
      <w:r>
        <w:rPr>
          <w:rFonts w:hint="eastAsia" w:ascii="方正仿宋_GB2312" w:hAnsi="方正仿宋_GB2312" w:eastAsia="方正仿宋_GB2312" w:cs="方正仿宋_GB2312"/>
          <w:b/>
          <w:bCs/>
          <w:sz w:val="32"/>
          <w:szCs w:val="32"/>
          <w:highlight w:val="none"/>
          <w:lang w:val="en-US" w:eastAsia="zh-CN"/>
        </w:rPr>
        <w:t>”城市品牌</w:t>
      </w:r>
      <w:r>
        <w:rPr>
          <w:rFonts w:hint="eastAsia" w:ascii="Times New Roman" w:hAnsi="Times New Roman" w:eastAsia="方正仿宋_GB2312" w:cs="Times New Roman"/>
          <w:b/>
          <w:bCs/>
          <w:sz w:val="32"/>
          <w:szCs w:val="32"/>
          <w:highlight w:val="none"/>
          <w:lang w:val="en-US" w:eastAsia="zh-CN"/>
        </w:rPr>
        <w:t>。</w:t>
      </w:r>
      <w:r>
        <w:rPr>
          <w:rFonts w:ascii="方正仿宋_GB2312" w:hAnsi="方正仿宋_GB2312" w:eastAsia="方正仿宋_GB2312" w:cs="方正仿宋_GB2312"/>
          <w:b w:val="0"/>
          <w:bCs w:val="0"/>
          <w:kern w:val="2"/>
          <w:sz w:val="32"/>
          <w:szCs w:val="32"/>
          <w:highlight w:val="none"/>
        </w:rPr>
        <w:t>在城市主干道、公园广场等</w:t>
      </w:r>
      <w:r>
        <w:rPr>
          <w:rFonts w:hint="eastAsia" w:ascii="方正仿宋_GB2312" w:hAnsi="方正仿宋_GB2312" w:eastAsia="方正仿宋_GB2312" w:cs="方正仿宋_GB2312"/>
          <w:b w:val="0"/>
          <w:bCs w:val="0"/>
          <w:kern w:val="2"/>
          <w:sz w:val="32"/>
          <w:szCs w:val="32"/>
          <w:highlight w:val="none"/>
          <w:lang w:eastAsia="zh-CN"/>
        </w:rPr>
        <w:t>重要位点</w:t>
      </w:r>
      <w:r>
        <w:rPr>
          <w:rFonts w:ascii="方正仿宋_GB2312" w:hAnsi="方正仿宋_GB2312" w:eastAsia="方正仿宋_GB2312" w:cs="方正仿宋_GB2312"/>
          <w:b w:val="0"/>
          <w:bCs w:val="0"/>
          <w:kern w:val="2"/>
          <w:sz w:val="32"/>
          <w:szCs w:val="32"/>
          <w:highlight w:val="none"/>
          <w:lang w:val="en-US" w:eastAsia="zh-CN"/>
        </w:rPr>
        <w:t>投放户外广告与艺术打卡点</w:t>
      </w:r>
      <w:r>
        <w:rPr>
          <w:rFonts w:hint="eastAsia" w:ascii="方正仿宋_GB2312" w:hAnsi="方正仿宋_GB2312" w:eastAsia="方正仿宋_GB2312" w:cs="方正仿宋_GB2312"/>
          <w:b w:val="0"/>
          <w:bCs w:val="0"/>
          <w:kern w:val="2"/>
          <w:sz w:val="32"/>
          <w:szCs w:val="32"/>
          <w:highlight w:val="none"/>
          <w:lang w:val="en-US" w:eastAsia="zh-CN"/>
        </w:rPr>
        <w:t>，强化城市定位认知</w:t>
      </w:r>
      <w:r>
        <w:rPr>
          <w:rFonts w:hint="eastAsia" w:ascii="方正仿宋_GB2312" w:hAnsi="方正仿宋_GB2312" w:eastAsia="方正仿宋_GB2312" w:cs="方正仿宋_GB2312"/>
          <w:b w:val="0"/>
          <w:bCs w:val="0"/>
          <w:kern w:val="2"/>
          <w:sz w:val="32"/>
          <w:szCs w:val="32"/>
          <w:highlight w:val="none"/>
          <w:lang w:eastAsia="zh-CN"/>
        </w:rPr>
        <w:t>。设计并启用</w:t>
      </w:r>
      <w:r>
        <w:rPr>
          <w:rFonts w:ascii="方正仿宋_GB2312" w:hAnsi="方正仿宋_GB2312" w:eastAsia="方正仿宋_GB2312" w:cs="方正仿宋_GB2312"/>
          <w:b w:val="0"/>
          <w:bCs w:val="0"/>
          <w:kern w:val="2"/>
          <w:sz w:val="32"/>
          <w:szCs w:val="32"/>
          <w:highlight w:val="none"/>
        </w:rPr>
        <w:t>“中国瓷都”城市形象标识，</w:t>
      </w:r>
      <w:r>
        <w:rPr>
          <w:rFonts w:hint="eastAsia" w:ascii="方正仿宋_GB2312" w:hAnsi="方正仿宋_GB2312" w:eastAsia="方正仿宋_GB2312" w:cs="方正仿宋_GB2312"/>
          <w:b w:val="0"/>
          <w:bCs w:val="0"/>
          <w:kern w:val="2"/>
          <w:sz w:val="32"/>
          <w:szCs w:val="32"/>
          <w:highlight w:val="none"/>
          <w:lang w:eastAsia="zh-CN"/>
        </w:rPr>
        <w:t>策划发布</w:t>
      </w:r>
      <w:r>
        <w:rPr>
          <w:rFonts w:ascii="方正仿宋_GB2312" w:hAnsi="方正仿宋_GB2312" w:eastAsia="方正仿宋_GB2312" w:cs="方正仿宋_GB2312"/>
          <w:b w:val="0"/>
          <w:bCs w:val="0"/>
          <w:kern w:val="2"/>
          <w:sz w:val="32"/>
          <w:szCs w:val="32"/>
          <w:highlight w:val="none"/>
        </w:rPr>
        <w:t>系列城市形象宣传片</w:t>
      </w:r>
      <w:r>
        <w:rPr>
          <w:rFonts w:hint="eastAsia" w:ascii="方正仿宋_GB2312" w:hAnsi="方正仿宋_GB2312" w:eastAsia="方正仿宋_GB2312" w:cs="方正仿宋_GB2312"/>
          <w:b w:val="0"/>
          <w:bCs w:val="0"/>
          <w:kern w:val="2"/>
          <w:sz w:val="32"/>
          <w:szCs w:val="32"/>
          <w:highlight w:val="none"/>
          <w:lang w:eastAsia="zh-CN"/>
        </w:rPr>
        <w:t>，</w:t>
      </w:r>
      <w:r>
        <w:rPr>
          <w:rFonts w:hint="eastAsia" w:ascii="方正仿宋_GB2312" w:hAnsi="方正仿宋_GB2312" w:eastAsia="方正仿宋_GB2312" w:cs="方正仿宋_GB2312"/>
          <w:b w:val="0"/>
          <w:bCs w:val="0"/>
          <w:kern w:val="2"/>
          <w:sz w:val="32"/>
          <w:szCs w:val="32"/>
          <w:highlight w:val="none"/>
          <w:lang w:val="en-US" w:eastAsia="zh-CN"/>
        </w:rPr>
        <w:t>构建“瓷都IP”叙事体系，</w:t>
      </w:r>
      <w:r>
        <w:rPr>
          <w:rFonts w:hint="eastAsia" w:ascii="方正仿宋_GB2312" w:hAnsi="方正仿宋_GB2312" w:eastAsia="方正仿宋_GB2312" w:cs="方正仿宋_GB2312"/>
          <w:b w:val="0"/>
          <w:bCs w:val="0"/>
          <w:kern w:val="2"/>
          <w:sz w:val="32"/>
          <w:szCs w:val="32"/>
          <w:highlight w:val="none"/>
          <w:lang w:bidi="ar-SA"/>
        </w:rPr>
        <w:t>依托</w:t>
      </w:r>
      <w:r>
        <w:rPr>
          <w:rFonts w:hint="eastAsia" w:ascii="方正仿宋_GB2312" w:hAnsi="方正仿宋_GB2312" w:eastAsia="方正仿宋_GB2312" w:cs="方正仿宋_GB2312"/>
          <w:b w:val="0"/>
          <w:bCs w:val="0"/>
          <w:kern w:val="2"/>
          <w:sz w:val="32"/>
          <w:szCs w:val="32"/>
          <w:highlight w:val="none"/>
          <w:lang w:val="en-US" w:eastAsia="zh-CN" w:bidi="ar-SA"/>
        </w:rPr>
        <w:t>多层次传播渠道</w:t>
      </w:r>
      <w:r>
        <w:rPr>
          <w:rFonts w:hint="eastAsia" w:ascii="方正仿宋_GB2312" w:hAnsi="方正仿宋_GB2312" w:eastAsia="方正仿宋_GB2312" w:cs="方正仿宋_GB2312"/>
          <w:b w:val="0"/>
          <w:bCs w:val="0"/>
          <w:kern w:val="2"/>
          <w:sz w:val="32"/>
          <w:szCs w:val="32"/>
          <w:highlight w:val="none"/>
          <w:lang w:bidi="ar-SA"/>
        </w:rPr>
        <w:t>，全方位宣传推广城市形象。</w:t>
      </w:r>
      <w:r>
        <w:rPr>
          <w:rFonts w:hint="eastAsia" w:ascii="方正仿宋_GB2312" w:hAnsi="方正仿宋_GB2312" w:eastAsia="方正仿宋_GB2312" w:cs="方正仿宋_GB2312"/>
          <w:b w:val="0"/>
          <w:bCs w:val="0"/>
          <w:kern w:val="2"/>
          <w:sz w:val="32"/>
          <w:szCs w:val="32"/>
          <w:highlight w:val="none"/>
          <w:lang w:val="en-US" w:eastAsia="zh-CN"/>
        </w:rPr>
        <w:t>推动产业跨界融合，支持企业开发精品陶瓷茶罐与陶瓷文创茶礼，形成“好茶配好瓷”的品牌融合优势；</w:t>
      </w:r>
      <w:r>
        <w:rPr>
          <w:rFonts w:hint="eastAsia" w:ascii="方正仿宋_GB2312" w:hAnsi="方正仿宋_GB2312" w:eastAsia="方正仿宋_GB2312" w:cs="方正仿宋_GB2312"/>
          <w:b w:val="0"/>
          <w:bCs w:val="0"/>
          <w:kern w:val="2"/>
          <w:sz w:val="32"/>
          <w:szCs w:val="32"/>
          <w:highlight w:val="none"/>
          <w:lang w:val="en-US" w:eastAsia="zh-CN" w:bidi="ar-SA"/>
        </w:rPr>
        <w:t>依托瓷都陈列馆升级改造等项目，鼓励发展集工艺展示、电商直播与体验消费为一体的电商文旅新业态</w:t>
      </w:r>
      <w:r>
        <w:rPr>
          <w:rFonts w:hint="eastAsia" w:ascii="方正仿宋_GB2312" w:hAnsi="方正仿宋_GB2312" w:eastAsia="方正仿宋_GB2312" w:cs="方正仿宋_GB2312"/>
          <w:b w:val="0"/>
          <w:bCs w:val="0"/>
          <w:kern w:val="2"/>
          <w:sz w:val="32"/>
          <w:szCs w:val="32"/>
          <w:highlight w:val="none"/>
          <w:lang w:eastAsia="zh-CN"/>
        </w:rPr>
        <w:t>；</w:t>
      </w:r>
      <w:r>
        <w:rPr>
          <w:rFonts w:hint="eastAsia" w:ascii="方正仿宋_GB2312" w:hAnsi="方正仿宋_GB2312" w:eastAsia="方正仿宋_GB2312" w:cs="方正仿宋_GB2312"/>
          <w:b w:val="0"/>
          <w:bCs w:val="0"/>
          <w:kern w:val="2"/>
          <w:sz w:val="32"/>
          <w:szCs w:val="32"/>
          <w:highlight w:val="none"/>
          <w:lang w:val="en-US" w:eastAsia="zh-CN" w:bidi="ar-SA"/>
        </w:rPr>
        <w:t>开发“陶瓷+”主题旅游线路与特色活动，</w:t>
      </w:r>
      <w:r>
        <w:rPr>
          <w:rFonts w:hint="eastAsia" w:ascii="方正仿宋_GB2312" w:hAnsi="方正仿宋_GB2312" w:eastAsia="方正仿宋_GB2312" w:cs="方正仿宋_GB2312"/>
          <w:b w:val="0"/>
          <w:bCs w:val="0"/>
          <w:kern w:val="2"/>
          <w:sz w:val="32"/>
          <w:szCs w:val="32"/>
          <w:highlight w:val="none"/>
          <w:lang w:val="en-US" w:eastAsia="zh-CN"/>
        </w:rPr>
        <w:t>深化</w:t>
      </w:r>
      <w:r>
        <w:rPr>
          <w:rFonts w:ascii="方正仿宋_GB2312" w:hAnsi="方正仿宋_GB2312" w:eastAsia="方正仿宋_GB2312" w:cs="方正仿宋_GB2312"/>
          <w:b w:val="0"/>
          <w:bCs w:val="0"/>
          <w:kern w:val="2"/>
          <w:sz w:val="32"/>
          <w:szCs w:val="32"/>
          <w:highlight w:val="none"/>
        </w:rPr>
        <w:t>“府楼猴”陶瓷IP</w:t>
      </w:r>
      <w:r>
        <w:rPr>
          <w:rFonts w:hint="eastAsia" w:ascii="方正仿宋_GB2312" w:hAnsi="方正仿宋_GB2312" w:eastAsia="方正仿宋_GB2312" w:cs="方正仿宋_GB2312"/>
          <w:b w:val="0"/>
          <w:bCs w:val="0"/>
          <w:kern w:val="2"/>
          <w:sz w:val="32"/>
          <w:szCs w:val="32"/>
          <w:highlight w:val="none"/>
          <w:lang w:eastAsia="zh-CN"/>
        </w:rPr>
        <w:t>运营，全面</w:t>
      </w:r>
      <w:r>
        <w:rPr>
          <w:rFonts w:hint="eastAsia" w:ascii="方正仿宋_GB2312" w:hAnsi="方正仿宋_GB2312" w:eastAsia="方正仿宋_GB2312" w:cs="方正仿宋_GB2312"/>
          <w:b w:val="0"/>
          <w:bCs w:val="0"/>
          <w:kern w:val="2"/>
          <w:sz w:val="32"/>
          <w:szCs w:val="32"/>
          <w:highlight w:val="none"/>
          <w:lang w:val="en-US" w:eastAsia="zh-CN"/>
        </w:rPr>
        <w:t>提升城市品牌影响力与文化软实力。</w:t>
      </w:r>
      <w:r>
        <w:rPr>
          <w:rFonts w:hint="eastAsia" w:ascii="方正楷体_GB2312" w:hAnsi="方正楷体_GB2312" w:eastAsia="方正楷体_GB2312" w:cs="方正楷体_GB2312"/>
          <w:b w:val="0"/>
          <w:bCs w:val="0"/>
          <w:kern w:val="2"/>
          <w:sz w:val="32"/>
          <w:szCs w:val="32"/>
          <w:highlight w:val="none"/>
          <w:lang w:val="en-US" w:eastAsia="zh-CN" w:bidi="ar-SA"/>
        </w:rPr>
        <w:t>（市委宣传部、市工业和信息化局、市文化广电旅游体育局、市商务局、市国资委、市农业农村局、市市场监管局、市城管执法局、市自然资源局按职责分工负责）</w:t>
      </w:r>
    </w:p>
    <w:p w14:paraId="074188E7">
      <w:pPr>
        <w:pStyle w:val="4"/>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3" w:firstLineChars="200"/>
        <w:jc w:val="both"/>
        <w:textAlignment w:val="auto"/>
        <w:rPr>
          <w:rFonts w:ascii="方正仿宋_GB2312" w:hAnsi="方正仿宋_GB2312" w:eastAsia="方正仿宋_GB2312" w:cs="方正仿宋_GB2312"/>
          <w:b w:val="0"/>
          <w:bCs w:val="0"/>
          <w:sz w:val="32"/>
          <w:szCs w:val="32"/>
          <w:highlight w:val="none"/>
        </w:rPr>
      </w:pPr>
      <w:r>
        <w:rPr>
          <w:rFonts w:hint="eastAsia" w:ascii="Times New Roman" w:hAnsi="Times New Roman" w:eastAsia="方正仿宋_GB2312" w:cs="Times New Roman"/>
          <w:b/>
          <w:bCs/>
          <w:sz w:val="32"/>
          <w:szCs w:val="32"/>
          <w:highlight w:val="none"/>
          <w:lang w:val="en-US" w:eastAsia="zh-CN"/>
        </w:rPr>
        <w:t>16.打造智能卫浴区域品牌。</w:t>
      </w:r>
      <w:r>
        <w:rPr>
          <w:rFonts w:hint="eastAsia" w:ascii="方正仿宋_GB2312" w:hAnsi="方正仿宋_GB2312" w:eastAsia="方正仿宋_GB2312" w:cs="方正仿宋_GB2312"/>
          <w:b w:val="0"/>
          <w:bCs w:val="0"/>
          <w:kern w:val="2"/>
          <w:sz w:val="32"/>
          <w:szCs w:val="32"/>
          <w:highlight w:val="none"/>
          <w:lang w:val="en-US" w:eastAsia="zh-CN" w:bidi="ar-SA"/>
        </w:rPr>
        <w:t>注册智能卫浴集体商标，完善“潮州智能卫浴产品质量追溯平台”，推动优质产品入驻。深化供需对接，开展智能马桶“六进”活动，推动智能马桶进入机关、酒店、校园、景区、乡村、交通站场等公共领域，提升自主品牌本土市场渗透率。制定品牌设计与营销策略，对接国家、省、市主流媒体进行宣传。</w:t>
      </w:r>
      <w:r>
        <w:rPr>
          <w:rFonts w:ascii="方正仿宋_GB2312" w:hAnsi="方正仿宋_GB2312" w:eastAsia="方正仿宋_GB2312" w:cs="方正仿宋_GB2312"/>
          <w:b w:val="0"/>
          <w:bCs w:val="0"/>
          <w:kern w:val="2"/>
          <w:sz w:val="32"/>
          <w:szCs w:val="32"/>
          <w:highlight w:val="none"/>
        </w:rPr>
        <w:t>鼓励企业参与标准制修订，</w:t>
      </w:r>
      <w:r>
        <w:rPr>
          <w:rFonts w:hint="eastAsia" w:ascii="方正仿宋_GB2312" w:hAnsi="方正仿宋_GB2312" w:eastAsia="方正仿宋_GB2312" w:cs="方正仿宋_GB2312"/>
          <w:b w:val="0"/>
          <w:bCs w:val="0"/>
          <w:kern w:val="2"/>
          <w:sz w:val="32"/>
          <w:szCs w:val="32"/>
          <w:highlight w:val="none"/>
          <w:lang w:val="en-US" w:eastAsia="zh-CN" w:bidi="ar-SA"/>
        </w:rPr>
        <w:t>开展“湾区认证”“三同认证”等高端认证，推动潮安区智能卫浴申报国家级中小企业特色产业集群，</w:t>
      </w:r>
      <w:r>
        <w:rPr>
          <w:rFonts w:hint="eastAsia" w:ascii="方正仿宋_GB2312" w:hAnsi="方正仿宋_GB2312" w:eastAsia="方正仿宋_GB2312" w:cs="方正仿宋_GB2312"/>
          <w:b w:val="0"/>
          <w:bCs w:val="0"/>
          <w:kern w:val="2"/>
          <w:sz w:val="32"/>
          <w:szCs w:val="32"/>
          <w:highlight w:val="none"/>
          <w:lang w:eastAsia="zh-CN"/>
        </w:rPr>
        <w:t>提升</w:t>
      </w:r>
      <w:r>
        <w:rPr>
          <w:rFonts w:ascii="方正仿宋_GB2312" w:hAnsi="方正仿宋_GB2312" w:eastAsia="方正仿宋_GB2312" w:cs="方正仿宋_GB2312"/>
          <w:b w:val="0"/>
          <w:bCs w:val="0"/>
          <w:kern w:val="2"/>
          <w:sz w:val="32"/>
          <w:szCs w:val="32"/>
          <w:highlight w:val="none"/>
        </w:rPr>
        <w:t>行业话语权</w:t>
      </w:r>
      <w:r>
        <w:rPr>
          <w:rFonts w:hint="eastAsia" w:ascii="方正仿宋_GB2312" w:hAnsi="方正仿宋_GB2312" w:eastAsia="方正仿宋_GB2312" w:cs="方正仿宋_GB2312"/>
          <w:b w:val="0"/>
          <w:bCs w:val="0"/>
          <w:kern w:val="2"/>
          <w:sz w:val="32"/>
          <w:szCs w:val="32"/>
          <w:highlight w:val="none"/>
        </w:rPr>
        <w:t>与</w:t>
      </w:r>
      <w:r>
        <w:rPr>
          <w:rFonts w:hint="eastAsia" w:ascii="方正仿宋_GB2312" w:hAnsi="方正仿宋_GB2312" w:eastAsia="方正仿宋_GB2312" w:cs="方正仿宋_GB2312"/>
          <w:b w:val="0"/>
          <w:bCs w:val="0"/>
          <w:kern w:val="2"/>
          <w:sz w:val="32"/>
          <w:szCs w:val="32"/>
          <w:highlight w:val="none"/>
          <w:lang w:eastAsia="zh-CN"/>
        </w:rPr>
        <w:t>品牌竞争力</w:t>
      </w:r>
      <w:r>
        <w:rPr>
          <w:rFonts w:hint="eastAsia" w:ascii="方正仿宋_GB2312" w:hAnsi="方正仿宋_GB2312" w:eastAsia="方正仿宋_GB2312" w:cs="方正仿宋_GB2312"/>
          <w:b w:val="0"/>
          <w:bCs w:val="0"/>
          <w:kern w:val="2"/>
          <w:sz w:val="32"/>
          <w:szCs w:val="32"/>
          <w:highlight w:val="none"/>
          <w:lang w:val="en-US" w:eastAsia="zh-CN" w:bidi="ar-SA"/>
        </w:rPr>
        <w:t>。谋划建设“潮州市新型工业化赋能中心”，打造集展销、设计、直播选品、品牌服务、技术转化为一体的品牌运营平台。</w:t>
      </w:r>
      <w:r>
        <w:rPr>
          <w:rFonts w:hint="eastAsia" w:ascii="方正楷体_GB2312" w:hAnsi="方正楷体_GB2312" w:eastAsia="方正楷体_GB2312" w:cs="方正楷体_GB2312"/>
          <w:b w:val="0"/>
          <w:bCs w:val="0"/>
          <w:kern w:val="2"/>
          <w:sz w:val="32"/>
          <w:szCs w:val="32"/>
          <w:highlight w:val="none"/>
          <w:lang w:val="en-US" w:eastAsia="zh-CN" w:bidi="ar-SA"/>
        </w:rPr>
        <w:t>（市市场监管局、市工业和信息化局、市国资委、市商务局、市委宣传部按职责分工负责）</w:t>
      </w:r>
    </w:p>
    <w:p w14:paraId="70CD3BFF">
      <w:pPr>
        <w:keepNext w:val="0"/>
        <w:keepLines w:val="0"/>
        <w:pageBreakBefore w:val="0"/>
        <w:widowControl/>
        <w:kinsoku/>
        <w:wordWrap/>
        <w:overflowPunct/>
        <w:topLinePunct w:val="0"/>
        <w:autoSpaceDE/>
        <w:autoSpaceDN/>
        <w:bidi w:val="0"/>
        <w:adjustRightInd/>
        <w:snapToGrid/>
        <w:spacing w:line="560" w:lineRule="exact"/>
        <w:ind w:firstLine="643" w:firstLineChars="200"/>
        <w:textAlignment w:val="auto"/>
        <w:rPr>
          <w:rFonts w:hint="eastAsia" w:ascii="方正仿宋_GB2312" w:hAnsi="方正仿宋_GB2312" w:eastAsia="方正仿宋_GB2312" w:cs="方正仿宋_GB2312"/>
          <w:b w:val="0"/>
          <w:bCs w:val="0"/>
          <w:kern w:val="0"/>
          <w:sz w:val="32"/>
          <w:szCs w:val="32"/>
          <w:highlight w:val="none"/>
          <w:lang w:val="en-US" w:eastAsia="zh-CN" w:bidi="ar"/>
        </w:rPr>
      </w:pPr>
      <w:r>
        <w:rPr>
          <w:rFonts w:hint="eastAsia" w:ascii="Times New Roman" w:hAnsi="Times New Roman" w:eastAsia="方正仿宋_GB2312" w:cs="Times New Roman"/>
          <w:b/>
          <w:bCs/>
          <w:kern w:val="0"/>
          <w:sz w:val="32"/>
          <w:szCs w:val="32"/>
          <w:highlight w:val="none"/>
          <w:lang w:val="en-US" w:eastAsia="zh-CN" w:bidi="ar-SA"/>
        </w:rPr>
        <w:t>17.扩大办展办会影响。</w:t>
      </w:r>
      <w:r>
        <w:rPr>
          <w:rFonts w:hint="eastAsia" w:ascii="方正仿宋_GB2312" w:hAnsi="方正仿宋_GB2312" w:eastAsia="方正仿宋_GB2312" w:cs="方正仿宋_GB2312"/>
          <w:b w:val="0"/>
          <w:bCs w:val="0"/>
          <w:kern w:val="2"/>
          <w:sz w:val="32"/>
          <w:szCs w:val="32"/>
          <w:highlight w:val="none"/>
          <w:lang w:val="en-US" w:eastAsia="zh-CN" w:bidi="ar-SA"/>
        </w:rPr>
        <w:t>高水平举办专业产业展会，依托潮州市会展中心，探索采用“一展两地”模式，持续办好潮安区智能卫浴产业大会。主动对接世界厕所组织、中国硅酸盐学会、中国陶瓷工业协会及中国建筑卫生陶瓷协会等行业权威机构，策划举办世界厕所峰会、中国硅酸盐学会年会及国家级陶瓷行业协会年会等高端论坛与行业峰会，持续扩大行业话语权、品牌影响力和知名度，擦亮“中国瓷都”金字招牌。</w:t>
      </w:r>
      <w:r>
        <w:rPr>
          <w:rFonts w:hint="eastAsia" w:ascii="方正楷体_GB2312" w:hAnsi="方正楷体_GB2312" w:eastAsia="方正楷体_GB2312" w:cs="方正楷体_GB2312"/>
          <w:b w:val="0"/>
          <w:bCs w:val="0"/>
          <w:kern w:val="2"/>
          <w:sz w:val="32"/>
          <w:szCs w:val="32"/>
          <w:highlight w:val="none"/>
          <w:lang w:val="en-US" w:eastAsia="zh-CN" w:bidi="ar-SA"/>
        </w:rPr>
        <w:t>（市工业和信息化局、市商务局、潮州市陶瓷行业协会、潮州市建筑卫生陶瓷行业协会按职责分工负责）</w:t>
      </w:r>
    </w:p>
    <w:p w14:paraId="276AB627">
      <w:pPr>
        <w:keepNext w:val="0"/>
        <w:keepLines w:val="0"/>
        <w:pageBreakBefore w:val="0"/>
        <w:widowControl/>
        <w:kinsoku/>
        <w:wordWrap/>
        <w:overflowPunct/>
        <w:topLinePunct w:val="0"/>
        <w:autoSpaceDE/>
        <w:autoSpaceDN/>
        <w:bidi w:val="0"/>
        <w:adjustRightInd/>
        <w:snapToGrid/>
        <w:spacing w:line="560" w:lineRule="exact"/>
        <w:ind w:firstLine="643" w:firstLineChars="200"/>
        <w:jc w:val="left"/>
        <w:textAlignment w:val="auto"/>
        <w:rPr>
          <w:rFonts w:hint="eastAsia" w:ascii="方正楷体_GB2312" w:hAnsi="方正楷体_GB2312" w:eastAsia="方正楷体_GB2312" w:cs="方正楷体_GB2312"/>
          <w:b w:val="0"/>
          <w:bCs w:val="0"/>
          <w:kern w:val="2"/>
          <w:sz w:val="32"/>
          <w:szCs w:val="32"/>
          <w:highlight w:val="none"/>
          <w:lang w:val="en-US" w:eastAsia="zh-CN" w:bidi="ar-SA"/>
        </w:rPr>
      </w:pPr>
      <w:r>
        <w:rPr>
          <w:rFonts w:hint="eastAsia" w:ascii="Times New Roman" w:hAnsi="Times New Roman" w:eastAsia="方正仿宋_GB2312" w:cs="Times New Roman"/>
          <w:b/>
          <w:bCs/>
          <w:kern w:val="0"/>
          <w:sz w:val="32"/>
          <w:szCs w:val="32"/>
          <w:highlight w:val="none"/>
          <w:lang w:val="en-US" w:eastAsia="zh-CN" w:bidi="ar-SA"/>
        </w:rPr>
        <w:t>18.积极拓展内外贸市场。</w:t>
      </w:r>
      <w:r>
        <w:rPr>
          <w:rFonts w:hint="eastAsia" w:ascii="方正仿宋_GB2312" w:hAnsi="方正仿宋_GB2312" w:eastAsia="方正仿宋_GB2312" w:cs="方正仿宋_GB2312"/>
          <w:b w:val="0"/>
          <w:bCs w:val="0"/>
          <w:kern w:val="2"/>
          <w:sz w:val="32"/>
          <w:szCs w:val="32"/>
          <w:highlight w:val="none"/>
          <w:lang w:val="en-US" w:eastAsia="zh-CN" w:bidi="ar-SA"/>
        </w:rPr>
        <w:t>坚持“以贸促工”，常态化策划开展产销对接活动，鼓励企业参与“广货行天下”及消费品以旧换新活动，拓展国内消费市场。发布境外展会指南，落实展位费支持政策，巩固欧美日韩等传统市场，大力拓展中东、中亚、南美、非洲等新兴市场。深化“跨境电商+产业带”模式，加强与主流电商平台合作和与海外采购商的对接，建设电商直播基地，</w:t>
      </w:r>
      <w:r>
        <w:rPr>
          <w:rFonts w:ascii="仿宋_GB2312" w:hAnsi="宋体" w:eastAsia="仿宋_GB2312" w:cs="仿宋_GB2312"/>
          <w:color w:val="000000" w:themeColor="text1"/>
          <w:kern w:val="0"/>
          <w:sz w:val="31"/>
          <w:szCs w:val="31"/>
          <w:lang w:val="en-US" w:eastAsia="zh-CN" w:bidi="ar"/>
          <w14:textFill>
            <w14:solidFill>
              <w14:schemeClr w14:val="tx1"/>
            </w14:solidFill>
          </w14:textFill>
        </w:rPr>
        <w:t>鼓励品牌企业建设独立站、发展跨境电商直播，利用</w:t>
      </w:r>
      <w:r>
        <w:rPr>
          <w:rFonts w:hint="eastAsia" w:ascii="仿宋_GB2312" w:hAnsi="宋体" w:eastAsia="仿宋_GB2312" w:cs="仿宋_GB2312"/>
          <w:color w:val="000000" w:themeColor="text1"/>
          <w:kern w:val="0"/>
          <w:sz w:val="31"/>
          <w:szCs w:val="31"/>
          <w:lang w:val="en-US" w:eastAsia="zh-CN" w:bidi="ar"/>
          <w14:textFill>
            <w14:solidFill>
              <w14:schemeClr w14:val="tx1"/>
            </w14:solidFill>
          </w14:textFill>
        </w:rPr>
        <w:t>海外仓拓展市场，助力“潮州陶瓷优品”出海。</w:t>
      </w:r>
      <w:r>
        <w:rPr>
          <w:rFonts w:hint="eastAsia" w:ascii="方正楷体_GB2312" w:hAnsi="方正楷体_GB2312" w:eastAsia="方正楷体_GB2312" w:cs="方正楷体_GB2312"/>
          <w:b w:val="0"/>
          <w:bCs w:val="0"/>
          <w:kern w:val="2"/>
          <w:sz w:val="32"/>
          <w:szCs w:val="32"/>
          <w:highlight w:val="none"/>
          <w:lang w:val="en-US" w:eastAsia="zh-CN" w:bidi="ar-SA"/>
        </w:rPr>
        <w:t>（市商务局、市工业和信息化局按职责分工负责）</w:t>
      </w:r>
    </w:p>
    <w:p w14:paraId="39B0D9DE">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firstLine="640" w:firstLineChars="200"/>
        <w:jc w:val="both"/>
        <w:textAlignment w:val="auto"/>
        <w:rPr>
          <w:rFonts w:hint="default" w:ascii="黑体" w:hAnsi="黑体" w:eastAsia="黑体" w:cs="黑体"/>
          <w:b w:val="0"/>
          <w:bCs w:val="0"/>
          <w:sz w:val="32"/>
          <w:szCs w:val="32"/>
          <w:highlight w:val="none"/>
          <w:lang w:val="en-US" w:eastAsia="zh-CN"/>
        </w:rPr>
      </w:pPr>
      <w:r>
        <w:rPr>
          <w:rFonts w:hint="eastAsia" w:ascii="黑体" w:hAnsi="黑体" w:eastAsia="黑体" w:cs="黑体"/>
          <w:b w:val="0"/>
          <w:bCs w:val="0"/>
          <w:sz w:val="32"/>
          <w:szCs w:val="32"/>
          <w:highlight w:val="none"/>
          <w:lang w:val="en-US" w:eastAsia="zh-CN"/>
        </w:rPr>
        <w:t>三、保障措施</w:t>
      </w:r>
    </w:p>
    <w:p w14:paraId="3FEA267D">
      <w:pPr>
        <w:keepNext w:val="0"/>
        <w:keepLines w:val="0"/>
        <w:pageBreakBefore w:val="0"/>
        <w:widowControl/>
        <w:numPr>
          <w:ilvl w:val="-1"/>
          <w:numId w:val="0"/>
        </w:numPr>
        <w:kinsoku/>
        <w:wordWrap/>
        <w:overflowPunct/>
        <w:topLinePunct w:val="0"/>
        <w:autoSpaceDE/>
        <w:autoSpaceDN/>
        <w:bidi w:val="0"/>
        <w:adjustRightInd/>
        <w:snapToGrid/>
        <w:spacing w:beforeAutospacing="0" w:afterAutospacing="0" w:line="560" w:lineRule="exact"/>
        <w:ind w:firstLine="643" w:firstLineChars="200"/>
        <w:jc w:val="both"/>
        <w:textAlignment w:val="auto"/>
        <w:rPr>
          <w:rFonts w:hint="default" w:ascii="Times New Roman" w:hAnsi="Times New Roman" w:eastAsia="方正仿宋_GB2312" w:cs="Times New Roman"/>
          <w:b/>
          <w:bCs/>
          <w:kern w:val="0"/>
          <w:sz w:val="32"/>
          <w:szCs w:val="32"/>
          <w:highlight w:val="none"/>
          <w:lang w:val="en-US" w:eastAsia="zh-CN" w:bidi="ar-SA"/>
        </w:rPr>
      </w:pPr>
      <w:r>
        <w:rPr>
          <w:rFonts w:hint="default" w:ascii="Times New Roman" w:hAnsi="Times New Roman" w:eastAsia="方正楷体_GB2312" w:cs="Times New Roman"/>
          <w:b/>
          <w:bCs/>
          <w:kern w:val="0"/>
          <w:sz w:val="32"/>
          <w:szCs w:val="32"/>
          <w:highlight w:val="none"/>
          <w:lang w:val="en-US" w:eastAsia="zh-CN"/>
        </w:rPr>
        <w:t>19.</w:t>
      </w:r>
      <w:r>
        <w:rPr>
          <w:rStyle w:val="11"/>
          <w:rFonts w:hint="eastAsia" w:ascii="Times New Roman" w:hAnsi="Times New Roman" w:eastAsia="方正仿宋_GB2312" w:cs="Times New Roman"/>
          <w:b/>
          <w:bCs/>
          <w:snapToGrid/>
          <w:color w:val="auto"/>
          <w:spacing w:val="0"/>
          <w:kern w:val="0"/>
          <w:sz w:val="32"/>
          <w:szCs w:val="32"/>
          <w:highlight w:val="none"/>
          <w:shd w:val="clear" w:fill="auto"/>
          <w:lang w:val="en-US" w:eastAsia="zh-CN" w:bidi="ar-SA"/>
        </w:rPr>
        <w:t>加强组织领导。</w:t>
      </w:r>
      <w:r>
        <w:rPr>
          <w:rStyle w:val="11"/>
          <w:rFonts w:hint="eastAsia" w:ascii="方正仿宋_GB2312" w:hAnsi="方正仿宋_GB2312" w:eastAsia="方正仿宋_GB2312" w:cs="方正仿宋_GB2312"/>
          <w:b w:val="0"/>
          <w:bCs w:val="0"/>
          <w:i w:val="0"/>
          <w:iCs w:val="0"/>
          <w:caps w:val="0"/>
          <w:snapToGrid/>
          <w:color w:val="auto"/>
          <w:spacing w:val="0"/>
          <w:kern w:val="2"/>
          <w:sz w:val="32"/>
          <w:szCs w:val="32"/>
          <w:highlight w:val="none"/>
          <w:shd w:val="clear" w:fill="auto"/>
          <w:lang w:val="en-US" w:eastAsia="zh-CN" w:bidi="ar-SA"/>
        </w:rPr>
        <w:t>健全“链长+链主制”工作推进机制，由市领导担任“链长”，统筹产业发展全局，遴选行业龙头企业担任“链主”，发挥引领带动作用。深化跨部门协同推进机制，细化任务清单，强化跟踪评估，形成部门协同、政企合力的工作格局。</w:t>
      </w:r>
      <w:r>
        <w:rPr>
          <w:rFonts w:hint="eastAsia" w:ascii="方正仿宋_GB2312" w:hAnsi="方正仿宋_GB2312" w:eastAsia="方正仿宋_GB2312" w:cs="方正仿宋_GB2312"/>
          <w:b w:val="0"/>
          <w:bCs w:val="0"/>
          <w:i w:val="0"/>
          <w:iCs w:val="0"/>
          <w:caps w:val="0"/>
          <w:snapToGrid/>
          <w:spacing w:val="0"/>
          <w:kern w:val="2"/>
          <w:sz w:val="32"/>
          <w:szCs w:val="32"/>
          <w:highlight w:val="none"/>
          <w:shd w:val="clear"/>
          <w:lang w:val="en-US" w:eastAsia="zh-CN" w:bidi="ar-SA"/>
        </w:rPr>
        <w:t>加强资金保障，统筹现有渠道省市县各级财政资金与深圳对口帮扶、驻镇帮镇扶村等资金，确保各项行动落地见效。除省以上奖补资金和深圳对口帮扶资金外，应由地方落实的奖补资金，按照财权事权支出责任相匹配和属地管理原则，县区企业奖补资金由所属县区统筹安排，市直企业（含凤泉湖高新区）奖补资金由市财政统筹安排</w:t>
      </w:r>
      <w:r>
        <w:rPr>
          <w:rStyle w:val="11"/>
          <w:rFonts w:hint="eastAsia" w:ascii="方正仿宋_GB2312" w:hAnsi="方正仿宋_GB2312" w:eastAsia="方正仿宋_GB2312" w:cs="方正仿宋_GB2312"/>
          <w:b w:val="0"/>
          <w:bCs w:val="0"/>
          <w:i w:val="0"/>
          <w:iCs w:val="0"/>
          <w:caps w:val="0"/>
          <w:snapToGrid/>
          <w:color w:val="auto"/>
          <w:spacing w:val="0"/>
          <w:kern w:val="2"/>
          <w:sz w:val="32"/>
          <w:szCs w:val="32"/>
          <w:highlight w:val="none"/>
          <w:shd w:val="clear" w:fill="auto"/>
          <w:lang w:val="en-US" w:eastAsia="zh-CN" w:bidi="ar-SA"/>
        </w:rPr>
        <w:t>。</w:t>
      </w:r>
      <w:r>
        <w:rPr>
          <w:rFonts w:hint="eastAsia" w:ascii="方正仿宋_GB2312" w:hAnsi="方正仿宋_GB2312" w:eastAsia="方正仿宋_GB2312" w:cs="方正仿宋_GB2312"/>
          <w:b w:val="0"/>
          <w:bCs w:val="0"/>
          <w:kern w:val="2"/>
          <w:sz w:val="32"/>
          <w:szCs w:val="32"/>
          <w:highlight w:val="none"/>
          <w:lang w:val="en-US" w:eastAsia="zh-CN" w:bidi="ar-SA"/>
        </w:rPr>
        <w:t>指导行业协会整合</w:t>
      </w:r>
      <w:r>
        <w:rPr>
          <w:rFonts w:hint="eastAsia" w:ascii="方正仿宋_GB2312" w:hAnsi="方正仿宋_GB2312" w:eastAsia="方正仿宋_GB2312" w:cs="方正仿宋_GB2312"/>
          <w:b w:val="0"/>
          <w:bCs w:val="0"/>
          <w:kern w:val="2"/>
          <w:sz w:val="32"/>
          <w:szCs w:val="32"/>
          <w:highlight w:val="none"/>
          <w:lang w:val="en-US" w:eastAsia="zh-CN"/>
        </w:rPr>
        <w:t>重组，推动协会成立“陶瓷出口监管委员会”，组建专家委员会，常态化提供技术指导，破解企业生产实际难题。</w:t>
      </w:r>
      <w:r>
        <w:rPr>
          <w:rFonts w:hint="eastAsia" w:ascii="方正楷体_GB2312" w:hAnsi="方正楷体_GB2312" w:eastAsia="方正楷体_GB2312" w:cs="方正楷体_GB2312"/>
          <w:b w:val="0"/>
          <w:bCs w:val="0"/>
          <w:kern w:val="2"/>
          <w:sz w:val="32"/>
          <w:szCs w:val="32"/>
          <w:highlight w:val="none"/>
          <w:lang w:val="en-US" w:eastAsia="zh-CN" w:bidi="ar-SA"/>
        </w:rPr>
        <w:t>（市工业和信息化局牵头，市财政局、深潮产业转移合作园区管委会、市委社会工作部、市民政局、陶瓷类行业协会等相关部门按职责分工负责）</w:t>
      </w:r>
    </w:p>
    <w:p w14:paraId="76A380B0">
      <w:pPr>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3" w:firstLineChars="200"/>
        <w:jc w:val="both"/>
        <w:textAlignment w:val="auto"/>
        <w:rPr>
          <w:rFonts w:hint="eastAsia" w:ascii="方正仿宋_GB2312" w:hAnsi="方正仿宋_GB2312" w:eastAsia="方正仿宋_GB2312" w:cs="方正仿宋_GB2312"/>
          <w:b w:val="0"/>
          <w:bCs w:val="0"/>
          <w:kern w:val="0"/>
          <w:sz w:val="32"/>
          <w:szCs w:val="32"/>
          <w:highlight w:val="none"/>
          <w:lang w:val="en-US" w:eastAsia="zh-CN" w:bidi="ar-SA"/>
        </w:rPr>
      </w:pPr>
      <w:r>
        <w:rPr>
          <w:rStyle w:val="11"/>
          <w:rFonts w:hint="default" w:ascii="Times New Roman" w:hAnsi="Times New Roman" w:eastAsia="方正仿宋_GB2312" w:cs="Times New Roman"/>
          <w:b/>
          <w:bCs/>
          <w:snapToGrid/>
          <w:color w:val="auto"/>
          <w:spacing w:val="0"/>
          <w:kern w:val="0"/>
          <w:sz w:val="32"/>
          <w:szCs w:val="32"/>
          <w:highlight w:val="none"/>
          <w:shd w:val="clear" w:fill="auto"/>
          <w:lang w:val="en-US" w:eastAsia="zh-CN" w:bidi="ar-SA"/>
        </w:rPr>
        <w:t>20.</w:t>
      </w:r>
      <w:r>
        <w:rPr>
          <w:rStyle w:val="11"/>
          <w:rFonts w:hint="eastAsia" w:ascii="Times New Roman" w:hAnsi="Times New Roman" w:eastAsia="方正仿宋_GB2312" w:cs="Times New Roman"/>
          <w:b/>
          <w:bCs/>
          <w:snapToGrid/>
          <w:color w:val="auto"/>
          <w:spacing w:val="0"/>
          <w:kern w:val="0"/>
          <w:sz w:val="32"/>
          <w:szCs w:val="32"/>
          <w:highlight w:val="none"/>
          <w:shd w:val="clear" w:fill="auto"/>
          <w:lang w:val="en-US" w:eastAsia="zh-CN" w:bidi="ar-SA"/>
        </w:rPr>
        <w:t>支持重大项目建设。</w:t>
      </w:r>
      <w:r>
        <w:rPr>
          <w:rFonts w:hint="eastAsia" w:ascii="方正仿宋_GB2312" w:hAnsi="方正仿宋_GB2312" w:eastAsia="方正仿宋_GB2312" w:cs="方正仿宋_GB2312"/>
          <w:b w:val="0"/>
          <w:bCs w:val="0"/>
          <w:kern w:val="2"/>
          <w:sz w:val="32"/>
          <w:szCs w:val="32"/>
          <w:highlight w:val="none"/>
          <w:lang w:val="en-US" w:eastAsia="zh-CN" w:bidi="ar-SA"/>
        </w:rPr>
        <w:t>聚焦产业链延链补链强链、绿色低碳、数字化智能化升级等重点领域，建立陶瓷产业重大项目库。建立市、县（区）两级专项工作专班，发挥并联审批机制作用，实行“一对一”全流程精准服务，统筹土地、能耗、融资等要素保障，推动项目早投产见效，以重大项目带动上下游集聚。聚焦设备更新改造、用能设备更新改造等领域，支持符合条件陶瓷项目申报超长期特别国债，全力争取中央预算内资金支持陶瓷产业发展。</w:t>
      </w:r>
      <w:r>
        <w:rPr>
          <w:rFonts w:hint="eastAsia" w:ascii="方正楷体_GB2312" w:hAnsi="方正楷体_GB2312" w:eastAsia="方正楷体_GB2312" w:cs="方正楷体_GB2312"/>
          <w:b w:val="0"/>
          <w:bCs w:val="0"/>
          <w:kern w:val="2"/>
          <w:sz w:val="32"/>
          <w:szCs w:val="32"/>
          <w:highlight w:val="none"/>
          <w:lang w:val="en-US" w:eastAsia="zh-CN" w:bidi="ar-SA"/>
        </w:rPr>
        <w:t>（市发展改革局、市工业和信息化局、市自然资源局、市生态环境局按职责分工负责）</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01B8E1B-97AA-4FAB-B032-19DAF20B18F6}"/>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方正小标宋简体">
    <w:panose1 w:val="02010601030101010101"/>
    <w:charset w:val="86"/>
    <w:family w:val="auto"/>
    <w:pitch w:val="default"/>
    <w:sig w:usb0="00000001" w:usb1="080E0000" w:usb2="00000000" w:usb3="00000000" w:csb0="00040000" w:csb1="00000000"/>
  </w:font>
  <w:font w:name="方正楷体_GB2312">
    <w:panose1 w:val="02000000000000000000"/>
    <w:charset w:val="86"/>
    <w:family w:val="auto"/>
    <w:pitch w:val="default"/>
    <w:sig w:usb0="A00002BF" w:usb1="184F6CFA" w:usb2="00000012" w:usb3="00000000" w:csb0="00040001" w:csb1="00000000"/>
    <w:embedRegular r:id="rId2" w:fontKey="{0F96CB48-2313-46E6-8570-0CC827378574}"/>
  </w:font>
  <w:font w:name="方正仿宋_GB2312">
    <w:panose1 w:val="02000000000000000000"/>
    <w:charset w:val="86"/>
    <w:family w:val="auto"/>
    <w:pitch w:val="default"/>
    <w:sig w:usb0="A00002BF" w:usb1="184F6CFA" w:usb2="00000012" w:usb3="00000000" w:csb0="00040001" w:csb1="00000000"/>
    <w:embedRegular r:id="rId3" w:fontKey="{254C01E1-9315-48CB-943D-233AB776C0A3}"/>
  </w:font>
  <w:font w:name="楷体_GB2312">
    <w:panose1 w:val="02010609030101010101"/>
    <w:charset w:val="86"/>
    <w:family w:val="modern"/>
    <w:pitch w:val="default"/>
    <w:sig w:usb0="00000001" w:usb1="080E0000" w:usb2="00000000" w:usb3="00000000" w:csb0="00040000" w:csb1="00000000"/>
    <w:embedRegular r:id="rId4" w:fontKey="{30D3BB19-A6BF-4999-9886-6A19A92762F7}"/>
  </w:font>
  <w:font w:name="仿宋_GB2312">
    <w:panose1 w:val="02010609030101010101"/>
    <w:charset w:val="86"/>
    <w:family w:val="auto"/>
    <w:pitch w:val="default"/>
    <w:sig w:usb0="00000001" w:usb1="080E0000" w:usb2="00000000" w:usb3="00000000" w:csb0="00040000" w:csb1="00000000"/>
    <w:embedRegular r:id="rId5" w:fontKey="{24A3AD61-82E8-4C17-80A3-949A9B079591}"/>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B2103">
    <w:pPr>
      <w:pStyle w:val="8"/>
    </w:pPr>
    <w:r>
      <w:rPr>
        <w:sz w:val="18"/>
      </w:rPr>
      <mc:AlternateContent>
        <mc:Choice Requires="wps">
          <w:drawing>
            <wp:anchor distT="0" distB="0" distL="0" distR="0" simplePos="0" relativeHeight="251659264"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6B50B219">
                          <w:pPr>
                            <w:pStyle w:val="8"/>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vert="horz" wrap="none" lIns="203200" tIns="0" rIns="203200" bIns="0" anchor="t" upright="0">
                      <a:spAutoFit/>
                    </wps:bodyPr>
                  </wps:wsp>
                </a:graphicData>
              </a:graphic>
            </wp:anchor>
          </w:drawing>
        </mc:Choice>
        <mc:Fallback>
          <w:pict>
            <v:rect id="文本框 1" o:spid="_x0000_s1026" o:spt="1" style="position:absolute;left:0pt;margin-top:1pt;height:144pt;width:144pt;mso-position-horizontal:outside;mso-position-horizontal-relative:margin;mso-wrap-style:none;z-index:251659264;mso-width-relative:page;mso-height-relative:page;" filled="f" stroked="f" coordsize="21600,21600" o:gfxdata="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HO/DofVAAAABgEAAA8AAAAAAAAAAQAgAAAA&#10;IgAAAGRycy9kb3ducmV2LnhtbFBLAQIUABQAAAAIAIdO4kBCMGlO1QEAAKUDAAAOAAAAAAAAAAEA&#10;IAAAACQBAABkcnMvZTJvRG9jLnhtbFBLBQYAAAAABgAGAFkBAABrBQAAAAA=&#10;">
              <v:fill on="f" focussize="0,0"/>
              <v:stroke on="f"/>
              <v:imagedata o:title=""/>
              <o:lock v:ext="edit" aspectratio="f"/>
              <v:textbox inset="16pt,0mm,16pt,0mm" style="mso-fit-shape-to-text:t;">
                <w:txbxContent>
                  <w:p w14:paraId="6B50B219">
                    <w:pPr>
                      <w:pStyle w:val="8"/>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2DBE7F"/>
    <w:multiLevelType w:val="singleLevel"/>
    <w:tmpl w:val="BA2DBE7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A4YjJjNDQ2ZWVkMjExYzg2NzVjOWU0YjUwYmNmZDAifQ=="/>
  </w:docVars>
  <w:rsids>
    <w:rsidRoot w:val="00000000"/>
    <w:rsid w:val="00052A18"/>
    <w:rsid w:val="00863B59"/>
    <w:rsid w:val="00BA3CE8"/>
    <w:rsid w:val="012C2953"/>
    <w:rsid w:val="01331812"/>
    <w:rsid w:val="013363A0"/>
    <w:rsid w:val="01600EAC"/>
    <w:rsid w:val="01856AE2"/>
    <w:rsid w:val="01AD2E44"/>
    <w:rsid w:val="01E169F1"/>
    <w:rsid w:val="01E943A0"/>
    <w:rsid w:val="02306473"/>
    <w:rsid w:val="025E3491"/>
    <w:rsid w:val="02ED7EC0"/>
    <w:rsid w:val="03015719"/>
    <w:rsid w:val="03105072"/>
    <w:rsid w:val="038325D2"/>
    <w:rsid w:val="03AF33C7"/>
    <w:rsid w:val="03C9092D"/>
    <w:rsid w:val="045A4400"/>
    <w:rsid w:val="048827BC"/>
    <w:rsid w:val="05A21435"/>
    <w:rsid w:val="05C80770"/>
    <w:rsid w:val="06007F0A"/>
    <w:rsid w:val="06986941"/>
    <w:rsid w:val="0721638A"/>
    <w:rsid w:val="07230354"/>
    <w:rsid w:val="07B2451F"/>
    <w:rsid w:val="081952B3"/>
    <w:rsid w:val="08A40BE4"/>
    <w:rsid w:val="093F0D49"/>
    <w:rsid w:val="09D60C8A"/>
    <w:rsid w:val="0A081085"/>
    <w:rsid w:val="0A2B3D02"/>
    <w:rsid w:val="0A311E45"/>
    <w:rsid w:val="0A3C0A1E"/>
    <w:rsid w:val="0A6071C9"/>
    <w:rsid w:val="0BD04822"/>
    <w:rsid w:val="0C7377C2"/>
    <w:rsid w:val="0CB90E13"/>
    <w:rsid w:val="0CD368FA"/>
    <w:rsid w:val="0CDC2A15"/>
    <w:rsid w:val="0CFB142B"/>
    <w:rsid w:val="0D2B6E2A"/>
    <w:rsid w:val="0D7F3E0A"/>
    <w:rsid w:val="0DA27AF9"/>
    <w:rsid w:val="0E3E3CC5"/>
    <w:rsid w:val="0EB9334C"/>
    <w:rsid w:val="0F606AD7"/>
    <w:rsid w:val="0FC544F1"/>
    <w:rsid w:val="10134CDE"/>
    <w:rsid w:val="101822F4"/>
    <w:rsid w:val="10981BBF"/>
    <w:rsid w:val="109B26A2"/>
    <w:rsid w:val="10DC36E5"/>
    <w:rsid w:val="114F505F"/>
    <w:rsid w:val="117A5014"/>
    <w:rsid w:val="120258D7"/>
    <w:rsid w:val="122B49FC"/>
    <w:rsid w:val="123D6042"/>
    <w:rsid w:val="125515DD"/>
    <w:rsid w:val="12552772"/>
    <w:rsid w:val="125C0BBE"/>
    <w:rsid w:val="1299771C"/>
    <w:rsid w:val="12E60488"/>
    <w:rsid w:val="136A2066"/>
    <w:rsid w:val="13702B73"/>
    <w:rsid w:val="13791725"/>
    <w:rsid w:val="13ED7BAD"/>
    <w:rsid w:val="144731A8"/>
    <w:rsid w:val="14B6474C"/>
    <w:rsid w:val="15407A16"/>
    <w:rsid w:val="15520056"/>
    <w:rsid w:val="156C55BC"/>
    <w:rsid w:val="15AD5965"/>
    <w:rsid w:val="160E21CF"/>
    <w:rsid w:val="168129A1"/>
    <w:rsid w:val="169053CA"/>
    <w:rsid w:val="16BA2357"/>
    <w:rsid w:val="16F77107"/>
    <w:rsid w:val="17133887"/>
    <w:rsid w:val="18090EA0"/>
    <w:rsid w:val="183F4CF3"/>
    <w:rsid w:val="184B05E7"/>
    <w:rsid w:val="19236AC7"/>
    <w:rsid w:val="195B397D"/>
    <w:rsid w:val="19D35B4D"/>
    <w:rsid w:val="19D4196C"/>
    <w:rsid w:val="1A141D7E"/>
    <w:rsid w:val="1A497C7A"/>
    <w:rsid w:val="1A626F8D"/>
    <w:rsid w:val="1A872550"/>
    <w:rsid w:val="1AEA37DF"/>
    <w:rsid w:val="1AFC0627"/>
    <w:rsid w:val="1B0402C1"/>
    <w:rsid w:val="1B7E1BA5"/>
    <w:rsid w:val="1B8847D2"/>
    <w:rsid w:val="1B925650"/>
    <w:rsid w:val="1C4032FE"/>
    <w:rsid w:val="1C6A3ED7"/>
    <w:rsid w:val="1C7A236C"/>
    <w:rsid w:val="1CCE090A"/>
    <w:rsid w:val="1CF06AD2"/>
    <w:rsid w:val="1D220702"/>
    <w:rsid w:val="1D295B40"/>
    <w:rsid w:val="1DB01DBE"/>
    <w:rsid w:val="1E01086B"/>
    <w:rsid w:val="1E4760C9"/>
    <w:rsid w:val="1E4D585F"/>
    <w:rsid w:val="1E7503ED"/>
    <w:rsid w:val="1E91399D"/>
    <w:rsid w:val="1EB17969"/>
    <w:rsid w:val="1F182311"/>
    <w:rsid w:val="1F75506D"/>
    <w:rsid w:val="1F7621FA"/>
    <w:rsid w:val="1FE02E2E"/>
    <w:rsid w:val="1FE91FB6"/>
    <w:rsid w:val="20227AE3"/>
    <w:rsid w:val="20340A84"/>
    <w:rsid w:val="203B66A0"/>
    <w:rsid w:val="20BD1F44"/>
    <w:rsid w:val="211F34E2"/>
    <w:rsid w:val="214B389C"/>
    <w:rsid w:val="21A32365"/>
    <w:rsid w:val="21F16BDB"/>
    <w:rsid w:val="220D3C83"/>
    <w:rsid w:val="227C40E7"/>
    <w:rsid w:val="22D64031"/>
    <w:rsid w:val="22F64717"/>
    <w:rsid w:val="2322550C"/>
    <w:rsid w:val="236C6787"/>
    <w:rsid w:val="236E4509"/>
    <w:rsid w:val="23CD7D43"/>
    <w:rsid w:val="243454F7"/>
    <w:rsid w:val="24B86128"/>
    <w:rsid w:val="24E32A79"/>
    <w:rsid w:val="25407ECB"/>
    <w:rsid w:val="25627E42"/>
    <w:rsid w:val="25981AB5"/>
    <w:rsid w:val="26512E46"/>
    <w:rsid w:val="27174C5C"/>
    <w:rsid w:val="276B56D3"/>
    <w:rsid w:val="280B656E"/>
    <w:rsid w:val="28243AD4"/>
    <w:rsid w:val="28C64B8B"/>
    <w:rsid w:val="28D63020"/>
    <w:rsid w:val="29414D68"/>
    <w:rsid w:val="297C3CD1"/>
    <w:rsid w:val="29F86FC6"/>
    <w:rsid w:val="2A21651D"/>
    <w:rsid w:val="2A29789E"/>
    <w:rsid w:val="2A6C52BE"/>
    <w:rsid w:val="2A9B1481"/>
    <w:rsid w:val="2AA82CC7"/>
    <w:rsid w:val="2AD0235B"/>
    <w:rsid w:val="2AD1053D"/>
    <w:rsid w:val="2AF459E0"/>
    <w:rsid w:val="2B0C42D2"/>
    <w:rsid w:val="2B7803BF"/>
    <w:rsid w:val="2BB138D1"/>
    <w:rsid w:val="2BB313F7"/>
    <w:rsid w:val="2BEC4909"/>
    <w:rsid w:val="2C071743"/>
    <w:rsid w:val="2C09703E"/>
    <w:rsid w:val="2C1D0F66"/>
    <w:rsid w:val="2C69594F"/>
    <w:rsid w:val="2C6B3A80"/>
    <w:rsid w:val="2CA13945"/>
    <w:rsid w:val="2CBD5555"/>
    <w:rsid w:val="2CE55F57"/>
    <w:rsid w:val="2D094081"/>
    <w:rsid w:val="2D1C2FCC"/>
    <w:rsid w:val="2D2307FE"/>
    <w:rsid w:val="2D384EE3"/>
    <w:rsid w:val="2DA95DDA"/>
    <w:rsid w:val="2DFA5A7B"/>
    <w:rsid w:val="2E3215A7"/>
    <w:rsid w:val="2E420B79"/>
    <w:rsid w:val="2E4E3659"/>
    <w:rsid w:val="2E692241"/>
    <w:rsid w:val="2E775838"/>
    <w:rsid w:val="2EAE40F8"/>
    <w:rsid w:val="2EDA3187"/>
    <w:rsid w:val="2EDE49DD"/>
    <w:rsid w:val="2EFE0BDB"/>
    <w:rsid w:val="2EFE6E2D"/>
    <w:rsid w:val="2F2F6353"/>
    <w:rsid w:val="2F6A2714"/>
    <w:rsid w:val="2F720414"/>
    <w:rsid w:val="2F740E9D"/>
    <w:rsid w:val="2FDE6C5E"/>
    <w:rsid w:val="30466CDD"/>
    <w:rsid w:val="30606ED4"/>
    <w:rsid w:val="30EE3FA0"/>
    <w:rsid w:val="310D3357"/>
    <w:rsid w:val="313F43E5"/>
    <w:rsid w:val="31FD74D4"/>
    <w:rsid w:val="32002EBC"/>
    <w:rsid w:val="322546D1"/>
    <w:rsid w:val="322A1CE7"/>
    <w:rsid w:val="32333292"/>
    <w:rsid w:val="32483224"/>
    <w:rsid w:val="32EC51EE"/>
    <w:rsid w:val="33010C9A"/>
    <w:rsid w:val="34012F1B"/>
    <w:rsid w:val="34164C19"/>
    <w:rsid w:val="345D5BA7"/>
    <w:rsid w:val="34AB66CA"/>
    <w:rsid w:val="34B15B90"/>
    <w:rsid w:val="353A4937"/>
    <w:rsid w:val="35CE5AE7"/>
    <w:rsid w:val="35DE1766"/>
    <w:rsid w:val="37133692"/>
    <w:rsid w:val="373740E3"/>
    <w:rsid w:val="3756532C"/>
    <w:rsid w:val="37AB5678"/>
    <w:rsid w:val="37CB1876"/>
    <w:rsid w:val="37FA6EB9"/>
    <w:rsid w:val="38673C95"/>
    <w:rsid w:val="38787C50"/>
    <w:rsid w:val="389E342F"/>
    <w:rsid w:val="391851AF"/>
    <w:rsid w:val="39912B88"/>
    <w:rsid w:val="39F42074"/>
    <w:rsid w:val="3A6F0B52"/>
    <w:rsid w:val="3B3140E6"/>
    <w:rsid w:val="3B742225"/>
    <w:rsid w:val="3B8620A7"/>
    <w:rsid w:val="3BD553B9"/>
    <w:rsid w:val="3BF07AFD"/>
    <w:rsid w:val="3C1204C6"/>
    <w:rsid w:val="3C152FAA"/>
    <w:rsid w:val="3C2022F0"/>
    <w:rsid w:val="3C2A0623"/>
    <w:rsid w:val="3C5502A8"/>
    <w:rsid w:val="3C5933F4"/>
    <w:rsid w:val="3CFB2BFE"/>
    <w:rsid w:val="3D235AF1"/>
    <w:rsid w:val="3D344362"/>
    <w:rsid w:val="3DAE5EC2"/>
    <w:rsid w:val="3E0930F8"/>
    <w:rsid w:val="3E1F46CA"/>
    <w:rsid w:val="3E332FA1"/>
    <w:rsid w:val="3E456E9F"/>
    <w:rsid w:val="3E704F26"/>
    <w:rsid w:val="3EA177D5"/>
    <w:rsid w:val="3ECF4342"/>
    <w:rsid w:val="403A3A3D"/>
    <w:rsid w:val="403F5EBC"/>
    <w:rsid w:val="405D772B"/>
    <w:rsid w:val="406665E0"/>
    <w:rsid w:val="408C2737"/>
    <w:rsid w:val="414C3A28"/>
    <w:rsid w:val="417D0085"/>
    <w:rsid w:val="41CA2B9F"/>
    <w:rsid w:val="42B469C0"/>
    <w:rsid w:val="42E90101"/>
    <w:rsid w:val="435A5A4D"/>
    <w:rsid w:val="44557097"/>
    <w:rsid w:val="445B21D4"/>
    <w:rsid w:val="44DF4806"/>
    <w:rsid w:val="451505D5"/>
    <w:rsid w:val="453A628D"/>
    <w:rsid w:val="455677BB"/>
    <w:rsid w:val="46357180"/>
    <w:rsid w:val="46364CA7"/>
    <w:rsid w:val="46565FB2"/>
    <w:rsid w:val="468F3A25"/>
    <w:rsid w:val="47372A84"/>
    <w:rsid w:val="473C453F"/>
    <w:rsid w:val="475A6773"/>
    <w:rsid w:val="4783050C"/>
    <w:rsid w:val="47ED38BE"/>
    <w:rsid w:val="48C51F40"/>
    <w:rsid w:val="48D03190"/>
    <w:rsid w:val="48E04AA1"/>
    <w:rsid w:val="48EB621C"/>
    <w:rsid w:val="48EC5AF0"/>
    <w:rsid w:val="48FC6317"/>
    <w:rsid w:val="493F0316"/>
    <w:rsid w:val="493F3AE6"/>
    <w:rsid w:val="498367B9"/>
    <w:rsid w:val="4A270A46"/>
    <w:rsid w:val="4B78366B"/>
    <w:rsid w:val="4B7D15A8"/>
    <w:rsid w:val="4BF4363A"/>
    <w:rsid w:val="4C2F4672"/>
    <w:rsid w:val="4C855C49"/>
    <w:rsid w:val="4C974C4D"/>
    <w:rsid w:val="4CD05D73"/>
    <w:rsid w:val="4D07739D"/>
    <w:rsid w:val="4D2B308B"/>
    <w:rsid w:val="4DA1466C"/>
    <w:rsid w:val="4DFA4C6C"/>
    <w:rsid w:val="4E1B3100"/>
    <w:rsid w:val="4E380E4F"/>
    <w:rsid w:val="4E516B22"/>
    <w:rsid w:val="4ECA2430"/>
    <w:rsid w:val="4ED41763"/>
    <w:rsid w:val="4EDE412D"/>
    <w:rsid w:val="4F0771E0"/>
    <w:rsid w:val="4F713CBC"/>
    <w:rsid w:val="4F8E16AF"/>
    <w:rsid w:val="4FB57899"/>
    <w:rsid w:val="502A587C"/>
    <w:rsid w:val="50415433"/>
    <w:rsid w:val="50823994"/>
    <w:rsid w:val="509901BA"/>
    <w:rsid w:val="50CA4969"/>
    <w:rsid w:val="510018C0"/>
    <w:rsid w:val="51850890"/>
    <w:rsid w:val="519B00B4"/>
    <w:rsid w:val="52025AE9"/>
    <w:rsid w:val="52291CD7"/>
    <w:rsid w:val="52497B10"/>
    <w:rsid w:val="52554706"/>
    <w:rsid w:val="528776A5"/>
    <w:rsid w:val="532A5B93"/>
    <w:rsid w:val="53890B0C"/>
    <w:rsid w:val="53D61877"/>
    <w:rsid w:val="53EC3BAC"/>
    <w:rsid w:val="54061160"/>
    <w:rsid w:val="54176117"/>
    <w:rsid w:val="5454754E"/>
    <w:rsid w:val="546649A9"/>
    <w:rsid w:val="548968E9"/>
    <w:rsid w:val="54CC5154"/>
    <w:rsid w:val="5523289A"/>
    <w:rsid w:val="554C0043"/>
    <w:rsid w:val="55825812"/>
    <w:rsid w:val="56222B52"/>
    <w:rsid w:val="56356D29"/>
    <w:rsid w:val="565B605A"/>
    <w:rsid w:val="569B45F1"/>
    <w:rsid w:val="56BA38F4"/>
    <w:rsid w:val="5721105B"/>
    <w:rsid w:val="575C2093"/>
    <w:rsid w:val="57855A59"/>
    <w:rsid w:val="579D2DD8"/>
    <w:rsid w:val="57BD6FD6"/>
    <w:rsid w:val="5807127B"/>
    <w:rsid w:val="583A23D4"/>
    <w:rsid w:val="585246DD"/>
    <w:rsid w:val="585E4FD5"/>
    <w:rsid w:val="58AD6EA7"/>
    <w:rsid w:val="59767839"/>
    <w:rsid w:val="5A0C1B4F"/>
    <w:rsid w:val="5A1D0200"/>
    <w:rsid w:val="5A587827"/>
    <w:rsid w:val="5A5F25C6"/>
    <w:rsid w:val="5A7E7475"/>
    <w:rsid w:val="5A89319F"/>
    <w:rsid w:val="5B0813D0"/>
    <w:rsid w:val="5B286E5C"/>
    <w:rsid w:val="5BD4669C"/>
    <w:rsid w:val="5BFA2245"/>
    <w:rsid w:val="5C1473E0"/>
    <w:rsid w:val="5CB21525"/>
    <w:rsid w:val="5CC11316"/>
    <w:rsid w:val="5CE573D8"/>
    <w:rsid w:val="5D2C42B6"/>
    <w:rsid w:val="5D3F66DF"/>
    <w:rsid w:val="5D7C523D"/>
    <w:rsid w:val="5DB03839"/>
    <w:rsid w:val="5DCD7847"/>
    <w:rsid w:val="5DD51BD6"/>
    <w:rsid w:val="5E2A2EEB"/>
    <w:rsid w:val="5E56783C"/>
    <w:rsid w:val="5EB25F2B"/>
    <w:rsid w:val="5F230EDF"/>
    <w:rsid w:val="5F954394"/>
    <w:rsid w:val="60213E7A"/>
    <w:rsid w:val="60426DEF"/>
    <w:rsid w:val="604D4C6F"/>
    <w:rsid w:val="6095259B"/>
    <w:rsid w:val="60A056E7"/>
    <w:rsid w:val="60AD74BF"/>
    <w:rsid w:val="60D64064"/>
    <w:rsid w:val="60EC4488"/>
    <w:rsid w:val="60F35816"/>
    <w:rsid w:val="613B0F6B"/>
    <w:rsid w:val="61A82AA5"/>
    <w:rsid w:val="61BC3E5A"/>
    <w:rsid w:val="61CB73F0"/>
    <w:rsid w:val="61FE0917"/>
    <w:rsid w:val="62DD052C"/>
    <w:rsid w:val="62E33669"/>
    <w:rsid w:val="638F59E4"/>
    <w:rsid w:val="63C139AA"/>
    <w:rsid w:val="63FA6EBC"/>
    <w:rsid w:val="64B67287"/>
    <w:rsid w:val="65130235"/>
    <w:rsid w:val="656A2163"/>
    <w:rsid w:val="65766852"/>
    <w:rsid w:val="65EE0B01"/>
    <w:rsid w:val="67801DCE"/>
    <w:rsid w:val="67821DF0"/>
    <w:rsid w:val="67936213"/>
    <w:rsid w:val="679D500D"/>
    <w:rsid w:val="67B13D35"/>
    <w:rsid w:val="67FF2CF3"/>
    <w:rsid w:val="68222D7D"/>
    <w:rsid w:val="683C287A"/>
    <w:rsid w:val="68703BF0"/>
    <w:rsid w:val="687A7787"/>
    <w:rsid w:val="68EA5751"/>
    <w:rsid w:val="68F62348"/>
    <w:rsid w:val="694E1526"/>
    <w:rsid w:val="6974326C"/>
    <w:rsid w:val="6A011A1A"/>
    <w:rsid w:val="6A1E716D"/>
    <w:rsid w:val="6A7034F8"/>
    <w:rsid w:val="6AD32F2C"/>
    <w:rsid w:val="6AD55F8D"/>
    <w:rsid w:val="6B3B6738"/>
    <w:rsid w:val="6BA455FB"/>
    <w:rsid w:val="6C4258A4"/>
    <w:rsid w:val="6C4A35E0"/>
    <w:rsid w:val="6C4D207A"/>
    <w:rsid w:val="6C5D4B13"/>
    <w:rsid w:val="6C9500C9"/>
    <w:rsid w:val="6CE07597"/>
    <w:rsid w:val="6D3377BA"/>
    <w:rsid w:val="6D413DAD"/>
    <w:rsid w:val="6D49739B"/>
    <w:rsid w:val="6D4B2536"/>
    <w:rsid w:val="6DAA5FD2"/>
    <w:rsid w:val="6DBE0CA7"/>
    <w:rsid w:val="6DE23EF6"/>
    <w:rsid w:val="6DFA4688"/>
    <w:rsid w:val="6E001573"/>
    <w:rsid w:val="6E1E5DE2"/>
    <w:rsid w:val="6E380D0C"/>
    <w:rsid w:val="6EC9405A"/>
    <w:rsid w:val="6F5002D8"/>
    <w:rsid w:val="6F6D675F"/>
    <w:rsid w:val="6F95614A"/>
    <w:rsid w:val="6F9B1637"/>
    <w:rsid w:val="6FCE7B7A"/>
    <w:rsid w:val="6FD40E10"/>
    <w:rsid w:val="70457711"/>
    <w:rsid w:val="708E7413"/>
    <w:rsid w:val="70B27E82"/>
    <w:rsid w:val="716D6D77"/>
    <w:rsid w:val="718524BB"/>
    <w:rsid w:val="71940950"/>
    <w:rsid w:val="71B15BA7"/>
    <w:rsid w:val="72536115"/>
    <w:rsid w:val="726D563F"/>
    <w:rsid w:val="727442DD"/>
    <w:rsid w:val="72834520"/>
    <w:rsid w:val="729B5D0E"/>
    <w:rsid w:val="73045661"/>
    <w:rsid w:val="73102258"/>
    <w:rsid w:val="73247AB1"/>
    <w:rsid w:val="73693E74"/>
    <w:rsid w:val="73830C7C"/>
    <w:rsid w:val="73DE5EB2"/>
    <w:rsid w:val="740A314B"/>
    <w:rsid w:val="74145B19"/>
    <w:rsid w:val="744C2274"/>
    <w:rsid w:val="74634609"/>
    <w:rsid w:val="74795BDB"/>
    <w:rsid w:val="748051BB"/>
    <w:rsid w:val="74AE3AD6"/>
    <w:rsid w:val="74B41D45"/>
    <w:rsid w:val="74D53759"/>
    <w:rsid w:val="755C1784"/>
    <w:rsid w:val="758C4894"/>
    <w:rsid w:val="764D1B0E"/>
    <w:rsid w:val="76BF646F"/>
    <w:rsid w:val="772A140E"/>
    <w:rsid w:val="77851442"/>
    <w:rsid w:val="77F06020"/>
    <w:rsid w:val="77FE77E1"/>
    <w:rsid w:val="780537FA"/>
    <w:rsid w:val="788F1E71"/>
    <w:rsid w:val="79490365"/>
    <w:rsid w:val="797F240B"/>
    <w:rsid w:val="79CB512B"/>
    <w:rsid w:val="79FA5A10"/>
    <w:rsid w:val="79FF1DDE"/>
    <w:rsid w:val="7A440A39"/>
    <w:rsid w:val="7A5F258A"/>
    <w:rsid w:val="7A7A6AC1"/>
    <w:rsid w:val="7AB83901"/>
    <w:rsid w:val="7B3867F0"/>
    <w:rsid w:val="7B643141"/>
    <w:rsid w:val="7B874528"/>
    <w:rsid w:val="7BA3037E"/>
    <w:rsid w:val="7C211032"/>
    <w:rsid w:val="7C792C1C"/>
    <w:rsid w:val="7C7E46D6"/>
    <w:rsid w:val="7CDC13FD"/>
    <w:rsid w:val="7D0264A7"/>
    <w:rsid w:val="7DA30FF3"/>
    <w:rsid w:val="7DC425BD"/>
    <w:rsid w:val="7DE40569"/>
    <w:rsid w:val="7E290672"/>
    <w:rsid w:val="7E3B499C"/>
    <w:rsid w:val="7E53749D"/>
    <w:rsid w:val="7E591D10"/>
    <w:rsid w:val="7E613D6E"/>
    <w:rsid w:val="7E6F49C3"/>
    <w:rsid w:val="7E9957F7"/>
    <w:rsid w:val="7EC6308A"/>
    <w:rsid w:val="7F076C05"/>
    <w:rsid w:val="7F4B7FF1"/>
    <w:rsid w:val="7FC9511D"/>
    <w:rsid w:val="7FF74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1">
    <w:name w:val="Default Paragraph Font"/>
    <w:qFormat/>
    <w:uiPriority w:val="1"/>
  </w:style>
  <w:style w:type="table" w:default="1" w:styleId="10">
    <w:name w:val="Normal Table"/>
    <w:qFormat/>
    <w:uiPriority w:val="99"/>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Body Text"/>
    <w:basedOn w:val="1"/>
    <w:qFormat/>
    <w:uiPriority w:val="0"/>
    <w:rPr>
      <w:rFonts w:ascii="仿宋" w:hAnsi="仿宋" w:eastAsia="仿宋" w:cs="仿宋"/>
      <w:sz w:val="30"/>
      <w:szCs w:val="30"/>
      <w:lang w:eastAsia="en-US"/>
    </w:rPr>
  </w:style>
  <w:style w:type="paragraph" w:styleId="7">
    <w:name w:val="Plain Text"/>
    <w:basedOn w:val="1"/>
    <w:qFormat/>
    <w:uiPriority w:val="0"/>
    <w:rPr>
      <w:rFonts w:ascii="宋体" w:hAnsi="Courier New"/>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12">
    <w:name w:val="Strong"/>
    <w:basedOn w:val="11"/>
    <w:qFormat/>
    <w:uiPriority w:val="0"/>
    <w:rPr>
      <w:b/>
    </w:rPr>
  </w:style>
  <w:style w:type="paragraph" w:customStyle="1" w:styleId="13">
    <w:name w:val="Revision_2f95ea64-904f-4f38-90a9-540aa90a8118"/>
    <w:qFormat/>
    <w:uiPriority w:val="99"/>
    <w:rPr>
      <w:rFonts w:ascii="Calibri" w:hAnsi="Calibri" w:eastAsia="宋体" w:cs="宋体"/>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d877ae48-9dfe-43c8-8633-76efb4fa5a45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20EF7FE1</paraID>
      <start>5</start>
      <end>6</end>
      <status>unmodified</status>
      <modifiedWord/>
      <trackRevisions>false</trackRevisions>
    </reviewItem>
    <reviewItem>
      <errorID>3687cb65-eb81-4101-800a-fd0a805b296c</errorID>
      <errorWord>关键共性技术攻关</errorWord>
      <group>L1_Political</group>
      <groupName>政治性问题</groupName>
      <ability>L2_Keyword</ability>
      <abilityName>固定表述</abilityName>
      <candidateList>
        <item>关键核心技术攻关</item>
      </candidateList>
      <explain>词汇“关键核心技术攻关”在特定场景下为固定表述形式，请确认此处的“关键共性技术攻关”是否存在不当。</explain>
      <paraID> 80D6CDF</paraID>
      <start>26</start>
      <end>34</end>
      <status>unmodified</status>
      <modifiedWord/>
      <trackRevisions>false</trackRevisions>
    </reviewItem>
    <reviewItem>
      <errorID>de245381-d80b-45d9-99f3-5643cd56485f</errorID>
      <errorWord>成功</errorWord>
      <group>L1_Word</group>
      <groupName>字词问题</groupName>
      <ability>L2_Typo</ability>
      <abilityName>字词错误</abilityName>
      <candidateList>
        <item>成果</item>
      </candidateList>
      <explain/>
      <paraID>3C02485C</paraID>
      <start>184</start>
      <end>186</end>
      <status>unmodified</status>
      <modifiedWord/>
      <trackRevisions>false</trackRevisions>
    </reviewItem>
    <reviewItem>
      <errorID>ba1a576e-4a4c-412e-8294-ce78222cd66a</errorID>
      <errorWord>专精特新、“小巨人”</errorWord>
      <group>L1_Political</group>
      <groupName>政治性问题</groupName>
      <ability>L2_Keyword</ability>
      <abilityName>固定表述</abilityName>
      <candidateList>
        <item>专精特新“小巨人”</item>
      </candidateList>
      <explain>注意检查当前固定表述标点是否使用规范。</explain>
      <paraID> 83F665E</paraID>
      <start>157</start>
      <end>167</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180c24-1348-43ef-a98f-e52e9afc98c7}">
  <ds:schemaRefs/>
</ds:datastoreItem>
</file>

<file path=docProps/app.xml><?xml version="1.0" encoding="utf-8"?>
<Properties xmlns="http://schemas.openxmlformats.org/officeDocument/2006/extended-properties" xmlns:vt="http://schemas.openxmlformats.org/officeDocument/2006/docPropsVTypes">
  <Template>Normal</Template>
  <Pages>11</Pages>
  <Words>5910</Words>
  <Characters>5978</Characters>
  <Paragraphs>39</Paragraphs>
  <TotalTime>9</TotalTime>
  <ScaleCrop>false</ScaleCrop>
  <LinksUpToDate>false</LinksUpToDate>
  <CharactersWithSpaces>5978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2026-02-11T14:18:00Z</dcterms:created>
  <dc:creator>STone</dc:creator>
  <cp:lastModifiedBy>陈侃</cp:lastModifiedBy>
  <cp:lastPrinted>2026-02-12T07:32:00Z</cp:lastPrinted>
  <dcterms:modified xsi:type="dcterms:W3CDTF">2026-03-09T07:01:40Z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E14DE05024D8431393C24E4692BDC076_13</vt:lpwstr>
  </property>
  <property fmtid="{D5CDD505-2E9C-101B-9397-08002B2CF9AE}" pid="4" name="KSOTemplateDocerSaveRecord">
    <vt:lpwstr>eyJoZGlkIjoiYzBiYzlkZDM4NDUwMTQyODY2ZWQ4YTc4YTllYTg4ZDgiLCJ1c2VySWQiOiIxNDQ2MzgzMDYxIn0=</vt:lpwstr>
  </property>
</Properties>
</file>