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关于不同设计学科背景学生是否存在明显不同的学习需求，</w:t>
      </w:r>
      <w:r>
        <w:rPr>
          <w:rFonts w:hint="eastAsia" w:cs="宋体"/>
          <w:sz w:val="24"/>
          <w:szCs w:val="24"/>
          <w:lang w:val="en-US" w:eastAsia="zh-CN"/>
        </w:rPr>
        <w:t>我调查现有论文和期刊，发现</w:t>
      </w:r>
      <w:r>
        <w:rPr>
          <w:rFonts w:ascii="宋体" w:hAnsi="宋体" w:eastAsia="宋体" w:cs="宋体"/>
          <w:sz w:val="24"/>
          <w:szCs w:val="24"/>
        </w:rPr>
        <w:t>已有</w:t>
      </w:r>
      <w:r>
        <w:rPr>
          <w:rFonts w:hint="eastAsia" w:cs="宋体"/>
          <w:sz w:val="24"/>
          <w:szCs w:val="24"/>
          <w:lang w:val="en-US" w:eastAsia="zh-CN"/>
        </w:rPr>
        <w:t>一些</w:t>
      </w:r>
      <w:r>
        <w:rPr>
          <w:rFonts w:ascii="宋体" w:hAnsi="宋体" w:eastAsia="宋体" w:cs="宋体"/>
          <w:sz w:val="24"/>
          <w:szCs w:val="24"/>
        </w:rPr>
        <w:t>研究给出了肯定回答。</w:t>
      </w:r>
      <w:r>
        <w:rPr>
          <w:rFonts w:hint="eastAsia" w:ascii="宋体" w:hAnsi="宋体" w:eastAsia="宋体" w:cs="宋体"/>
          <w:sz w:val="24"/>
          <w:szCs w:val="24"/>
        </w:rPr>
        <w:t>在2010年的一篇论文《Do All Designers Think Alike? What Research Has to Say》中对568名设计本科生进行卡方分析，证实学习风格与专业选择之间存在显著关系，平面设计、室内设计、服装设计的学习风格分布各不相同。</w:t>
      </w:r>
    </w:p>
    <w:p w14:paraId="0893F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EACD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200"/>
        <w:jc w:val="center"/>
        <w:textAlignment w:val="auto"/>
      </w:pPr>
      <w:r>
        <w:drawing>
          <wp:inline distT="0" distB="0" distL="114300" distR="114300">
            <wp:extent cx="4433570" cy="1841500"/>
            <wp:effectExtent l="0" t="0" r="127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6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360" w:firstLineChars="200"/>
        <w:jc w:val="center"/>
        <w:textAlignment w:val="auto"/>
        <w:rPr>
          <w:rFonts w:hint="eastAsia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图一</w:t>
      </w:r>
    </w:p>
    <w:p w14:paraId="637EA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</w:p>
    <w:p w14:paraId="2DA78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</w:p>
    <w:p w14:paraId="4FB9C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</w:t>
      </w:r>
      <w:r>
        <w:rPr>
          <w:rFonts w:hint="eastAsia" w:cs="宋体"/>
          <w:sz w:val="24"/>
          <w:szCs w:val="24"/>
          <w:lang w:val="en-US" w:eastAsia="zh-CN"/>
        </w:rPr>
        <w:t>后续研究中，一篇</w:t>
      </w:r>
      <w:r>
        <w:rPr>
          <w:rFonts w:ascii="宋体" w:hAnsi="宋体" w:eastAsia="宋体" w:cs="宋体"/>
          <w:sz w:val="24"/>
          <w:szCs w:val="24"/>
        </w:rPr>
        <w:t>《FormAkademisk》</w:t>
      </w:r>
      <w:r>
        <w:rPr>
          <w:rFonts w:hint="eastAsia" w:cs="宋体"/>
          <w:sz w:val="24"/>
          <w:szCs w:val="24"/>
          <w:lang w:val="en-US" w:eastAsia="zh-CN"/>
        </w:rPr>
        <w:t>上</w:t>
      </w:r>
      <w:r>
        <w:rPr>
          <w:rFonts w:ascii="宋体" w:hAnsi="宋体" w:eastAsia="宋体" w:cs="宋体"/>
          <w:sz w:val="24"/>
          <w:szCs w:val="24"/>
        </w:rPr>
        <w:t>发表的</w:t>
      </w:r>
      <w:r>
        <w:rPr>
          <w:rFonts w:hint="eastAsia" w:cs="宋体"/>
          <w:sz w:val="24"/>
          <w:szCs w:val="24"/>
          <w:lang w:val="en-US" w:eastAsia="zh-CN"/>
        </w:rPr>
        <w:t>论文</w:t>
      </w:r>
      <w:r>
        <w:rPr>
          <w:rFonts w:ascii="宋体" w:hAnsi="宋体" w:eastAsia="宋体" w:cs="宋体"/>
          <w:sz w:val="24"/>
          <w:szCs w:val="24"/>
        </w:rPr>
        <w:t>《Students‘ Spatial and Visual Literacies: Examining Chinese Universities’ First-Year Design Courses》</w:t>
      </w:r>
      <w:r>
        <w:rPr>
          <w:rFonts w:hint="eastAsia" w:cs="宋体"/>
          <w:sz w:val="24"/>
          <w:szCs w:val="24"/>
          <w:lang w:val="en-US" w:eastAsia="zh-CN"/>
        </w:rPr>
        <w:t>也</w:t>
      </w:r>
      <w:r>
        <w:rPr>
          <w:rFonts w:ascii="宋体" w:hAnsi="宋体" w:eastAsia="宋体" w:cs="宋体"/>
          <w:sz w:val="24"/>
          <w:szCs w:val="24"/>
        </w:rPr>
        <w:t>指出，学科背景（艺术或工程）是影响设计学生空间视觉认知与问题解决能力的重要因素。</w:t>
      </w:r>
    </w:p>
    <w:p w14:paraId="4B827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</w:p>
    <w:p w14:paraId="2E043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200"/>
        <w:jc w:val="center"/>
        <w:textAlignment w:val="auto"/>
      </w:pPr>
      <w:r>
        <w:drawing>
          <wp:inline distT="0" distB="0" distL="114300" distR="114300">
            <wp:extent cx="3832860" cy="3104515"/>
            <wp:effectExtent l="0" t="0" r="762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01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360" w:firstLineChars="200"/>
        <w:jc w:val="center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图二</w:t>
      </w:r>
    </w:p>
    <w:p w14:paraId="283F3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200"/>
        <w:jc w:val="center"/>
        <w:textAlignment w:val="auto"/>
        <w:rPr>
          <w:rFonts w:hint="eastAsia"/>
          <w:lang w:val="en-US" w:eastAsia="zh-CN"/>
        </w:rPr>
      </w:pPr>
    </w:p>
    <w:p w14:paraId="72D15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国内另一篇论文</w:t>
      </w:r>
      <w:r>
        <w:rPr>
          <w:rFonts w:ascii="宋体" w:hAnsi="宋体" w:eastAsia="宋体" w:cs="宋体"/>
          <w:sz w:val="24"/>
          <w:szCs w:val="24"/>
        </w:rPr>
        <w:t>《工科工业设计教育的供给侧改革与培养定位探索》中同样发现，工科背景的工业设计学生在发散思维、美学思维和工匠思维上存在明显欠缺，与艺术类背景学生形成显著差异。</w:t>
      </w:r>
    </w:p>
    <w:p w14:paraId="14832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</w:p>
    <w:p w14:paraId="79ADB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200"/>
        <w:jc w:val="center"/>
        <w:textAlignment w:val="auto"/>
      </w:pPr>
      <w:r>
        <w:drawing>
          <wp:inline distT="0" distB="0" distL="114300" distR="114300">
            <wp:extent cx="4918075" cy="2291080"/>
            <wp:effectExtent l="0" t="0" r="444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2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360" w:firstLineChars="200"/>
        <w:jc w:val="center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图三</w:t>
      </w:r>
    </w:p>
    <w:p w14:paraId="12093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360" w:firstLineChars="200"/>
        <w:jc w:val="center"/>
        <w:textAlignment w:val="auto"/>
        <w:rPr>
          <w:rFonts w:hint="eastAsia"/>
          <w:sz w:val="18"/>
          <w:szCs w:val="18"/>
          <w:lang w:val="en-US" w:eastAsia="zh-CN"/>
        </w:rPr>
      </w:pPr>
    </w:p>
    <w:p w14:paraId="0C584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</w:p>
    <w:p w14:paraId="49F3B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同时经过问卷调查的</w:t>
      </w:r>
      <w:r>
        <w:rPr>
          <w:rFonts w:ascii="宋体" w:hAnsi="宋体" w:eastAsia="宋体" w:cs="宋体"/>
          <w:sz w:val="24"/>
          <w:szCs w:val="24"/>
        </w:rPr>
        <w:t>70份样本显示，各专业在核心需求上高度一致：总体来看，设计专业学生在跨专业合作、企业真实项目、AI训练、跨学科合作和项目制学习方面表现出普遍一致的需求。</w:t>
      </w:r>
    </w:p>
    <w:p w14:paraId="19472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但</w:t>
      </w:r>
      <w:r>
        <w:rPr>
          <w:rFonts w:ascii="宋体" w:hAnsi="宋体" w:eastAsia="宋体" w:cs="宋体"/>
          <w:sz w:val="24"/>
          <w:szCs w:val="24"/>
        </w:rPr>
        <w:t>具体到不同专业，需求侧重点分化明显。数字传媒和工业设计对AI与技术需求最强：</w:t>
      </w:r>
      <w:r>
        <w:rPr>
          <w:rFonts w:hint="eastAsia" w:cs="宋体"/>
          <w:sz w:val="24"/>
          <w:szCs w:val="24"/>
          <w:lang w:val="en-US" w:eastAsia="zh-CN"/>
        </w:rPr>
        <w:t>在对未来教育需求上</w:t>
      </w:r>
      <w:r>
        <w:rPr>
          <w:rFonts w:ascii="宋体" w:hAnsi="宋体" w:eastAsia="宋体" w:cs="宋体"/>
          <w:sz w:val="24"/>
          <w:szCs w:val="24"/>
        </w:rPr>
        <w:t>数字传媒约83%选择“设计+人工智能”；工业设计75%选择“设计+</w:t>
      </w:r>
      <w:r>
        <w:rPr>
          <w:rFonts w:hint="eastAsia" w:cs="宋体"/>
          <w:sz w:val="24"/>
          <w:szCs w:val="24"/>
          <w:lang w:val="en-US" w:eastAsia="zh-CN"/>
        </w:rPr>
        <w:t>人工智能</w:t>
      </w:r>
      <w:r>
        <w:rPr>
          <w:rFonts w:ascii="宋体" w:hAnsi="宋体" w:eastAsia="宋体" w:cs="宋体"/>
          <w:sz w:val="24"/>
          <w:szCs w:val="24"/>
        </w:rPr>
        <w:t>”，并更重视“设计+工程/材料”和跨学科整合课程。环境艺术最突出可持续与社会创新，约75%选择“可持续设计与社会创新”，最需</w:t>
      </w:r>
      <w:r>
        <w:rPr>
          <w:rFonts w:hint="eastAsia" w:cs="宋体"/>
          <w:sz w:val="24"/>
          <w:szCs w:val="24"/>
          <w:lang w:val="en-US" w:eastAsia="zh-CN"/>
        </w:rPr>
        <w:t>要的</w:t>
      </w:r>
      <w:r>
        <w:rPr>
          <w:rFonts w:ascii="宋体" w:hAnsi="宋体" w:eastAsia="宋体" w:cs="宋体"/>
          <w:sz w:val="24"/>
          <w:szCs w:val="24"/>
        </w:rPr>
        <w:t>课程中“可持续与社会类”占比最高。视觉传达更偏向商业与品牌，约63%选择“商业落地与项目管理”，69%选择“设计+商业/品牌/创业”，对商业策略课程需求明显高于环境艺术。产品设计则介于工业设计与商业之间，兼顾AI、工程、跨学科整合与实践项目。</w:t>
      </w:r>
    </w:p>
    <w:p w14:paraId="4965A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上述问卷结果与既有论文结论高度呼应。因此</w:t>
      </w:r>
      <w:r>
        <w:rPr>
          <w:rFonts w:hint="eastAsia" w:cs="宋体"/>
          <w:sz w:val="24"/>
          <w:szCs w:val="24"/>
          <w:lang w:val="en-US" w:eastAsia="zh-CN"/>
        </w:rPr>
        <w:t>得出</w:t>
      </w:r>
      <w:r>
        <w:rPr>
          <w:rFonts w:hint="eastAsia" w:ascii="宋体" w:hAnsi="宋体" w:eastAsia="宋体" w:cs="宋体"/>
          <w:sz w:val="24"/>
          <w:szCs w:val="24"/>
        </w:rPr>
        <w:t>，不同设计专业背景学生确实存在明显不同的学习需求，但差异程度因专业组合而异：工程与艺术背景差异较大，同属艺术设计的不同专业差异较小但仍各有侧重。</w:t>
      </w:r>
      <w:r>
        <w:rPr>
          <w:rFonts w:ascii="宋体" w:hAnsi="宋体" w:eastAsia="宋体" w:cs="宋体"/>
          <w:sz w:val="24"/>
          <w:szCs w:val="24"/>
        </w:rPr>
        <w:t>未来设计教育应在项目制、工作坊等共性基础上按专业差异化供给：数字传媒与工业设计侧重AI与工程整合，环境艺术侧重可持续与社会创新，视觉传达侧重商业策略，产品设计侧重跨学科整合。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D55C4"/>
    <w:rsid w:val="0B30303F"/>
    <w:rsid w:val="0D887DAA"/>
    <w:rsid w:val="0F182768"/>
    <w:rsid w:val="361D6A5B"/>
    <w:rsid w:val="524D55C4"/>
    <w:rsid w:val="6882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left"/>
    </w:pPr>
    <w:rPr>
      <w:rFonts w:ascii="宋体" w:hAnsi="宋体" w:eastAsia="宋体" w:cs="宋体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920</Words>
  <Characters>1093</Characters>
  <Lines>0</Lines>
  <Paragraphs>0</Paragraphs>
  <TotalTime>29</TotalTime>
  <ScaleCrop>false</ScaleCrop>
  <LinksUpToDate>false</LinksUpToDate>
  <CharactersWithSpaces>1112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2026-10-06T17:23:00Z</dcterms:created>
  <dc:creator>原来是耗仔</dc:creator>
  <cp:lastModifiedBy>原来是耗仔</cp:lastModifiedBy>
  <dcterms:modified xsi:type="dcterms:W3CDTF">2026-10-07T04:49:36Z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C1BB9E4377454D1C861DF9D2F6EE6108_11</vt:lpwstr>
  </property>
  <property fmtid="{D5CDD505-2E9C-101B-9397-08002B2CF9AE}" pid="4" name="KSOTemplateDocerSaveRecord">
    <vt:lpwstr>eyJoZGlkIjoiNTE4YTg0MmJjZWU1YmFmZGIxNDE4MzBlMTEyMDVlYWUiLCJ1c2VySWQiOiI0NTQ1OTU0MzMifQ==</vt:lpwstr>
  </property>
</Properties>
</file>