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15265">
      <w:pPr>
        <w:jc w:val="center"/>
        <w:rPr>
          <w:rFonts w:hint="eastAsia" w:ascii="黑体" w:hAnsi="黑体" w:eastAsia="黑体" w:cs="黑体"/>
          <w:sz w:val="72"/>
          <w:szCs w:val="72"/>
        </w:rPr>
      </w:pPr>
    </w:p>
    <w:p w14:paraId="0D4E07DF">
      <w:pPr>
        <w:jc w:val="center"/>
        <w:rPr>
          <w:rFonts w:hint="eastAsia" w:ascii="黑体" w:hAnsi="黑体" w:eastAsia="黑体" w:cs="黑体"/>
          <w:sz w:val="72"/>
          <w:szCs w:val="72"/>
        </w:rPr>
      </w:pPr>
      <w:r>
        <w:rPr>
          <w:rFonts w:hint="eastAsia" w:ascii="黑体" w:hAnsi="黑体" w:eastAsia="黑体" w:cs="黑体"/>
          <w:sz w:val="72"/>
          <w:szCs w:val="72"/>
        </w:rPr>
        <w:t>深  圳  大  学</w:t>
      </w:r>
    </w:p>
    <w:p w14:paraId="66B1882F">
      <w:pPr>
        <w:jc w:val="center"/>
        <w:rPr>
          <w:rFonts w:hint="eastAsia" w:eastAsia="楷体_GB2312"/>
          <w:sz w:val="36"/>
        </w:rPr>
      </w:pPr>
    </w:p>
    <w:p w14:paraId="390158E6">
      <w:pPr>
        <w:jc w:val="center"/>
        <w:rPr>
          <w:rFonts w:hint="eastAsia" w:ascii="黑体" w:eastAsia="黑体"/>
          <w:b/>
          <w:sz w:val="52"/>
          <w:szCs w:val="52"/>
        </w:rPr>
      </w:pPr>
      <w:r>
        <w:rPr>
          <w:rFonts w:hint="eastAsia" w:ascii="黑体" w:eastAsia="黑体" w:cs="Times New Roman"/>
          <w:b/>
          <w:sz w:val="52"/>
          <w:szCs w:val="52"/>
          <w:lang w:eastAsia="zh-CN"/>
        </w:rPr>
        <w:t>专业</w:t>
      </w:r>
      <w:r>
        <w:rPr>
          <w:rFonts w:hint="eastAsia" w:ascii="黑体" w:hAnsi="Times New Roman" w:eastAsia="黑体" w:cs="Times New Roman"/>
          <w:b/>
          <w:sz w:val="52"/>
          <w:szCs w:val="52"/>
          <w:lang w:eastAsia="zh-CN"/>
        </w:rPr>
        <w:t>学位</w:t>
      </w:r>
      <w:r>
        <w:rPr>
          <w:rFonts w:hint="eastAsia" w:ascii="黑体" w:eastAsia="黑体" w:cs="Times New Roman"/>
          <w:b/>
          <w:sz w:val="52"/>
          <w:szCs w:val="52"/>
          <w:lang w:eastAsia="zh-CN"/>
        </w:rPr>
        <w:t>硕士</w:t>
      </w:r>
      <w:r>
        <w:rPr>
          <w:rFonts w:hint="eastAsia" w:ascii="黑体" w:hAnsi="Times New Roman" w:eastAsia="黑体" w:cs="Times New Roman"/>
          <w:b/>
          <w:sz w:val="52"/>
          <w:szCs w:val="52"/>
        </w:rPr>
        <w:t>研究生</w:t>
      </w:r>
      <w:r>
        <w:rPr>
          <w:rFonts w:hint="eastAsia" w:ascii="黑体" w:eastAsia="黑体"/>
          <w:b/>
          <w:sz w:val="52"/>
          <w:szCs w:val="52"/>
        </w:rPr>
        <w:t>学位论文</w:t>
      </w:r>
    </w:p>
    <w:p w14:paraId="540B22AF">
      <w:pPr>
        <w:jc w:val="center"/>
        <w:rPr>
          <w:rFonts w:hint="eastAsia" w:ascii="黑体" w:eastAsia="黑体"/>
          <w:b/>
          <w:sz w:val="52"/>
          <w:szCs w:val="52"/>
        </w:rPr>
      </w:pPr>
      <w:r>
        <w:rPr>
          <w:rFonts w:hint="eastAsia" w:ascii="黑体" w:eastAsia="黑体"/>
          <w:b/>
          <w:sz w:val="52"/>
          <w:szCs w:val="52"/>
        </w:rPr>
        <w:t>开</w:t>
      </w:r>
      <w:r>
        <w:rPr>
          <w:rFonts w:hint="eastAsia" w:ascii="黑体" w:eastAsia="黑体"/>
          <w:b/>
          <w:sz w:val="52"/>
          <w:szCs w:val="52"/>
          <w:lang w:val="en-US" w:eastAsia="zh-CN"/>
        </w:rPr>
        <w:t xml:space="preserve"> </w:t>
      </w:r>
      <w:r>
        <w:rPr>
          <w:rFonts w:hint="eastAsia" w:ascii="黑体" w:eastAsia="黑体"/>
          <w:b/>
          <w:sz w:val="52"/>
          <w:szCs w:val="52"/>
        </w:rPr>
        <w:t>题</w:t>
      </w:r>
      <w:r>
        <w:rPr>
          <w:rFonts w:hint="eastAsia" w:ascii="黑体" w:eastAsia="黑体"/>
          <w:b/>
          <w:sz w:val="52"/>
          <w:szCs w:val="52"/>
          <w:lang w:val="en-US" w:eastAsia="zh-CN"/>
        </w:rPr>
        <w:t xml:space="preserve"> </w:t>
      </w:r>
      <w:r>
        <w:rPr>
          <w:rFonts w:hint="eastAsia" w:ascii="黑体" w:eastAsia="黑体"/>
          <w:b/>
          <w:sz w:val="52"/>
          <w:szCs w:val="52"/>
        </w:rPr>
        <w:t>报</w:t>
      </w:r>
      <w:r>
        <w:rPr>
          <w:rFonts w:hint="eastAsia" w:ascii="黑体" w:eastAsia="黑体"/>
          <w:b/>
          <w:sz w:val="52"/>
          <w:szCs w:val="52"/>
          <w:lang w:val="en-US" w:eastAsia="zh-CN"/>
        </w:rPr>
        <w:t xml:space="preserve"> </w:t>
      </w:r>
      <w:r>
        <w:rPr>
          <w:rFonts w:hint="eastAsia" w:ascii="黑体" w:eastAsia="黑体"/>
          <w:b/>
          <w:sz w:val="52"/>
          <w:szCs w:val="52"/>
        </w:rPr>
        <w:t>告</w:t>
      </w:r>
      <w:r>
        <w:rPr>
          <w:rFonts w:hint="eastAsia" w:ascii="黑体" w:eastAsia="黑体"/>
          <w:b/>
          <w:sz w:val="52"/>
          <w:szCs w:val="52"/>
          <w:lang w:val="en-US" w:eastAsia="zh-CN"/>
        </w:rPr>
        <w:t xml:space="preserve"> </w:t>
      </w:r>
    </w:p>
    <w:p w14:paraId="4203507B">
      <w:pPr>
        <w:rPr>
          <w:rFonts w:hint="eastAsia" w:ascii="黑体" w:eastAsia="黑体"/>
          <w:sz w:val="52"/>
          <w:szCs w:val="52"/>
        </w:rPr>
      </w:pPr>
    </w:p>
    <w:p w14:paraId="0857BAA6">
      <w:pPr>
        <w:rPr>
          <w:rFonts w:hint="eastAsia"/>
          <w:sz w:val="28"/>
        </w:rPr>
      </w:pPr>
    </w:p>
    <w:p w14:paraId="050D09CE">
      <w:pPr>
        <w:spacing w:line="720" w:lineRule="auto"/>
        <w:ind w:firstLine="1440" w:firstLineChars="450"/>
        <w:rPr>
          <w:rFonts w:hint="eastAsia"/>
          <w:sz w:val="32"/>
          <w:u w:val="single"/>
        </w:rPr>
      </w:pPr>
      <w:r>
        <w:rPr>
          <w:rFonts w:hint="eastAsia"/>
          <w:sz w:val="32"/>
        </w:rPr>
        <w:t>姓名</w:t>
      </w:r>
      <w:r>
        <w:rPr>
          <w:sz w:val="32"/>
          <w:u w:val="single"/>
        </w:rPr>
        <w:t xml:space="preserve">             </w:t>
      </w:r>
      <w:r>
        <w:rPr>
          <w:rFonts w:hint="eastAsia"/>
          <w:sz w:val="32"/>
          <w:u w:val="single"/>
          <w:lang w:val="en-US" w:eastAsia="zh-CN"/>
        </w:rPr>
        <w:t xml:space="preserve">    </w:t>
      </w:r>
      <w:r>
        <w:rPr>
          <w:rFonts w:hint="eastAsia"/>
          <w:sz w:val="32"/>
        </w:rPr>
        <w:t>学号</w:t>
      </w:r>
      <w:r>
        <w:rPr>
          <w:sz w:val="32"/>
          <w:u w:val="single"/>
        </w:rPr>
        <w:t xml:space="preserve">               </w:t>
      </w:r>
      <w:r>
        <w:rPr>
          <w:rFonts w:hint="eastAsia"/>
          <w:sz w:val="32"/>
          <w:u w:val="single"/>
        </w:rPr>
        <w:t xml:space="preserve">    </w:t>
      </w:r>
    </w:p>
    <w:p w14:paraId="26EF6581">
      <w:pPr>
        <w:spacing w:line="720" w:lineRule="auto"/>
        <w:ind w:firstLine="1440" w:firstLineChars="450"/>
        <w:rPr>
          <w:rFonts w:hint="eastAsia"/>
          <w:sz w:val="32"/>
          <w:u w:val="single"/>
        </w:rPr>
      </w:pPr>
      <w:r>
        <w:rPr>
          <w:rFonts w:hint="eastAsia"/>
          <w:sz w:val="32"/>
        </w:rPr>
        <w:t>年级</w:t>
      </w:r>
      <w:r>
        <w:rPr>
          <w:rFonts w:hint="eastAsia"/>
          <w:sz w:val="32"/>
          <w:u w:val="single"/>
        </w:rPr>
        <w:t xml:space="preserve">               </w:t>
      </w:r>
      <w:r>
        <w:rPr>
          <w:rFonts w:hint="eastAsia"/>
          <w:sz w:val="32"/>
          <w:u w:val="single"/>
          <w:lang w:val="en-US" w:eastAsia="zh-CN"/>
        </w:rPr>
        <w:t xml:space="preserve">  </w:t>
      </w:r>
      <w:r>
        <w:rPr>
          <w:rFonts w:hint="eastAsia"/>
          <w:sz w:val="32"/>
        </w:rPr>
        <w:t>学制</w:t>
      </w:r>
      <w:r>
        <w:rPr>
          <w:sz w:val="32"/>
          <w:u w:val="single"/>
        </w:rPr>
        <w:t xml:space="preserve">        </w:t>
      </w:r>
      <w:r>
        <w:rPr>
          <w:rFonts w:hint="eastAsia"/>
          <w:sz w:val="32"/>
          <w:u w:val="single"/>
        </w:rPr>
        <w:t xml:space="preserve">        </w:t>
      </w:r>
      <w:r>
        <w:rPr>
          <w:rFonts w:hint="eastAsia"/>
          <w:sz w:val="32"/>
          <w:u w:val="single"/>
          <w:lang w:val="en-US" w:eastAsia="zh-CN"/>
        </w:rPr>
        <w:t xml:space="preserve">   </w:t>
      </w:r>
    </w:p>
    <w:p w14:paraId="5C8B155D">
      <w:pPr>
        <w:spacing w:line="720" w:lineRule="auto"/>
        <w:ind w:firstLine="1440" w:firstLineChars="450"/>
        <w:rPr>
          <w:rFonts w:hint="eastAsia"/>
          <w:sz w:val="32"/>
        </w:rPr>
      </w:pPr>
      <w:r>
        <w:rPr>
          <w:rFonts w:hint="eastAsia"/>
          <w:sz w:val="32"/>
        </w:rPr>
        <w:t>学院（部）</w:t>
      </w:r>
      <w:r>
        <w:rPr>
          <w:rFonts w:hint="eastAsia"/>
          <w:sz w:val="32"/>
          <w:u w:val="single"/>
        </w:rPr>
        <w:t xml:space="preserve">                                  </w:t>
      </w:r>
    </w:p>
    <w:p w14:paraId="0273236C">
      <w:pPr>
        <w:spacing w:line="720" w:lineRule="auto"/>
        <w:ind w:firstLine="1440" w:firstLineChars="450"/>
        <w:rPr>
          <w:rFonts w:hint="eastAsia"/>
          <w:sz w:val="32"/>
        </w:rPr>
      </w:pPr>
      <w:r>
        <w:rPr>
          <w:rFonts w:hint="eastAsia"/>
          <w:sz w:val="32"/>
        </w:rPr>
        <w:t>专业</w:t>
      </w:r>
      <w:r>
        <w:rPr>
          <w:rFonts w:hint="eastAsia"/>
          <w:sz w:val="32"/>
          <w:lang w:eastAsia="zh-CN"/>
        </w:rPr>
        <w:t>（领域）</w:t>
      </w:r>
      <w:r>
        <w:rPr>
          <w:rFonts w:hint="eastAsia"/>
          <w:sz w:val="32"/>
        </w:rPr>
        <w:t xml:space="preserve">名称 </w:t>
      </w:r>
      <w:r>
        <w:rPr>
          <w:rFonts w:hint="eastAsia"/>
          <w:sz w:val="32"/>
          <w:u w:val="single"/>
        </w:rPr>
        <w:t xml:space="preserve">                           </w:t>
      </w:r>
    </w:p>
    <w:p w14:paraId="7C25A337">
      <w:pPr>
        <w:spacing w:line="720" w:lineRule="auto"/>
        <w:ind w:firstLine="1440" w:firstLineChars="450"/>
        <w:rPr>
          <w:rFonts w:hint="eastAsia"/>
          <w:sz w:val="32"/>
          <w:u w:val="single"/>
        </w:rPr>
      </w:pPr>
      <w:r>
        <w:rPr>
          <w:rFonts w:hint="eastAsia"/>
          <w:sz w:val="32"/>
        </w:rPr>
        <w:t xml:space="preserve">研究方向 </w:t>
      </w:r>
      <w:r>
        <w:rPr>
          <w:rFonts w:hint="eastAsia"/>
          <w:sz w:val="32"/>
          <w:u w:val="single"/>
        </w:rPr>
        <w:t xml:space="preserve">                                   </w:t>
      </w:r>
    </w:p>
    <w:p w14:paraId="5D83615B">
      <w:pPr>
        <w:spacing w:line="720" w:lineRule="auto"/>
        <w:ind w:firstLine="1440" w:firstLineChars="450"/>
        <w:rPr>
          <w:rFonts w:hint="eastAsia"/>
          <w:sz w:val="32"/>
        </w:rPr>
      </w:pPr>
      <w:r>
        <w:rPr>
          <w:rFonts w:hint="eastAsia"/>
          <w:sz w:val="32"/>
          <w:lang w:eastAsia="zh-CN"/>
        </w:rPr>
        <w:t>校内导</w:t>
      </w:r>
      <w:r>
        <w:rPr>
          <w:rFonts w:hint="eastAsia"/>
          <w:sz w:val="32"/>
        </w:rPr>
        <w:t xml:space="preserve">师 </w:t>
      </w:r>
      <w:r>
        <w:rPr>
          <w:rFonts w:hint="eastAsia"/>
          <w:sz w:val="32"/>
          <w:u w:val="single"/>
        </w:rPr>
        <w:t xml:space="preserve">                                   </w:t>
      </w:r>
    </w:p>
    <w:p w14:paraId="336A5319">
      <w:pPr>
        <w:spacing w:line="720" w:lineRule="auto"/>
        <w:ind w:firstLine="1440" w:firstLineChars="450"/>
        <w:rPr>
          <w:rFonts w:hint="eastAsia"/>
          <w:sz w:val="32"/>
          <w:u w:val="single"/>
        </w:rPr>
      </w:pPr>
      <w:r>
        <w:rPr>
          <w:rFonts w:hint="eastAsia"/>
          <w:sz w:val="32"/>
          <w:u w:val="none"/>
          <w:lang w:eastAsia="zh-CN"/>
        </w:rPr>
        <w:t>校外导师</w:t>
      </w:r>
      <w:r>
        <w:rPr>
          <w:rFonts w:hint="eastAsia"/>
          <w:sz w:val="32"/>
          <w:u w:val="none"/>
          <w:lang w:val="en-US" w:eastAsia="zh-CN"/>
        </w:rPr>
        <w:t xml:space="preserve"> </w:t>
      </w:r>
      <w:r>
        <w:rPr>
          <w:rFonts w:hint="eastAsia"/>
          <w:sz w:val="32"/>
          <w:u w:val="single"/>
        </w:rPr>
        <w:t xml:space="preserve">                                   </w:t>
      </w:r>
    </w:p>
    <w:p w14:paraId="6C2A7394">
      <w:pPr>
        <w:spacing w:line="60" w:lineRule="auto"/>
        <w:ind w:firstLine="1120" w:firstLineChars="400"/>
        <w:rPr>
          <w:rFonts w:hint="eastAsia"/>
          <w:sz w:val="28"/>
          <w:u w:val="single"/>
        </w:rPr>
      </w:pPr>
    </w:p>
    <w:p w14:paraId="015D1919">
      <w:pPr>
        <w:spacing w:line="60" w:lineRule="auto"/>
        <w:ind w:firstLine="3360" w:firstLineChars="1200"/>
        <w:rPr>
          <w:rFonts w:hint="eastAsia"/>
          <w:sz w:val="28"/>
        </w:rPr>
      </w:pPr>
      <w:r>
        <w:rPr>
          <w:rFonts w:hint="eastAsia"/>
          <w:sz w:val="28"/>
        </w:rPr>
        <w:t xml:space="preserve">    年</w:t>
      </w:r>
      <w:r>
        <w:rPr>
          <w:sz w:val="28"/>
        </w:rPr>
        <w:t xml:space="preserve">    </w:t>
      </w:r>
      <w:r>
        <w:rPr>
          <w:rFonts w:hint="eastAsia"/>
          <w:sz w:val="28"/>
        </w:rPr>
        <w:t>月</w:t>
      </w:r>
      <w:r>
        <w:rPr>
          <w:sz w:val="28"/>
        </w:rPr>
        <w:t xml:space="preserve">   </w:t>
      </w:r>
      <w:r>
        <w:rPr>
          <w:rFonts w:hint="eastAsia"/>
          <w:sz w:val="28"/>
        </w:rPr>
        <w:t xml:space="preserve"> 日</w:t>
      </w:r>
    </w:p>
    <w:p w14:paraId="1B542785">
      <w:pPr>
        <w:spacing w:line="60" w:lineRule="auto"/>
        <w:ind w:firstLine="3360" w:firstLineChars="1200"/>
        <w:rPr>
          <w:rFonts w:hint="eastAsia"/>
          <w:sz w:val="28"/>
        </w:rPr>
      </w:pPr>
    </w:p>
    <w:p w14:paraId="3FB10E92">
      <w:pPr>
        <w:spacing w:line="440" w:lineRule="exact"/>
        <w:jc w:val="center"/>
        <w:rPr>
          <w:rFonts w:hint="eastAsia"/>
          <w:b/>
          <w:sz w:val="36"/>
        </w:rPr>
      </w:pPr>
      <w:r>
        <w:rPr>
          <w:rFonts w:hint="eastAsia"/>
          <w:b/>
          <w:sz w:val="30"/>
          <w:lang w:eastAsia="zh-CN"/>
        </w:rPr>
        <w:t>专业学位硕士</w:t>
      </w:r>
      <w:r>
        <w:rPr>
          <w:rFonts w:hint="eastAsia"/>
          <w:b/>
          <w:sz w:val="30"/>
        </w:rPr>
        <w:t>研究生学位论文开题报告</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717"/>
        <w:gridCol w:w="2237"/>
        <w:gridCol w:w="2169"/>
        <w:gridCol w:w="585"/>
        <w:gridCol w:w="2378"/>
      </w:tblGrid>
      <w:tr w14:paraId="3659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45" w:type="dxa"/>
            <w:gridSpan w:val="2"/>
            <w:vAlign w:val="center"/>
          </w:tcPr>
          <w:p w14:paraId="4DF1ABAB">
            <w:pPr>
              <w:spacing w:line="60" w:lineRule="auto"/>
              <w:jc w:val="center"/>
              <w:rPr>
                <w:rFonts w:hint="eastAsia"/>
                <w:sz w:val="24"/>
                <w:szCs w:val="24"/>
                <w:vertAlign w:val="baseline"/>
              </w:rPr>
            </w:pPr>
            <w:r>
              <w:rPr>
                <w:rFonts w:hint="eastAsia"/>
                <w:color w:val="auto"/>
                <w:sz w:val="24"/>
                <w:szCs w:val="24"/>
              </w:rPr>
              <w:t>姓 名</w:t>
            </w:r>
          </w:p>
        </w:tc>
        <w:tc>
          <w:tcPr>
            <w:tcW w:w="2237" w:type="dxa"/>
            <w:vAlign w:val="center"/>
          </w:tcPr>
          <w:p w14:paraId="13BE8F53">
            <w:pPr>
              <w:spacing w:line="60" w:lineRule="auto"/>
              <w:jc w:val="center"/>
              <w:rPr>
                <w:rFonts w:hint="eastAsia" w:eastAsia="宋体"/>
                <w:sz w:val="24"/>
                <w:szCs w:val="24"/>
                <w:vertAlign w:val="baseline"/>
                <w:lang w:val="en-US" w:eastAsia="zh-CN"/>
              </w:rPr>
            </w:pPr>
            <w:r>
              <w:rPr>
                <w:rFonts w:hint="eastAsia"/>
                <w:sz w:val="24"/>
                <w:szCs w:val="24"/>
                <w:vertAlign w:val="baseline"/>
                <w:lang w:val="en-US" w:eastAsia="zh-CN"/>
              </w:rPr>
              <w:t>胡成林</w:t>
            </w:r>
          </w:p>
        </w:tc>
        <w:tc>
          <w:tcPr>
            <w:tcW w:w="2169" w:type="dxa"/>
            <w:vAlign w:val="center"/>
          </w:tcPr>
          <w:p w14:paraId="67302F3C">
            <w:pPr>
              <w:spacing w:line="60" w:lineRule="auto"/>
              <w:jc w:val="center"/>
              <w:rPr>
                <w:rFonts w:hint="eastAsia" w:eastAsia="宋体"/>
                <w:color w:val="auto"/>
                <w:sz w:val="24"/>
                <w:szCs w:val="24"/>
                <w:lang w:val="en-US" w:eastAsia="zh-CN"/>
              </w:rPr>
            </w:pPr>
            <w:r>
              <w:rPr>
                <w:rFonts w:hint="eastAsia"/>
                <w:color w:val="auto"/>
                <w:sz w:val="24"/>
                <w:szCs w:val="24"/>
                <w:lang w:val="en-US" w:eastAsia="zh-CN"/>
              </w:rPr>
              <w:t>专业（领域）</w:t>
            </w:r>
          </w:p>
        </w:tc>
        <w:tc>
          <w:tcPr>
            <w:tcW w:w="2963" w:type="dxa"/>
            <w:gridSpan w:val="2"/>
            <w:vAlign w:val="center"/>
          </w:tcPr>
          <w:p w14:paraId="74AD549D">
            <w:pPr>
              <w:spacing w:line="60" w:lineRule="auto"/>
              <w:jc w:val="center"/>
              <w:rPr>
                <w:rFonts w:hint="eastAsia" w:eastAsia="宋体"/>
                <w:sz w:val="24"/>
                <w:szCs w:val="24"/>
                <w:vertAlign w:val="baseline"/>
                <w:lang w:val="en-US" w:eastAsia="zh-CN"/>
              </w:rPr>
            </w:pPr>
            <w:r>
              <w:rPr>
                <w:rFonts w:hint="eastAsia"/>
                <w:sz w:val="24"/>
                <w:szCs w:val="24"/>
                <w:vertAlign w:val="baseline"/>
                <w:lang w:val="en-US" w:eastAsia="zh-CN"/>
              </w:rPr>
              <w:t>人工智能</w:t>
            </w:r>
          </w:p>
        </w:tc>
      </w:tr>
      <w:tr w14:paraId="229B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45" w:type="dxa"/>
            <w:gridSpan w:val="2"/>
            <w:vAlign w:val="center"/>
          </w:tcPr>
          <w:p w14:paraId="52A8B657">
            <w:pPr>
              <w:spacing w:line="60" w:lineRule="auto"/>
              <w:jc w:val="center"/>
              <w:rPr>
                <w:rFonts w:hint="eastAsia"/>
                <w:sz w:val="24"/>
                <w:szCs w:val="24"/>
                <w:vertAlign w:val="baseline"/>
              </w:rPr>
            </w:pPr>
            <w:r>
              <w:rPr>
                <w:rFonts w:hint="eastAsia"/>
                <w:color w:val="auto"/>
                <w:sz w:val="24"/>
                <w:szCs w:val="24"/>
              </w:rPr>
              <w:t>研究方向</w:t>
            </w:r>
          </w:p>
        </w:tc>
        <w:tc>
          <w:tcPr>
            <w:tcW w:w="7369" w:type="dxa"/>
            <w:gridSpan w:val="4"/>
            <w:vAlign w:val="center"/>
          </w:tcPr>
          <w:p w14:paraId="54AF06B1">
            <w:pPr>
              <w:spacing w:line="60" w:lineRule="auto"/>
              <w:jc w:val="center"/>
              <w:rPr>
                <w:rFonts w:hint="default" w:eastAsia="宋体"/>
                <w:sz w:val="24"/>
                <w:szCs w:val="24"/>
                <w:vertAlign w:val="baseline"/>
                <w:lang w:val="en-US" w:eastAsia="zh-CN"/>
              </w:rPr>
            </w:pPr>
            <w:r>
              <w:rPr>
                <w:rFonts w:hint="eastAsia"/>
                <w:sz w:val="24"/>
                <w:szCs w:val="24"/>
                <w:vertAlign w:val="baseline"/>
                <w:lang w:val="en-US" w:eastAsia="zh-CN"/>
              </w:rPr>
              <w:t>负荷预测</w:t>
            </w:r>
          </w:p>
        </w:tc>
      </w:tr>
      <w:tr w14:paraId="26E7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45" w:type="dxa"/>
            <w:gridSpan w:val="2"/>
            <w:vAlign w:val="center"/>
          </w:tcPr>
          <w:p w14:paraId="59B586C8">
            <w:pPr>
              <w:spacing w:line="60" w:lineRule="auto"/>
              <w:jc w:val="center"/>
              <w:rPr>
                <w:rFonts w:hint="eastAsia"/>
                <w:sz w:val="24"/>
                <w:szCs w:val="24"/>
                <w:vertAlign w:val="baseline"/>
              </w:rPr>
            </w:pPr>
            <w:r>
              <w:rPr>
                <w:rFonts w:hint="eastAsia"/>
                <w:color w:val="auto"/>
                <w:sz w:val="24"/>
                <w:szCs w:val="24"/>
              </w:rPr>
              <w:t>论文题目</w:t>
            </w:r>
          </w:p>
        </w:tc>
        <w:tc>
          <w:tcPr>
            <w:tcW w:w="7369" w:type="dxa"/>
            <w:gridSpan w:val="4"/>
            <w:vAlign w:val="center"/>
          </w:tcPr>
          <w:p w14:paraId="04C6A81A">
            <w:pPr>
              <w:spacing w:line="60" w:lineRule="auto"/>
              <w:jc w:val="center"/>
              <w:rPr>
                <w:rFonts w:hint="default" w:eastAsia="宋体"/>
                <w:sz w:val="24"/>
                <w:szCs w:val="24"/>
                <w:vertAlign w:val="baseline"/>
                <w:lang w:val="en-US" w:eastAsia="zh-CN"/>
              </w:rPr>
            </w:pPr>
            <w:r>
              <w:rPr>
                <w:rFonts w:hint="eastAsia"/>
                <w:sz w:val="24"/>
                <w:szCs w:val="24"/>
                <w:vertAlign w:val="baseline"/>
                <w:lang w:val="en-US" w:eastAsia="zh-CN"/>
              </w:rPr>
              <w:t>基于特征工程与多场景的居民区短期负荷预测模型研究</w:t>
            </w:r>
          </w:p>
        </w:tc>
      </w:tr>
      <w:tr w14:paraId="071E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45" w:type="dxa"/>
            <w:gridSpan w:val="2"/>
            <w:vAlign w:val="center"/>
          </w:tcPr>
          <w:p w14:paraId="62CC7D24">
            <w:pPr>
              <w:spacing w:line="60" w:lineRule="auto"/>
              <w:jc w:val="center"/>
              <w:rPr>
                <w:rFonts w:hint="eastAsia"/>
                <w:sz w:val="24"/>
                <w:szCs w:val="24"/>
                <w:vertAlign w:val="baseline"/>
              </w:rPr>
            </w:pPr>
            <w:r>
              <w:rPr>
                <w:rFonts w:hint="eastAsia"/>
                <w:color w:val="auto"/>
                <w:sz w:val="24"/>
                <w:szCs w:val="24"/>
                <w:lang w:eastAsia="zh-CN"/>
              </w:rPr>
              <w:t>论文</w:t>
            </w:r>
            <w:r>
              <w:rPr>
                <w:rFonts w:hint="eastAsia"/>
                <w:color w:val="auto"/>
                <w:sz w:val="24"/>
                <w:szCs w:val="24"/>
              </w:rPr>
              <w:t>开始日期</w:t>
            </w:r>
          </w:p>
        </w:tc>
        <w:tc>
          <w:tcPr>
            <w:tcW w:w="2237" w:type="dxa"/>
            <w:vAlign w:val="center"/>
          </w:tcPr>
          <w:p w14:paraId="47E31952">
            <w:pPr>
              <w:spacing w:line="60" w:lineRule="auto"/>
              <w:jc w:val="center"/>
              <w:rPr>
                <w:rFonts w:hint="default" w:eastAsia="宋体"/>
                <w:sz w:val="24"/>
                <w:szCs w:val="24"/>
                <w:vertAlign w:val="baseline"/>
                <w:lang w:val="en-US" w:eastAsia="zh-CN"/>
              </w:rPr>
            </w:pPr>
          </w:p>
        </w:tc>
        <w:tc>
          <w:tcPr>
            <w:tcW w:w="2169" w:type="dxa"/>
            <w:vAlign w:val="center"/>
          </w:tcPr>
          <w:p w14:paraId="014EAC29">
            <w:pPr>
              <w:spacing w:line="60" w:lineRule="auto"/>
              <w:jc w:val="center"/>
              <w:rPr>
                <w:rFonts w:hint="eastAsia"/>
                <w:sz w:val="24"/>
                <w:szCs w:val="24"/>
                <w:vertAlign w:val="baseline"/>
              </w:rPr>
            </w:pPr>
            <w:r>
              <w:rPr>
                <w:rFonts w:hint="eastAsia"/>
                <w:color w:val="auto"/>
                <w:sz w:val="24"/>
                <w:szCs w:val="24"/>
                <w:lang w:eastAsia="zh-CN"/>
              </w:rPr>
              <w:t>预计</w:t>
            </w:r>
            <w:r>
              <w:rPr>
                <w:rFonts w:hint="eastAsia"/>
                <w:color w:val="auto"/>
                <w:sz w:val="24"/>
                <w:szCs w:val="24"/>
              </w:rPr>
              <w:t>完成日期</w:t>
            </w:r>
          </w:p>
        </w:tc>
        <w:tc>
          <w:tcPr>
            <w:tcW w:w="2963" w:type="dxa"/>
            <w:gridSpan w:val="2"/>
            <w:vAlign w:val="center"/>
          </w:tcPr>
          <w:p w14:paraId="152AEE80">
            <w:pPr>
              <w:spacing w:line="60" w:lineRule="auto"/>
              <w:jc w:val="center"/>
              <w:rPr>
                <w:rFonts w:hint="eastAsia"/>
                <w:sz w:val="24"/>
                <w:szCs w:val="24"/>
                <w:vertAlign w:val="baseline"/>
              </w:rPr>
            </w:pPr>
          </w:p>
        </w:tc>
      </w:tr>
      <w:tr w14:paraId="67AB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1" w:hRule="atLeast"/>
        </w:trPr>
        <w:tc>
          <w:tcPr>
            <w:tcW w:w="9514" w:type="dxa"/>
            <w:gridSpan w:val="6"/>
          </w:tcPr>
          <w:p w14:paraId="0B4A13A7">
            <w:pPr>
              <w:numPr>
                <w:ilvl w:val="0"/>
                <w:numId w:val="2"/>
              </w:numPr>
              <w:spacing w:before="156" w:beforeLines="50" w:line="360" w:lineRule="auto"/>
              <w:ind w:firstLine="482"/>
              <w:rPr>
                <w:rFonts w:hint="eastAsia"/>
                <w:color w:val="auto"/>
                <w:kern w:val="24"/>
                <w:sz w:val="24"/>
                <w:lang w:eastAsia="zh-CN"/>
              </w:rPr>
            </w:pPr>
            <w:r>
              <w:rPr>
                <w:rFonts w:hint="eastAsia"/>
                <w:color w:val="auto"/>
                <w:kern w:val="24"/>
                <w:sz w:val="24"/>
              </w:rPr>
              <w:t>选题的来源、</w:t>
            </w:r>
            <w:r>
              <w:rPr>
                <w:rFonts w:hint="eastAsia"/>
                <w:color w:val="auto"/>
                <w:kern w:val="24"/>
                <w:sz w:val="24"/>
                <w:lang w:eastAsia="zh-CN"/>
              </w:rPr>
              <w:t>研究意义及价值，选题</w:t>
            </w:r>
            <w:r>
              <w:rPr>
                <w:rFonts w:hint="eastAsia"/>
                <w:color w:val="auto"/>
                <w:kern w:val="24"/>
                <w:sz w:val="24"/>
              </w:rPr>
              <w:t>的创新性</w:t>
            </w:r>
            <w:r>
              <w:rPr>
                <w:rFonts w:hint="eastAsia"/>
                <w:color w:val="auto"/>
                <w:kern w:val="24"/>
                <w:sz w:val="24"/>
                <w:lang w:eastAsia="zh-CN"/>
              </w:rPr>
              <w:t>，</w:t>
            </w:r>
            <w:r>
              <w:rPr>
                <w:rFonts w:hint="eastAsia"/>
                <w:color w:val="auto"/>
                <w:kern w:val="24"/>
                <w:sz w:val="24"/>
              </w:rPr>
              <w:t>国内外研究现状</w:t>
            </w:r>
            <w:r>
              <w:rPr>
                <w:rFonts w:hint="eastAsia"/>
                <w:color w:val="auto"/>
                <w:kern w:val="24"/>
                <w:sz w:val="24"/>
                <w:lang w:eastAsia="zh-CN"/>
              </w:rPr>
              <w:t>及水平等。</w:t>
            </w:r>
          </w:p>
          <w:p w14:paraId="44906A7A">
            <w:pPr>
              <w:spacing w:line="360" w:lineRule="auto"/>
              <w:rPr>
                <w:rFonts w:hint="eastAsia"/>
                <w:color w:val="auto"/>
                <w:kern w:val="24"/>
                <w:sz w:val="24"/>
                <w:lang w:eastAsia="zh-CN"/>
              </w:rPr>
            </w:pPr>
            <w:r>
              <w:rPr>
                <w:b/>
                <w:bCs/>
                <w:sz w:val="24"/>
              </w:rPr>
              <w:t>1. 选题的来源、研究意义及价值</w:t>
            </w:r>
          </w:p>
          <w:p w14:paraId="14A7666A">
            <w:pPr>
              <w:spacing w:line="360" w:lineRule="auto"/>
              <w:ind w:firstLine="480" w:firstLineChars="200"/>
              <w:rPr>
                <w:rFonts w:hint="eastAsia"/>
                <w:sz w:val="24"/>
              </w:rPr>
            </w:pPr>
            <w:r>
              <w:rPr>
                <w:rFonts w:hint="eastAsia"/>
                <w:sz w:val="24"/>
              </w:rPr>
              <w:t>随着全球能源结构的转型和电力系统的智能化升级，电力负荷预测作为保障电网安全稳定运行、优化资源配置和提升能源利用效率的关键技术，其重要性日益凸显</w:t>
            </w:r>
            <w:r>
              <w:rPr>
                <w:rFonts w:hint="eastAsia"/>
                <w:sz w:val="24"/>
                <w:vertAlign w:val="superscript"/>
                <w:lang w:val="en-US" w:eastAsia="zh-CN"/>
              </w:rPr>
              <w:t>[1]</w:t>
            </w:r>
            <w:r>
              <w:rPr>
                <w:rFonts w:hint="eastAsia"/>
                <w:sz w:val="24"/>
              </w:rPr>
              <w:t>。近年来，随着经济社会的快速发展和人民生活水平的持续提升，电力需求呈现持续增长态势，尤其是在中国，电力负荷的时空分布特征日趋复杂，受季节性变化、气象条件、节假日效应、经济活动波动以及突发事件等多重因素的共同影响，负荷曲线表现出显著的非线性、波动性和不确定性</w:t>
            </w:r>
            <w:r>
              <w:rPr>
                <w:rFonts w:hint="eastAsia"/>
                <w:sz w:val="24"/>
                <w:vertAlign w:val="superscript"/>
                <w:lang w:val="en-US" w:eastAsia="zh-CN"/>
              </w:rPr>
              <w:t>[2]</w:t>
            </w:r>
            <w:r>
              <w:rPr>
                <w:rFonts w:hint="eastAsia"/>
                <w:sz w:val="24"/>
              </w:rPr>
              <w:t>。据中国电力企业联合会统计</w:t>
            </w:r>
            <w:r>
              <w:rPr>
                <w:rFonts w:hint="eastAsia"/>
                <w:sz w:val="24"/>
                <w:lang w:eastAsia="zh-CN"/>
              </w:rPr>
              <w:t>（</w:t>
            </w:r>
            <w:r>
              <w:rPr>
                <w:rFonts w:hint="eastAsia"/>
                <w:sz w:val="24"/>
                <w:lang w:val="en-US" w:eastAsia="zh-CN"/>
              </w:rPr>
              <w:t>如图1</w:t>
            </w:r>
            <w:r>
              <w:rPr>
                <w:rFonts w:hint="eastAsia"/>
                <w:sz w:val="24"/>
                <w:lang w:eastAsia="zh-CN"/>
              </w:rPr>
              <w:t>）</w:t>
            </w:r>
            <w:r>
              <w:rPr>
                <w:rFonts w:hint="eastAsia"/>
                <w:sz w:val="24"/>
              </w:rPr>
              <w:t>，</w:t>
            </w:r>
            <w:r>
              <w:rPr>
                <w:rFonts w:hint="eastAsia"/>
                <w:sz w:val="24"/>
                <w:lang w:val="en-US" w:eastAsia="zh-CN"/>
              </w:rPr>
              <w:t>到</w:t>
            </w:r>
            <w:r>
              <w:rPr>
                <w:rFonts w:hint="eastAsia"/>
                <w:sz w:val="24"/>
              </w:rPr>
              <w:t>202</w:t>
            </w:r>
            <w:r>
              <w:rPr>
                <w:rFonts w:hint="eastAsia"/>
                <w:sz w:val="24"/>
                <w:lang w:val="en-US" w:eastAsia="zh-CN"/>
              </w:rPr>
              <w:t>4</w:t>
            </w:r>
            <w:r>
              <w:rPr>
                <w:rFonts w:hint="eastAsia"/>
                <w:sz w:val="24"/>
              </w:rPr>
              <w:t>年</w:t>
            </w:r>
            <w:r>
              <w:rPr>
                <w:rFonts w:hint="eastAsia"/>
                <w:sz w:val="24"/>
                <w:lang w:val="en-US" w:eastAsia="zh-CN"/>
              </w:rPr>
              <w:t>为止，</w:t>
            </w:r>
            <w:r>
              <w:rPr>
                <w:rFonts w:hint="eastAsia"/>
                <w:sz w:val="24"/>
              </w:rPr>
              <w:t>中国全社会用电量达到约</w:t>
            </w:r>
            <w:r>
              <w:rPr>
                <w:rFonts w:hint="eastAsia"/>
                <w:sz w:val="24"/>
                <w:lang w:val="en-US" w:eastAsia="zh-CN"/>
              </w:rPr>
              <w:t>9</w:t>
            </w:r>
            <w:r>
              <w:rPr>
                <w:rFonts w:hint="eastAsia"/>
                <w:sz w:val="24"/>
              </w:rPr>
              <w:t>.</w:t>
            </w:r>
            <w:r>
              <w:rPr>
                <w:rFonts w:hint="eastAsia"/>
                <w:sz w:val="24"/>
                <w:lang w:val="en-US" w:eastAsia="zh-CN"/>
              </w:rPr>
              <w:t>8</w:t>
            </w:r>
            <w:r>
              <w:rPr>
                <w:rFonts w:hint="eastAsia"/>
                <w:sz w:val="24"/>
              </w:rPr>
              <w:t>万亿千瓦时，预计到2030年，中国的电力需求将超过11万亿千瓦时。随着社会电力需求的剧增，如何准确预测未来的电力负荷，以确保电力系统的稳定运行，已成为现代电力系统管理中的一项重要课题。与此同时，以风能、太阳能为代表的可再生能源大规模并网，进一步加剧了电力系统供需平衡的复杂性</w:t>
            </w:r>
            <w:r>
              <w:rPr>
                <w:rFonts w:hint="eastAsia"/>
                <w:sz w:val="24"/>
                <w:vertAlign w:val="superscript"/>
                <w:lang w:val="en-US" w:eastAsia="zh-CN"/>
              </w:rPr>
              <w:t>[3]</w:t>
            </w:r>
            <w:r>
              <w:rPr>
                <w:rFonts w:hint="eastAsia"/>
                <w:sz w:val="24"/>
              </w:rPr>
              <w:t>。由于可再生能源出力具有间歇性与波动性，其与负荷需求的匹配问题对电力系统的调度与运行提出了更高要求。</w:t>
            </w:r>
          </w:p>
          <w:p w14:paraId="7B9E11DD">
            <w:pPr>
              <w:spacing w:line="360" w:lineRule="auto"/>
              <w:ind w:firstLine="480" w:firstLineChars="200"/>
              <w:rPr>
                <w:rFonts w:hint="eastAsia"/>
                <w:sz w:val="24"/>
              </w:rPr>
            </w:pPr>
            <w:r>
              <w:rPr>
                <w:rFonts w:hint="eastAsia"/>
                <w:sz w:val="24"/>
                <w:lang w:val="en-US" w:eastAsia="zh-CN"/>
              </w:rPr>
              <w:t xml:space="preserve">     </w:t>
            </w:r>
            <w:r>
              <w:rPr>
                <w:rFonts w:hint="eastAsia"/>
                <w:sz w:val="24"/>
                <w:lang w:eastAsia="zh-CN"/>
              </w:rPr>
              <w:drawing>
                <wp:inline distT="0" distB="0" distL="114300" distR="114300">
                  <wp:extent cx="4488180" cy="2693035"/>
                  <wp:effectExtent l="0" t="0" r="7620" b="12065"/>
                  <wp:docPr id="4" name="图片 4" descr="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画图"/>
                          <pic:cNvPicPr>
                            <a:picLocks noChangeAspect="1"/>
                          </pic:cNvPicPr>
                        </pic:nvPicPr>
                        <pic:blipFill>
                          <a:blip r:embed="rId4"/>
                          <a:stretch>
                            <a:fillRect/>
                          </a:stretch>
                        </pic:blipFill>
                        <pic:spPr>
                          <a:xfrm>
                            <a:off x="0" y="0"/>
                            <a:ext cx="4488180" cy="2693035"/>
                          </a:xfrm>
                          <a:prstGeom prst="rect">
                            <a:avLst/>
                          </a:prstGeom>
                        </pic:spPr>
                      </pic:pic>
                    </a:graphicData>
                  </a:graphic>
                </wp:inline>
              </w:drawing>
            </w:r>
          </w:p>
          <w:p w14:paraId="43C9176F">
            <w:pPr>
              <w:spacing w:line="360" w:lineRule="auto"/>
              <w:ind w:firstLine="2640" w:firstLineChars="1100"/>
              <w:jc w:val="both"/>
              <w:rPr>
                <w:rFonts w:hint="eastAsia"/>
                <w:sz w:val="24"/>
              </w:rPr>
            </w:pPr>
            <w:r>
              <w:rPr>
                <w:rFonts w:hint="eastAsia"/>
                <w:sz w:val="24"/>
              </w:rPr>
              <w:t>图</w:t>
            </w:r>
            <w:r>
              <w:rPr>
                <w:rFonts w:hint="eastAsia"/>
                <w:sz w:val="24"/>
                <w:lang w:val="en-US" w:eastAsia="zh-CN"/>
              </w:rPr>
              <w:t>1</w:t>
            </w:r>
            <w:r>
              <w:rPr>
                <w:rFonts w:hint="eastAsia"/>
                <w:sz w:val="24"/>
              </w:rPr>
              <w:t xml:space="preserve"> 2017-2024年电力消耗及增长率</w:t>
            </w:r>
          </w:p>
          <w:p w14:paraId="5E28CA6F">
            <w:pPr>
              <w:spacing w:line="360" w:lineRule="auto"/>
              <w:ind w:firstLine="480" w:firstLineChars="200"/>
              <w:rPr>
                <w:rFonts w:hint="eastAsia"/>
                <w:sz w:val="24"/>
              </w:rPr>
            </w:pPr>
            <w:r>
              <w:rPr>
                <w:rFonts w:hint="eastAsia"/>
                <w:sz w:val="24"/>
              </w:rPr>
              <w:t>电力负荷预测作为智能电网与能源系统管理的核心技术之一，长期以来受到学术界与工业界的广泛关注。随着电力系统复杂性的不断提升和可再生能源的大规模接入，负荷预测的精度与适应性要求日益提高。</w:t>
            </w:r>
          </w:p>
          <w:p w14:paraId="1BC4B644">
            <w:pPr>
              <w:spacing w:line="360" w:lineRule="auto"/>
              <w:ind w:firstLine="480" w:firstLineChars="200"/>
              <w:rPr>
                <w:rFonts w:hint="eastAsia"/>
                <w:sz w:val="24"/>
              </w:rPr>
            </w:pPr>
            <w:r>
              <w:rPr>
                <w:rFonts w:hint="eastAsia"/>
                <w:sz w:val="24"/>
                <w:lang w:val="en-US" w:eastAsia="zh-CN"/>
              </w:rPr>
              <w:t>从</w:t>
            </w:r>
            <w:r>
              <w:rPr>
                <w:rFonts w:hint="eastAsia"/>
                <w:sz w:val="24"/>
              </w:rPr>
              <w:t>预测时间尺度，负荷预测通常可分为短期、中期和长期预测。其中，短期负荷预测主要面向未来数小时至数天的电力需求预测，是电网实时调度、负荷平衡与应急响应的关键支撑；中期预测覆盖一周至一个月，服务于电力市场运营与资源优化配置；长期预测则面向数年甚至十多年的负荷趋势，为电网规划与基础设施投资提供决策依据</w:t>
            </w:r>
            <w:r>
              <w:rPr>
                <w:rFonts w:hint="eastAsia"/>
                <w:sz w:val="24"/>
                <w:vertAlign w:val="superscript"/>
              </w:rPr>
              <w:t>[4]</w:t>
            </w:r>
            <w:r>
              <w:rPr>
                <w:rFonts w:hint="eastAsia"/>
                <w:sz w:val="24"/>
              </w:rPr>
              <w:t>。</w:t>
            </w:r>
          </w:p>
          <w:p w14:paraId="0B6EA27C">
            <w:pPr>
              <w:spacing w:line="360" w:lineRule="auto"/>
              <w:ind w:firstLine="480" w:firstLineChars="200"/>
              <w:rPr>
                <w:rFonts w:hint="eastAsia"/>
                <w:sz w:val="24"/>
              </w:rPr>
            </w:pPr>
            <w:r>
              <w:rPr>
                <w:rFonts w:hint="eastAsia"/>
                <w:sz w:val="24"/>
                <w:lang w:val="en-US" w:eastAsia="zh-CN"/>
              </w:rPr>
              <w:t>从</w:t>
            </w:r>
            <w:r>
              <w:rPr>
                <w:rFonts w:hint="eastAsia"/>
                <w:sz w:val="24"/>
              </w:rPr>
              <w:t>用电类型</w:t>
            </w:r>
            <w:r>
              <w:rPr>
                <w:rFonts w:hint="eastAsia"/>
                <w:sz w:val="24"/>
                <w:lang w:val="en-US" w:eastAsia="zh-CN"/>
              </w:rPr>
              <w:t>尺度</w:t>
            </w:r>
            <w:r>
              <w:rPr>
                <w:rFonts w:hint="eastAsia"/>
                <w:sz w:val="24"/>
              </w:rPr>
              <w:t>，负荷可划分为工业、商业、公共基础设施及居民用电等类别，不同类型的负荷具有显著不同的动态特性。工业与商业负荷通常受生产计划和运营规律驱动，表现出较强的规律性和稳定性；而居民负荷则对天气、季节、节假日及生活习惯等多维因素高度敏感，波动性更强，预测难度更高</w:t>
            </w:r>
            <w:r>
              <w:rPr>
                <w:rFonts w:hint="eastAsia"/>
                <w:sz w:val="24"/>
                <w:vertAlign w:val="superscript"/>
              </w:rPr>
              <w:t>[5]</w:t>
            </w:r>
            <w:r>
              <w:rPr>
                <w:rFonts w:hint="eastAsia"/>
                <w:sz w:val="24"/>
              </w:rPr>
              <w:t>。</w:t>
            </w:r>
          </w:p>
          <w:p w14:paraId="281FFE33">
            <w:pPr>
              <w:spacing w:line="360" w:lineRule="auto"/>
              <w:ind w:firstLine="480" w:firstLineChars="200"/>
              <w:rPr>
                <w:rFonts w:hint="eastAsia"/>
                <w:sz w:val="24"/>
              </w:rPr>
            </w:pPr>
            <w:r>
              <w:rPr>
                <w:rFonts w:hint="eastAsia"/>
                <w:sz w:val="24"/>
              </w:rPr>
              <w:t>从应用范围</w:t>
            </w:r>
            <w:r>
              <w:rPr>
                <w:rFonts w:hint="eastAsia"/>
                <w:sz w:val="24"/>
                <w:lang w:val="en-US" w:eastAsia="zh-CN"/>
              </w:rPr>
              <w:t>尺度</w:t>
            </w:r>
            <w:r>
              <w:rPr>
                <w:rFonts w:hint="eastAsia"/>
                <w:sz w:val="24"/>
              </w:rPr>
              <w:t>，负荷预测又可分为用户级与区域级预测。用户级预测聚焦个体或小规模用户群体，服务于家庭能源管理、需求响应与个性化用电服务；区域级预测则关注特定地理区域的整体负荷需求，为电力公司提供宏观调度依据</w:t>
            </w:r>
            <w:r>
              <w:rPr>
                <w:rFonts w:hint="eastAsia"/>
                <w:sz w:val="24"/>
                <w:vertAlign w:val="superscript"/>
              </w:rPr>
              <w:t>[6]</w:t>
            </w:r>
            <w:r>
              <w:rPr>
                <w:rFonts w:hint="eastAsia"/>
                <w:sz w:val="24"/>
              </w:rPr>
              <w:t>。</w:t>
            </w:r>
          </w:p>
          <w:p w14:paraId="6172D3B3">
            <w:pPr>
              <w:spacing w:line="360" w:lineRule="auto"/>
              <w:ind w:firstLine="480" w:firstLineChars="200"/>
              <w:rPr>
                <w:rFonts w:hint="eastAsia"/>
                <w:color w:val="auto"/>
                <w:sz w:val="24"/>
              </w:rPr>
            </w:pPr>
            <w:r>
              <w:rPr>
                <w:rFonts w:hint="eastAsia"/>
                <w:color w:val="auto"/>
                <w:sz w:val="24"/>
                <w:lang w:val="en-US" w:eastAsia="zh-CN"/>
              </w:rPr>
              <w:t>综上所述</w:t>
            </w:r>
            <w:r>
              <w:rPr>
                <w:rFonts w:hint="eastAsia"/>
                <w:color w:val="auto"/>
                <w:sz w:val="24"/>
              </w:rPr>
              <w:t>，</w:t>
            </w:r>
            <w:r>
              <w:rPr>
                <w:rFonts w:hint="eastAsia"/>
                <w:color w:val="auto"/>
                <w:sz w:val="24"/>
                <w:lang w:val="en-US" w:eastAsia="zh-CN"/>
              </w:rPr>
              <w:t>电力负荷预测的种类繁多，每一种都有不同的特点，本研究将只</w:t>
            </w:r>
            <w:r>
              <w:rPr>
                <w:rFonts w:hint="eastAsia"/>
                <w:color w:val="auto"/>
                <w:sz w:val="24"/>
              </w:rPr>
              <w:t>聚焦于居民</w:t>
            </w:r>
            <w:r>
              <w:rPr>
                <w:rFonts w:hint="eastAsia"/>
                <w:color w:val="auto"/>
                <w:sz w:val="24"/>
                <w:lang w:val="en-US" w:eastAsia="zh-CN"/>
              </w:rPr>
              <w:t>区域的短期</w:t>
            </w:r>
            <w:r>
              <w:rPr>
                <w:rFonts w:hint="eastAsia"/>
                <w:color w:val="auto"/>
                <w:sz w:val="24"/>
              </w:rPr>
              <w:t>负荷预测，构建更加精准的居民</w:t>
            </w:r>
            <w:r>
              <w:rPr>
                <w:rFonts w:hint="eastAsia"/>
                <w:color w:val="auto"/>
                <w:sz w:val="24"/>
                <w:lang w:val="en-US" w:eastAsia="zh-CN"/>
              </w:rPr>
              <w:t>区域短期</w:t>
            </w:r>
            <w:r>
              <w:rPr>
                <w:rFonts w:hint="eastAsia"/>
                <w:color w:val="auto"/>
                <w:sz w:val="24"/>
              </w:rPr>
              <w:t>负荷预测模型，有效应对</w:t>
            </w:r>
            <w:r>
              <w:rPr>
                <w:rFonts w:hint="eastAsia"/>
                <w:color w:val="auto"/>
                <w:sz w:val="24"/>
                <w:lang w:val="en-US" w:eastAsia="zh-CN"/>
              </w:rPr>
              <w:t>居民区域</w:t>
            </w:r>
            <w:r>
              <w:rPr>
                <w:rFonts w:hint="eastAsia"/>
                <w:color w:val="auto"/>
                <w:sz w:val="24"/>
              </w:rPr>
              <w:t>负荷的波动性和复杂性，为电力系统的安全、稳定运行提供有力的技术支撑。</w:t>
            </w:r>
          </w:p>
          <w:p w14:paraId="294A2C54">
            <w:pPr>
              <w:spacing w:line="360" w:lineRule="auto"/>
              <w:ind w:firstLine="480" w:firstLineChars="200"/>
              <w:rPr>
                <w:rFonts w:hint="eastAsia"/>
                <w:color w:val="auto"/>
                <w:sz w:val="24"/>
              </w:rPr>
            </w:pPr>
            <w:r>
              <w:rPr>
                <w:rFonts w:hint="eastAsia"/>
                <w:color w:val="auto"/>
                <w:sz w:val="24"/>
              </w:rPr>
              <w:t>本研究的价值</w:t>
            </w:r>
            <w:r>
              <w:rPr>
                <w:rFonts w:hint="eastAsia"/>
                <w:color w:val="auto"/>
                <w:sz w:val="24"/>
                <w:lang w:val="en-US" w:eastAsia="zh-CN"/>
              </w:rPr>
              <w:t>主要</w:t>
            </w:r>
            <w:r>
              <w:rPr>
                <w:rFonts w:hint="eastAsia"/>
                <w:color w:val="auto"/>
                <w:sz w:val="24"/>
              </w:rPr>
              <w:t>体现在</w:t>
            </w:r>
            <w:r>
              <w:rPr>
                <w:rFonts w:hint="eastAsia"/>
                <w:color w:val="auto"/>
                <w:sz w:val="24"/>
                <w:lang w:val="en-US" w:eastAsia="zh-CN"/>
              </w:rPr>
              <w:t>下面</w:t>
            </w:r>
            <w:r>
              <w:rPr>
                <w:rFonts w:hint="eastAsia"/>
                <w:color w:val="auto"/>
                <w:sz w:val="24"/>
              </w:rPr>
              <w:t>两个层面：</w:t>
            </w:r>
          </w:p>
          <w:p w14:paraId="17DB2DB5">
            <w:pPr>
              <w:spacing w:line="360" w:lineRule="auto"/>
              <w:ind w:firstLine="480" w:firstLineChars="200"/>
              <w:rPr>
                <w:rFonts w:hint="eastAsia"/>
                <w:color w:val="auto"/>
                <w:sz w:val="24"/>
              </w:rPr>
            </w:pPr>
            <w:r>
              <w:rPr>
                <w:rFonts w:hint="eastAsia"/>
                <w:color w:val="auto"/>
                <w:sz w:val="24"/>
              </w:rPr>
              <w:t>在</w:t>
            </w:r>
            <w:r>
              <w:rPr>
                <w:rFonts w:hint="eastAsia"/>
                <w:b/>
                <w:bCs/>
                <w:color w:val="auto"/>
                <w:sz w:val="24"/>
              </w:rPr>
              <w:t>理论层面</w:t>
            </w:r>
            <w:r>
              <w:rPr>
                <w:rFonts w:hint="eastAsia"/>
                <w:b/>
                <w:bCs/>
                <w:color w:val="auto"/>
                <w:sz w:val="24"/>
                <w:lang w:eastAsia="zh-CN"/>
              </w:rPr>
              <w:t>，</w:t>
            </w:r>
            <w:r>
              <w:rPr>
                <w:rFonts w:hint="eastAsia"/>
                <w:color w:val="auto"/>
                <w:sz w:val="24"/>
              </w:rPr>
              <w:t>本研究从</w:t>
            </w:r>
            <w:r>
              <w:rPr>
                <w:rFonts w:hint="eastAsia"/>
                <w:color w:val="auto"/>
                <w:sz w:val="24"/>
                <w:lang w:val="en-US" w:eastAsia="zh-CN"/>
              </w:rPr>
              <w:t>居民区</w:t>
            </w:r>
            <w:r>
              <w:rPr>
                <w:rFonts w:hint="eastAsia"/>
                <w:color w:val="auto"/>
                <w:sz w:val="24"/>
              </w:rPr>
              <w:t>负荷数据的内在结构出发，探索不同</w:t>
            </w:r>
            <w:r>
              <w:rPr>
                <w:rFonts w:hint="eastAsia"/>
                <w:color w:val="auto"/>
                <w:sz w:val="24"/>
                <w:lang w:val="en-US" w:eastAsia="zh-CN"/>
              </w:rPr>
              <w:t>居民区</w:t>
            </w:r>
            <w:r>
              <w:rPr>
                <w:rFonts w:hint="eastAsia"/>
                <w:color w:val="auto"/>
                <w:sz w:val="24"/>
              </w:rPr>
              <w:t>负荷场景下的建模机制，有助于深化对电力负荷动态特性的理论认知。通过系统分析</w:t>
            </w:r>
            <w:r>
              <w:rPr>
                <w:rFonts w:hint="eastAsia"/>
                <w:color w:val="auto"/>
                <w:sz w:val="24"/>
                <w:lang w:val="en-US" w:eastAsia="zh-CN"/>
              </w:rPr>
              <w:t>居民区</w:t>
            </w:r>
            <w:r>
              <w:rPr>
                <w:rFonts w:hint="eastAsia"/>
                <w:color w:val="auto"/>
                <w:sz w:val="24"/>
              </w:rPr>
              <w:t>负荷数据的周期性、趋势性、非线性及极端波动性等特征，可为居民</w:t>
            </w:r>
            <w:r>
              <w:rPr>
                <w:rFonts w:hint="eastAsia"/>
                <w:color w:val="auto"/>
                <w:sz w:val="24"/>
                <w:lang w:val="en-US" w:eastAsia="zh-CN"/>
              </w:rPr>
              <w:t>区短期</w:t>
            </w:r>
            <w:r>
              <w:rPr>
                <w:rFonts w:hint="eastAsia"/>
                <w:color w:val="auto"/>
                <w:sz w:val="24"/>
              </w:rPr>
              <w:t>负荷预测模型的构建提供新的理论框架与方法论支持。特别是在处理复杂非线性系统与多源异构数据融合方面，研究将推动机器学习、时间序列分析与电力系统建模等多学科交叉融合，丰富智能电网领域的理论体系。此外，针对不同负荷场景的差异化建模思路，有助于拓展居民</w:t>
            </w:r>
            <w:r>
              <w:rPr>
                <w:rFonts w:hint="eastAsia"/>
                <w:color w:val="auto"/>
                <w:sz w:val="24"/>
                <w:lang w:val="en-US" w:eastAsia="zh-CN"/>
              </w:rPr>
              <w:t>区短期</w:t>
            </w:r>
            <w:r>
              <w:rPr>
                <w:rFonts w:hint="eastAsia"/>
                <w:color w:val="auto"/>
                <w:sz w:val="24"/>
              </w:rPr>
              <w:t>负荷预测模型的适应性边界，为构建“场景感知型”预测框架提供理论依据。</w:t>
            </w:r>
          </w:p>
          <w:p w14:paraId="46A44E8A">
            <w:pPr>
              <w:spacing w:line="360" w:lineRule="auto"/>
              <w:ind w:firstLine="480" w:firstLineChars="200"/>
              <w:rPr>
                <w:rFonts w:hint="eastAsia"/>
                <w:sz w:val="28"/>
                <w:vertAlign w:val="baseline"/>
              </w:rPr>
            </w:pPr>
            <w:r>
              <w:rPr>
                <w:rFonts w:hint="eastAsia"/>
                <w:color w:val="auto"/>
                <w:sz w:val="24"/>
              </w:rPr>
              <w:t>在</w:t>
            </w:r>
            <w:r>
              <w:rPr>
                <w:rFonts w:hint="eastAsia"/>
                <w:b/>
                <w:bCs/>
                <w:color w:val="auto"/>
                <w:sz w:val="24"/>
              </w:rPr>
              <w:t>实际应用层面</w:t>
            </w:r>
            <w:r>
              <w:rPr>
                <w:rFonts w:hint="eastAsia"/>
                <w:color w:val="auto"/>
                <w:sz w:val="24"/>
              </w:rPr>
              <w:t>，本研究具有重要的工程价值与社会经济效益。</w:t>
            </w:r>
            <w:r>
              <w:rPr>
                <w:rFonts w:hint="eastAsia"/>
                <w:color w:val="auto"/>
                <w:sz w:val="24"/>
                <w:lang w:val="en-US" w:eastAsia="zh-CN"/>
              </w:rPr>
              <w:t>由于电力的大规模存储较为困难，发电量和用电量需要实时进行供需匹配。所以</w:t>
            </w:r>
            <w:r>
              <w:rPr>
                <w:rFonts w:hint="eastAsia"/>
                <w:color w:val="auto"/>
                <w:sz w:val="24"/>
              </w:rPr>
              <w:t>，提升居民</w:t>
            </w:r>
            <w:r>
              <w:rPr>
                <w:rFonts w:hint="eastAsia"/>
                <w:color w:val="auto"/>
                <w:sz w:val="24"/>
                <w:lang w:val="en-US" w:eastAsia="zh-CN"/>
              </w:rPr>
              <w:t>区短期</w:t>
            </w:r>
            <w:r>
              <w:rPr>
                <w:rFonts w:hint="eastAsia"/>
                <w:color w:val="auto"/>
                <w:sz w:val="24"/>
              </w:rPr>
              <w:t>负荷预测的准确性，有助于电力调度中心实现更精准的实时调度与资源优化配置，降低电网运行风险，提高系统安全性和稳定性。其次，针对极端波动场景的预测能力增强，能够有效应对突发性负荷冲击或可再生能源出力波动，提升电力系统的韧性与应急响应能力。再者，精准的负荷预测为电力市场交易、</w:t>
            </w:r>
            <w:r>
              <w:rPr>
                <w:rFonts w:hint="eastAsia"/>
                <w:color w:val="auto"/>
                <w:sz w:val="24"/>
                <w:lang w:eastAsia="zh-CN"/>
              </w:rPr>
              <w:t>负荷</w:t>
            </w:r>
            <w:r>
              <w:rPr>
                <w:rFonts w:hint="eastAsia"/>
                <w:color w:val="auto"/>
                <w:sz w:val="24"/>
              </w:rPr>
              <w:t>机制设计、电力采购与销售决策提供科学支撑，有助于降低运营成本、提高市场效率。最后，研究成果可为电力系统规划、新能源并网容量评估及电网基础设施投资提供数据支持，助力“双碳”目标下能源系统的绿色转型与可持续发展。</w:t>
            </w:r>
          </w:p>
          <w:p w14:paraId="53A83580">
            <w:pPr>
              <w:spacing w:line="360" w:lineRule="auto"/>
              <w:rPr>
                <w:rFonts w:hint="eastAsia"/>
                <w:sz w:val="24"/>
              </w:rPr>
            </w:pPr>
            <w:r>
              <w:rPr>
                <w:b/>
                <w:bCs/>
                <w:sz w:val="24"/>
              </w:rPr>
              <w:t>2. 国内外研究现状及水平</w:t>
            </w:r>
          </w:p>
          <w:p w14:paraId="104C5055">
            <w:pPr>
              <w:spacing w:line="360" w:lineRule="auto"/>
              <w:ind w:firstLine="480" w:firstLineChars="200"/>
              <w:rPr>
                <w:rFonts w:hint="eastAsia"/>
                <w:sz w:val="24"/>
              </w:rPr>
            </w:pPr>
            <w:r>
              <w:rPr>
                <w:rFonts w:hint="eastAsia"/>
                <w:sz w:val="24"/>
              </w:rPr>
              <w:t>近年来，随着数据科学与人工智能技术的快速发展，负荷预测方法经历了从传统统计模型向机器学习、深度学习的演进。目前，主流预测方法可归纳为三类：基于统计模型的方法、基于机器学习的方法以及基于深度学习的方法</w:t>
            </w:r>
            <w:r>
              <w:rPr>
                <w:rFonts w:hint="eastAsia"/>
                <w:sz w:val="24"/>
                <w:lang w:eastAsia="zh-CN"/>
              </w:rPr>
              <w:t>，</w:t>
            </w:r>
            <w:r>
              <w:rPr>
                <w:rFonts w:hint="eastAsia"/>
                <w:sz w:val="24"/>
              </w:rPr>
              <w:t>每种方法都有其适用场景和优势，并在负荷预测实践中得到了广泛应用</w:t>
            </w:r>
            <w:r>
              <w:rPr>
                <w:rFonts w:hint="eastAsia"/>
                <w:sz w:val="24"/>
                <w:lang w:eastAsia="zh-CN"/>
              </w:rPr>
              <w:t>，</w:t>
            </w:r>
            <w:r>
              <w:rPr>
                <w:rFonts w:hint="eastAsia"/>
                <w:sz w:val="24"/>
                <w:lang w:val="en-US" w:eastAsia="zh-CN"/>
              </w:rPr>
              <w:t>系统性的总结如表1所示。</w:t>
            </w:r>
          </w:p>
          <w:p w14:paraId="0C939C80">
            <w:pPr>
              <w:pStyle w:val="14"/>
              <w:widowControl w:val="0"/>
              <w:kinsoku/>
              <w:wordWrap/>
              <w:overflowPunct/>
              <w:topLinePunct w:val="0"/>
              <w:autoSpaceDE/>
              <w:autoSpaceDN/>
              <w:bidi w:val="0"/>
              <w:snapToGrid/>
              <w:textAlignment w:val="center"/>
              <w:rPr>
                <w:rFonts w:hint="default"/>
                <w:position w:val="0"/>
                <w:lang w:val="en-US"/>
              </w:rPr>
            </w:pPr>
            <w:r>
              <w:rPr>
                <w:rFonts w:hint="eastAsia"/>
                <w:position w:val="0"/>
                <w:lang w:val="en-US" w:eastAsia="zh-CN"/>
              </w:rPr>
              <w:t>表1 预测方法总结与分析</w:t>
            </w:r>
          </w:p>
          <w:tbl>
            <w:tblPr>
              <w:tblStyle w:val="11"/>
              <w:tblW w:w="8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1"/>
              <w:gridCol w:w="1854"/>
              <w:gridCol w:w="2456"/>
              <w:gridCol w:w="2465"/>
            </w:tblGrid>
            <w:tr w14:paraId="1558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431" w:type="dxa"/>
                  <w:tcBorders>
                    <w:top w:val="single" w:color="000000" w:sz="12" w:space="0"/>
                    <w:left w:val="nil"/>
                    <w:bottom w:val="single" w:color="000000" w:sz="4" w:space="0"/>
                    <w:right w:val="nil"/>
                    <w:tl2br w:val="nil"/>
                  </w:tcBorders>
                  <w:shd w:val="clear" w:color="auto" w:fill="FFFFFF"/>
                  <w:vAlign w:val="center"/>
                </w:tcPr>
                <w:p w14:paraId="36EAE779">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eastAsia="zh-CN"/>
                    </w:rPr>
                  </w:pPr>
                  <w:r>
                    <w:rPr>
                      <w:rFonts w:hint="default" w:ascii="Times New Roman" w:hAnsi="Times New Roman" w:eastAsia="宋体" w:cs="Times New Roman"/>
                      <w:b w:val="0"/>
                      <w:bCs w:val="0"/>
                      <w:color w:val="000000"/>
                      <w:position w:val="0"/>
                      <w:sz w:val="22"/>
                      <w:szCs w:val="22"/>
                      <w:lang w:val="en-US" w:eastAsia="zh-CN"/>
                    </w:rPr>
                    <w:t>类别</w:t>
                  </w:r>
                </w:p>
              </w:tc>
              <w:tc>
                <w:tcPr>
                  <w:tcW w:w="1854" w:type="dxa"/>
                  <w:tcBorders>
                    <w:top w:val="single" w:color="000000" w:sz="12" w:space="0"/>
                    <w:left w:val="nil"/>
                    <w:bottom w:val="single" w:color="000000" w:sz="4" w:space="0"/>
                    <w:right w:val="nil"/>
                  </w:tcBorders>
                  <w:shd w:val="clear" w:color="auto" w:fill="FFFFFF"/>
                  <w:vAlign w:val="center"/>
                </w:tcPr>
                <w:p w14:paraId="5751F1F8">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eastAsia="zh-CN"/>
                    </w:rPr>
                  </w:pPr>
                  <w:r>
                    <w:rPr>
                      <w:rFonts w:hint="default" w:ascii="Times New Roman" w:hAnsi="Times New Roman" w:eastAsia="宋体" w:cs="Times New Roman"/>
                      <w:b w:val="0"/>
                      <w:bCs w:val="0"/>
                      <w:color w:val="000000"/>
                      <w:position w:val="0"/>
                      <w:sz w:val="22"/>
                      <w:szCs w:val="22"/>
                      <w:lang w:val="en-US" w:eastAsia="zh-CN"/>
                    </w:rPr>
                    <w:t>模型</w:t>
                  </w:r>
                </w:p>
              </w:tc>
              <w:tc>
                <w:tcPr>
                  <w:tcW w:w="2456" w:type="dxa"/>
                  <w:tcBorders>
                    <w:top w:val="single" w:color="000000" w:sz="12" w:space="0"/>
                    <w:left w:val="nil"/>
                    <w:bottom w:val="single" w:color="000000" w:sz="4" w:space="0"/>
                    <w:right w:val="nil"/>
                  </w:tcBorders>
                  <w:shd w:val="clear" w:color="auto" w:fill="FFFFFF"/>
                  <w:vAlign w:val="center"/>
                </w:tcPr>
                <w:p w14:paraId="47F7AEF2">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eastAsia="zh-CN"/>
                    </w:rPr>
                  </w:pPr>
                  <w:r>
                    <w:rPr>
                      <w:rFonts w:hint="default" w:ascii="Times New Roman" w:hAnsi="Times New Roman" w:eastAsia="宋体" w:cs="Times New Roman"/>
                      <w:b w:val="0"/>
                      <w:bCs w:val="0"/>
                      <w:color w:val="000000"/>
                      <w:position w:val="0"/>
                      <w:sz w:val="22"/>
                      <w:szCs w:val="22"/>
                      <w:lang w:val="en-US" w:eastAsia="zh-CN"/>
                    </w:rPr>
                    <w:t>优势</w:t>
                  </w:r>
                </w:p>
              </w:tc>
              <w:tc>
                <w:tcPr>
                  <w:tcW w:w="2465" w:type="dxa"/>
                  <w:tcBorders>
                    <w:top w:val="single" w:color="000000" w:sz="12" w:space="0"/>
                    <w:left w:val="nil"/>
                    <w:bottom w:val="single" w:color="000000" w:sz="4" w:space="0"/>
                    <w:right w:val="nil"/>
                  </w:tcBorders>
                  <w:shd w:val="clear" w:color="auto" w:fill="FFFFFF"/>
                  <w:vAlign w:val="center"/>
                </w:tcPr>
                <w:p w14:paraId="4862454D">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eastAsia="zh-CN"/>
                    </w:rPr>
                  </w:pPr>
                  <w:r>
                    <w:rPr>
                      <w:rFonts w:hint="default" w:ascii="Times New Roman" w:hAnsi="Times New Roman" w:eastAsia="宋体" w:cs="Times New Roman"/>
                      <w:b w:val="0"/>
                      <w:bCs w:val="0"/>
                      <w:color w:val="000000"/>
                      <w:position w:val="0"/>
                      <w:sz w:val="22"/>
                      <w:szCs w:val="22"/>
                      <w:lang w:val="en-US" w:eastAsia="zh-CN"/>
                    </w:rPr>
                    <w:t>劣势</w:t>
                  </w:r>
                </w:p>
              </w:tc>
            </w:tr>
            <w:tr w14:paraId="3953C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1431" w:type="dxa"/>
                  <w:tcBorders>
                    <w:top w:val="single" w:color="000000" w:sz="4" w:space="0"/>
                    <w:left w:val="nil"/>
                    <w:bottom w:val="nil"/>
                    <w:right w:val="nil"/>
                  </w:tcBorders>
                  <w:shd w:val="clear" w:color="auto" w:fill="FFFFFF"/>
                  <w:vAlign w:val="center"/>
                </w:tcPr>
                <w:p w14:paraId="7771A01F">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val="en-US" w:eastAsia="zh-CN"/>
                    </w:rPr>
                  </w:pPr>
                  <w:r>
                    <w:rPr>
                      <w:rFonts w:hint="default" w:ascii="Times New Roman" w:hAnsi="Times New Roman" w:eastAsia="宋体" w:cs="Times New Roman"/>
                      <w:b w:val="0"/>
                      <w:bCs w:val="0"/>
                      <w:color w:val="000000"/>
                      <w:position w:val="0"/>
                      <w:sz w:val="22"/>
                      <w:szCs w:val="22"/>
                      <w:lang w:val="en-US" w:eastAsia="zh-CN"/>
                    </w:rPr>
                    <w:t>统计学习</w:t>
                  </w:r>
                </w:p>
              </w:tc>
              <w:tc>
                <w:tcPr>
                  <w:tcW w:w="1854" w:type="dxa"/>
                  <w:tcBorders>
                    <w:top w:val="single" w:color="000000" w:sz="4" w:space="0"/>
                    <w:left w:val="nil"/>
                    <w:bottom w:val="nil"/>
                    <w:right w:val="nil"/>
                  </w:tcBorders>
                  <w:shd w:val="clear" w:color="auto" w:fill="FFFFFF"/>
                  <w:vAlign w:val="center"/>
                </w:tcPr>
                <w:p w14:paraId="595DA5F2">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val="en-US" w:eastAsia="zh-CN"/>
                    </w:rPr>
                  </w:pPr>
                  <w:r>
                    <w:rPr>
                      <w:rFonts w:hint="default" w:ascii="Times New Roman" w:hAnsi="Times New Roman" w:eastAsia="宋体" w:cs="Times New Roman"/>
                      <w:b w:val="0"/>
                      <w:bCs w:val="0"/>
                      <w:color w:val="000000"/>
                      <w:position w:val="0"/>
                      <w:sz w:val="22"/>
                      <w:szCs w:val="22"/>
                      <w:lang w:val="en-US" w:eastAsia="zh-CN"/>
                    </w:rPr>
                    <w:t>ARIMA</w:t>
                  </w:r>
                </w:p>
                <w:p w14:paraId="3F7767F6">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val="en-US" w:eastAsia="zh-CN"/>
                    </w:rPr>
                  </w:pPr>
                  <w:r>
                    <w:rPr>
                      <w:rFonts w:hint="default" w:ascii="Times New Roman" w:hAnsi="Times New Roman" w:eastAsia="宋体" w:cs="Times New Roman"/>
                      <w:b w:val="0"/>
                      <w:bCs w:val="0"/>
                      <w:color w:val="000000"/>
                      <w:position w:val="0"/>
                      <w:sz w:val="22"/>
                      <w:szCs w:val="22"/>
                      <w:lang w:val="en-US" w:eastAsia="zh-CN"/>
                    </w:rPr>
                    <w:t>GARCH</w:t>
                  </w:r>
                </w:p>
                <w:p w14:paraId="4888F7F8">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val="en-US" w:eastAsia="zh-CN"/>
                    </w:rPr>
                  </w:pPr>
                  <w:r>
                    <w:rPr>
                      <w:rFonts w:hint="default" w:ascii="Times New Roman" w:hAnsi="Times New Roman" w:eastAsia="宋体" w:cs="Times New Roman"/>
                      <w:b w:val="0"/>
                      <w:bCs w:val="0"/>
                      <w:color w:val="000000"/>
                      <w:position w:val="0"/>
                      <w:sz w:val="22"/>
                      <w:szCs w:val="22"/>
                      <w:lang w:val="en-US" w:eastAsia="zh-CN"/>
                    </w:rPr>
                    <w:t>卡尔曼滤波</w:t>
                  </w:r>
                </w:p>
              </w:tc>
              <w:tc>
                <w:tcPr>
                  <w:tcW w:w="2456" w:type="dxa"/>
                  <w:tcBorders>
                    <w:top w:val="single" w:color="000000" w:sz="4" w:space="0"/>
                    <w:left w:val="nil"/>
                    <w:bottom w:val="nil"/>
                    <w:right w:val="nil"/>
                  </w:tcBorders>
                  <w:shd w:val="clear" w:color="auto" w:fill="FFFFFF"/>
                  <w:vAlign w:val="center"/>
                </w:tcPr>
                <w:p w14:paraId="1AAB1FE5">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both"/>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结构简单，训练速度快，可解释性高</w:t>
                  </w:r>
                </w:p>
              </w:tc>
              <w:tc>
                <w:tcPr>
                  <w:tcW w:w="2465" w:type="dxa"/>
                  <w:tcBorders>
                    <w:top w:val="single" w:color="000000" w:sz="4" w:space="0"/>
                    <w:left w:val="nil"/>
                    <w:bottom w:val="nil"/>
                    <w:right w:val="nil"/>
                  </w:tcBorders>
                  <w:shd w:val="clear" w:color="auto" w:fill="FFFFFF"/>
                  <w:vAlign w:val="center"/>
                </w:tcPr>
                <w:p w14:paraId="5F784ABE">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both"/>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捕捉非线性模式的能力有限；</w:t>
                  </w:r>
                </w:p>
              </w:tc>
            </w:tr>
            <w:tr w14:paraId="7B638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31" w:type="dxa"/>
                  <w:tcBorders>
                    <w:top w:val="nil"/>
                    <w:left w:val="nil"/>
                    <w:bottom w:val="nil"/>
                    <w:right w:val="nil"/>
                  </w:tcBorders>
                  <w:shd w:val="clear" w:color="auto" w:fill="FFFFFF"/>
                  <w:vAlign w:val="center"/>
                </w:tcPr>
                <w:p w14:paraId="0028886F">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机器学习</w:t>
                  </w:r>
                </w:p>
              </w:tc>
              <w:tc>
                <w:tcPr>
                  <w:tcW w:w="1854" w:type="dxa"/>
                  <w:tcBorders>
                    <w:top w:val="nil"/>
                    <w:left w:val="nil"/>
                    <w:bottom w:val="nil"/>
                    <w:right w:val="nil"/>
                  </w:tcBorders>
                  <w:shd w:val="clear" w:color="auto" w:fill="FFFFFF"/>
                  <w:vAlign w:val="center"/>
                </w:tcPr>
                <w:p w14:paraId="59315D93">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SVM</w:t>
                  </w:r>
                </w:p>
                <w:p w14:paraId="545912EE">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Random Forest</w:t>
                  </w:r>
                </w:p>
                <w:p w14:paraId="32AE9AB1">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XGboost</w:t>
                  </w:r>
                </w:p>
              </w:tc>
              <w:tc>
                <w:tcPr>
                  <w:tcW w:w="2456" w:type="dxa"/>
                  <w:tcBorders>
                    <w:top w:val="nil"/>
                    <w:left w:val="nil"/>
                    <w:bottom w:val="nil"/>
                    <w:right w:val="nil"/>
                  </w:tcBorders>
                  <w:shd w:val="clear" w:color="auto" w:fill="FFFFFF"/>
                  <w:vAlign w:val="center"/>
                </w:tcPr>
                <w:p w14:paraId="549C6D37">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both"/>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较强的非线性拟合能力；</w:t>
                  </w:r>
                </w:p>
              </w:tc>
              <w:tc>
                <w:tcPr>
                  <w:tcW w:w="2465" w:type="dxa"/>
                  <w:tcBorders>
                    <w:top w:val="nil"/>
                    <w:left w:val="nil"/>
                    <w:bottom w:val="nil"/>
                    <w:right w:val="nil"/>
                  </w:tcBorders>
                  <w:shd w:val="clear" w:color="auto" w:fill="FFFFFF"/>
                  <w:vAlign w:val="center"/>
                </w:tcPr>
                <w:p w14:paraId="48F8AA66">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both"/>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高度依赖特征工程；长期依赖性建模不佳；容易过度拟合</w:t>
                  </w:r>
                </w:p>
              </w:tc>
            </w:tr>
            <w:tr w14:paraId="7C30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31" w:type="dxa"/>
                  <w:tcBorders>
                    <w:top w:val="nil"/>
                    <w:left w:val="nil"/>
                    <w:bottom w:val="nil"/>
                    <w:right w:val="nil"/>
                  </w:tcBorders>
                  <w:shd w:val="clear" w:color="auto" w:fill="FFFFFF"/>
                  <w:vAlign w:val="center"/>
                </w:tcPr>
                <w:p w14:paraId="0B8BF0FD">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kern w:val="2"/>
                      <w:position w:val="0"/>
                      <w:sz w:val="22"/>
                      <w:szCs w:val="22"/>
                      <w:lang w:val="en-US" w:eastAsia="zh-CN" w:bidi="ar-SA"/>
                    </w:rPr>
                  </w:pPr>
                  <w:r>
                    <w:rPr>
                      <w:rFonts w:hint="default" w:ascii="Times New Roman" w:hAnsi="Times New Roman" w:eastAsia="宋体" w:cs="Times New Roman"/>
                      <w:b w:val="0"/>
                      <w:bCs w:val="0"/>
                      <w:color w:val="000000"/>
                      <w:kern w:val="2"/>
                      <w:position w:val="0"/>
                      <w:sz w:val="22"/>
                      <w:szCs w:val="22"/>
                      <w:lang w:val="en-US" w:eastAsia="zh-CN" w:bidi="ar-SA"/>
                    </w:rPr>
                    <w:t>循环神经</w:t>
                  </w:r>
                </w:p>
                <w:p w14:paraId="5CB12E93">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kern w:val="2"/>
                      <w:position w:val="0"/>
                      <w:sz w:val="22"/>
                      <w:szCs w:val="22"/>
                      <w:lang w:val="en-US" w:eastAsia="zh-CN" w:bidi="ar-SA"/>
                      <w14:ligatures w14:val="standardContextual"/>
                    </w:rPr>
                  </w:pPr>
                  <w:r>
                    <w:rPr>
                      <w:rFonts w:hint="default" w:ascii="Times New Roman" w:hAnsi="Times New Roman" w:eastAsia="宋体" w:cs="Times New Roman"/>
                      <w:b w:val="0"/>
                      <w:bCs w:val="0"/>
                      <w:color w:val="000000"/>
                      <w:kern w:val="2"/>
                      <w:position w:val="0"/>
                      <w:sz w:val="22"/>
                      <w:szCs w:val="22"/>
                      <w:lang w:val="en-US" w:eastAsia="zh-CN" w:bidi="ar-SA"/>
                    </w:rPr>
                    <w:t>网络类</w:t>
                  </w:r>
                </w:p>
              </w:tc>
              <w:tc>
                <w:tcPr>
                  <w:tcW w:w="1854" w:type="dxa"/>
                  <w:tcBorders>
                    <w:top w:val="nil"/>
                    <w:left w:val="nil"/>
                    <w:bottom w:val="nil"/>
                    <w:right w:val="nil"/>
                  </w:tcBorders>
                  <w:shd w:val="clear" w:color="auto" w:fill="FFFFFF"/>
                  <w:vAlign w:val="center"/>
                </w:tcPr>
                <w:p w14:paraId="524A16FE">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kern w:val="2"/>
                      <w:position w:val="0"/>
                      <w:sz w:val="22"/>
                      <w:szCs w:val="22"/>
                      <w:lang w:val="en-US" w:eastAsia="zh-CN" w:bidi="ar-SA"/>
                    </w:rPr>
                  </w:pPr>
                  <w:r>
                    <w:rPr>
                      <w:rFonts w:hint="default" w:ascii="Times New Roman" w:hAnsi="Times New Roman" w:eastAsia="宋体" w:cs="Times New Roman"/>
                      <w:b w:val="0"/>
                      <w:bCs w:val="0"/>
                      <w:color w:val="000000"/>
                      <w:kern w:val="2"/>
                      <w:position w:val="0"/>
                      <w:sz w:val="22"/>
                      <w:szCs w:val="22"/>
                      <w:lang w:val="en-US" w:eastAsia="zh-CN" w:bidi="ar-SA"/>
                    </w:rPr>
                    <w:t>LSTM,GRU</w:t>
                  </w:r>
                </w:p>
                <w:p w14:paraId="1D21BDFD">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bCs w:val="0"/>
                      <w:color w:val="000000"/>
                      <w:kern w:val="2"/>
                      <w:position w:val="0"/>
                      <w:sz w:val="22"/>
                      <w:szCs w:val="22"/>
                      <w:lang w:val="en-US" w:eastAsia="zh-CN" w:bidi="ar-SA"/>
                      <w14:ligatures w14:val="standardContextual"/>
                    </w:rPr>
                  </w:pPr>
                  <w:r>
                    <w:rPr>
                      <w:rFonts w:hint="default" w:ascii="Times New Roman" w:hAnsi="Times New Roman" w:eastAsia="宋体" w:cs="Times New Roman"/>
                      <w:b w:val="0"/>
                      <w:bCs w:val="0"/>
                      <w:color w:val="000000"/>
                      <w:kern w:val="2"/>
                      <w:position w:val="0"/>
                      <w:sz w:val="22"/>
                      <w:szCs w:val="22"/>
                      <w:lang w:val="en-US" w:eastAsia="zh-CN" w:bidi="ar-SA"/>
                    </w:rPr>
                    <w:t>BILSTM,BIGRU</w:t>
                  </w:r>
                </w:p>
              </w:tc>
              <w:tc>
                <w:tcPr>
                  <w:tcW w:w="2456" w:type="dxa"/>
                  <w:tcBorders>
                    <w:top w:val="nil"/>
                    <w:left w:val="nil"/>
                    <w:bottom w:val="nil"/>
                    <w:right w:val="nil"/>
                  </w:tcBorders>
                  <w:shd w:val="clear" w:color="auto" w:fill="FFFFFF"/>
                  <w:vAlign w:val="center"/>
                </w:tcPr>
                <w:p w14:paraId="4A859871">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both"/>
                    <w:textAlignment w:val="center"/>
                    <w:rPr>
                      <w:rFonts w:hint="default" w:ascii="Times New Roman" w:hAnsi="Times New Roman" w:eastAsia="宋体" w:cs="Times New Roman"/>
                      <w:b w:val="0"/>
                      <w:color w:val="000000"/>
                      <w:kern w:val="2"/>
                      <w:position w:val="0"/>
                      <w:sz w:val="22"/>
                      <w:szCs w:val="22"/>
                      <w:lang w:val="en-US" w:eastAsia="zh-CN" w:bidi="ar-SA"/>
                      <w14:ligatures w14:val="standardContextual"/>
                    </w:rPr>
                  </w:pPr>
                  <w:r>
                    <w:rPr>
                      <w:rFonts w:hint="default" w:ascii="Times New Roman" w:hAnsi="Times New Roman" w:eastAsia="宋体" w:cs="Times New Roman"/>
                      <w:b w:val="0"/>
                      <w:color w:val="000000"/>
                      <w:position w:val="0"/>
                      <w:sz w:val="22"/>
                      <w:szCs w:val="22"/>
                    </w:rPr>
                    <w:t>有效捕捉时间依赖性；适用于短期预测</w:t>
                  </w:r>
                </w:p>
              </w:tc>
              <w:tc>
                <w:tcPr>
                  <w:tcW w:w="2465" w:type="dxa"/>
                  <w:tcBorders>
                    <w:top w:val="nil"/>
                    <w:left w:val="nil"/>
                    <w:bottom w:val="nil"/>
                    <w:right w:val="nil"/>
                  </w:tcBorders>
                  <w:shd w:val="clear" w:color="auto" w:fill="FFFFFF"/>
                  <w:vAlign w:val="center"/>
                </w:tcPr>
                <w:p w14:paraId="02F3AFC5">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both"/>
                    <w:textAlignment w:val="center"/>
                    <w:rPr>
                      <w:rFonts w:hint="default" w:ascii="Times New Roman" w:hAnsi="Times New Roman" w:eastAsia="宋体" w:cs="Times New Roman"/>
                      <w:b w:val="0"/>
                      <w:color w:val="000000"/>
                      <w:kern w:val="2"/>
                      <w:position w:val="0"/>
                      <w:sz w:val="22"/>
                      <w:szCs w:val="22"/>
                      <w:lang w:val="en-US" w:eastAsia="zh-CN" w:bidi="ar-SA"/>
                      <w14:ligatures w14:val="standardContextual"/>
                    </w:rPr>
                  </w:pPr>
                  <w:r>
                    <w:rPr>
                      <w:rFonts w:hint="default" w:ascii="Times New Roman" w:hAnsi="Times New Roman" w:eastAsia="宋体" w:cs="Times New Roman"/>
                      <w:b w:val="0"/>
                      <w:color w:val="000000"/>
                      <w:position w:val="0"/>
                      <w:sz w:val="22"/>
                      <w:szCs w:val="22"/>
                      <w:lang w:val="en-US" w:eastAsia="zh-CN"/>
                    </w:rPr>
                    <w:t>梯度消失/爆炸；有限长程依赖性建模</w:t>
                  </w:r>
                </w:p>
              </w:tc>
            </w:tr>
            <w:tr w14:paraId="4621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31" w:type="dxa"/>
                  <w:tcBorders>
                    <w:top w:val="nil"/>
                    <w:left w:val="nil"/>
                    <w:bottom w:val="single" w:color="000000" w:sz="12" w:space="0"/>
                    <w:right w:val="nil"/>
                  </w:tcBorders>
                  <w:shd w:val="clear" w:color="auto" w:fill="FFFFFF"/>
                  <w:vAlign w:val="center"/>
                </w:tcPr>
                <w:p w14:paraId="4B4ECE7E">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color w:val="000000"/>
                      <w:kern w:val="2"/>
                      <w:position w:val="0"/>
                      <w:sz w:val="22"/>
                      <w:szCs w:val="22"/>
                      <w:lang w:val="en-US" w:eastAsia="zh-CN" w:bidi="ar-SA"/>
                      <w14:ligatures w14:val="standardContextual"/>
                    </w:rPr>
                  </w:pPr>
                  <w:r>
                    <w:rPr>
                      <w:rFonts w:hint="default" w:ascii="Times New Roman" w:hAnsi="Times New Roman" w:eastAsia="宋体" w:cs="Times New Roman"/>
                      <w:b w:val="0"/>
                      <w:bCs w:val="0"/>
                      <w:color w:val="000000"/>
                      <w:kern w:val="2"/>
                      <w:position w:val="0"/>
                      <w:sz w:val="22"/>
                      <w:szCs w:val="22"/>
                      <w:lang w:val="en-US" w:eastAsia="zh-CN" w:bidi="ar-SA"/>
                    </w:rPr>
                    <w:t>Transformer</w:t>
                  </w:r>
                  <w:r>
                    <w:rPr>
                      <w:rFonts w:hint="eastAsia" w:cs="Times New Roman"/>
                      <w:b w:val="0"/>
                      <w:bCs w:val="0"/>
                      <w:color w:val="000000"/>
                      <w:kern w:val="2"/>
                      <w:position w:val="0"/>
                      <w:sz w:val="22"/>
                      <w:szCs w:val="22"/>
                      <w:lang w:val="en-US" w:eastAsia="zh-CN" w:bidi="ar-SA"/>
                    </w:rPr>
                    <w:t>网络类</w:t>
                  </w:r>
                </w:p>
              </w:tc>
              <w:tc>
                <w:tcPr>
                  <w:tcW w:w="1854" w:type="dxa"/>
                  <w:tcBorders>
                    <w:top w:val="nil"/>
                    <w:left w:val="nil"/>
                    <w:bottom w:val="single" w:color="000000" w:sz="12" w:space="0"/>
                    <w:right w:val="nil"/>
                  </w:tcBorders>
                  <w:shd w:val="clear" w:color="auto" w:fill="FFFFFF"/>
                  <w:vAlign w:val="center"/>
                </w:tcPr>
                <w:p w14:paraId="52789643">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Transformer</w:t>
                  </w:r>
                </w:p>
                <w:p w14:paraId="192A9A85">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color w:val="000000"/>
                      <w:position w:val="0"/>
                      <w:sz w:val="22"/>
                      <w:szCs w:val="22"/>
                      <w:lang w:val="en-US" w:eastAsia="zh-CN"/>
                    </w:rPr>
                  </w:pPr>
                  <w:r>
                    <w:rPr>
                      <w:rFonts w:hint="default" w:ascii="Times New Roman" w:hAnsi="Times New Roman" w:eastAsia="宋体" w:cs="Times New Roman"/>
                      <w:b w:val="0"/>
                      <w:color w:val="000000"/>
                      <w:position w:val="0"/>
                      <w:sz w:val="22"/>
                      <w:szCs w:val="22"/>
                      <w:lang w:val="en-US" w:eastAsia="zh-CN"/>
                    </w:rPr>
                    <w:t>iTransformer PatchTST</w:t>
                  </w:r>
                </w:p>
                <w:p w14:paraId="2ED689FA">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center"/>
                    <w:textAlignment w:val="center"/>
                    <w:rPr>
                      <w:rFonts w:hint="default" w:ascii="Times New Roman" w:hAnsi="Times New Roman" w:eastAsia="宋体" w:cs="Times New Roman"/>
                      <w:b w:val="0"/>
                      <w:color w:val="000000"/>
                      <w:kern w:val="2"/>
                      <w:position w:val="0"/>
                      <w:sz w:val="22"/>
                      <w:szCs w:val="22"/>
                      <w:lang w:val="en-US" w:eastAsia="zh-CN" w:bidi="ar-SA"/>
                      <w14:ligatures w14:val="standardContextual"/>
                    </w:rPr>
                  </w:pPr>
                  <w:r>
                    <w:rPr>
                      <w:rFonts w:hint="default" w:ascii="Times New Roman" w:hAnsi="Times New Roman" w:eastAsia="宋体" w:cs="Times New Roman"/>
                      <w:b w:val="0"/>
                      <w:color w:val="000000"/>
                      <w:position w:val="0"/>
                      <w:sz w:val="22"/>
                      <w:szCs w:val="22"/>
                      <w:lang w:val="en-US" w:eastAsia="zh-CN"/>
                    </w:rPr>
                    <w:t>TimeXer</w:t>
                  </w:r>
                </w:p>
              </w:tc>
              <w:tc>
                <w:tcPr>
                  <w:tcW w:w="2456" w:type="dxa"/>
                  <w:tcBorders>
                    <w:top w:val="nil"/>
                    <w:left w:val="nil"/>
                    <w:bottom w:val="single" w:color="000000" w:sz="12" w:space="0"/>
                    <w:right w:val="nil"/>
                  </w:tcBorders>
                  <w:shd w:val="clear" w:color="auto" w:fill="FFFFFF"/>
                  <w:vAlign w:val="center"/>
                </w:tcPr>
                <w:p w14:paraId="67611478">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both"/>
                    <w:textAlignment w:val="center"/>
                    <w:rPr>
                      <w:rFonts w:hint="default" w:ascii="Times New Roman" w:hAnsi="Times New Roman" w:eastAsia="宋体" w:cs="Times New Roman"/>
                      <w:b w:val="0"/>
                      <w:color w:val="000000"/>
                      <w:kern w:val="2"/>
                      <w:position w:val="0"/>
                      <w:sz w:val="22"/>
                      <w:szCs w:val="22"/>
                      <w:lang w:val="en-US" w:eastAsia="zh-CN" w:bidi="ar-SA"/>
                      <w14:ligatures w14:val="standardContextual"/>
                    </w:rPr>
                  </w:pPr>
                  <w:r>
                    <w:rPr>
                      <w:rFonts w:hint="default" w:ascii="Times New Roman" w:hAnsi="Times New Roman" w:eastAsia="宋体" w:cs="Times New Roman"/>
                      <w:b w:val="0"/>
                      <w:color w:val="000000"/>
                      <w:kern w:val="2"/>
                      <w:position w:val="0"/>
                      <w:sz w:val="22"/>
                      <w:szCs w:val="22"/>
                      <w:lang w:val="en-US" w:eastAsia="zh-CN" w:bidi="ar-SA"/>
                    </w:rPr>
                    <w:t>自注意力高效的长期依赖建模；支持并行计算；预测精度高</w:t>
                  </w:r>
                </w:p>
              </w:tc>
              <w:tc>
                <w:tcPr>
                  <w:tcW w:w="2465" w:type="dxa"/>
                  <w:tcBorders>
                    <w:top w:val="nil"/>
                    <w:left w:val="nil"/>
                    <w:bottom w:val="single" w:color="000000" w:sz="12" w:space="0"/>
                    <w:right w:val="nil"/>
                  </w:tcBorders>
                  <w:shd w:val="clear" w:color="auto" w:fill="FFFFFF"/>
                  <w:vAlign w:val="center"/>
                </w:tcPr>
                <w:p w14:paraId="7BAE8EE8">
                  <w:pPr>
                    <w:keepNext w:val="0"/>
                    <w:keepLines w:val="0"/>
                    <w:pageBreakBefore w:val="0"/>
                    <w:widowControl w:val="0"/>
                    <w:kinsoku/>
                    <w:wordWrap/>
                    <w:overflowPunct/>
                    <w:topLinePunct w:val="0"/>
                    <w:autoSpaceDE/>
                    <w:autoSpaceDN/>
                    <w:bidi w:val="0"/>
                    <w:adjustRightInd/>
                    <w:snapToGrid/>
                    <w:spacing w:before="60" w:beforeAutospacing="0" w:after="60" w:afterAutospacing="0" w:line="240" w:lineRule="auto"/>
                    <w:ind w:left="0" w:leftChars="0" w:firstLine="0" w:firstLineChars="0"/>
                    <w:jc w:val="both"/>
                    <w:textAlignment w:val="center"/>
                    <w:rPr>
                      <w:rFonts w:hint="default" w:ascii="Times New Roman" w:hAnsi="Times New Roman" w:eastAsia="宋体" w:cs="Times New Roman"/>
                      <w:b w:val="0"/>
                      <w:color w:val="000000"/>
                      <w:kern w:val="2"/>
                      <w:position w:val="0"/>
                      <w:sz w:val="22"/>
                      <w:szCs w:val="22"/>
                      <w:lang w:val="en-US" w:eastAsia="zh-CN" w:bidi="ar-SA"/>
                      <w14:ligatures w14:val="standardContextual"/>
                    </w:rPr>
                  </w:pPr>
                  <w:r>
                    <w:rPr>
                      <w:rFonts w:hint="default" w:ascii="Times New Roman" w:hAnsi="Times New Roman" w:eastAsia="宋体" w:cs="Times New Roman"/>
                      <w:b w:val="0"/>
                      <w:color w:val="000000"/>
                      <w:kern w:val="2"/>
                      <w:position w:val="0"/>
                      <w:sz w:val="22"/>
                      <w:szCs w:val="22"/>
                      <w:lang w:val="en-US" w:eastAsia="zh-CN" w:bidi="ar-SA"/>
                    </w:rPr>
                    <w:t>模型复杂度高；需要大量数据；自注意机制适应性差</w:t>
                  </w:r>
                </w:p>
              </w:tc>
            </w:tr>
          </w:tbl>
          <w:p w14:paraId="0E12318F">
            <w:pPr>
              <w:spacing w:line="360" w:lineRule="auto"/>
              <w:ind w:firstLine="480" w:firstLineChars="200"/>
              <w:rPr>
                <w:rFonts w:hint="eastAsia"/>
                <w:sz w:val="24"/>
              </w:rPr>
            </w:pPr>
          </w:p>
          <w:p w14:paraId="4E01FEC1">
            <w:pPr>
              <w:spacing w:line="360" w:lineRule="auto"/>
              <w:ind w:firstLine="480" w:firstLineChars="200"/>
              <w:rPr>
                <w:rFonts w:hint="eastAsia"/>
                <w:sz w:val="24"/>
              </w:rPr>
            </w:pPr>
            <w:r>
              <w:rPr>
                <w:rFonts w:hint="eastAsia"/>
                <w:sz w:val="24"/>
              </w:rPr>
              <w:t>基于统计模型的方法是负荷预测领域的传统技术，其核心在于挖掘历史负荷数据的时间序列特征，提取周期性、趋势性和季节性规律。典型模型包括线性回归、自回归积分滑动平均模型（ARIMA）、季节性ARIMA（SARIMA）以及卡尔曼滤波等</w:t>
            </w:r>
            <w:r>
              <w:rPr>
                <w:rFonts w:hint="eastAsia"/>
                <w:sz w:val="24"/>
                <w:vertAlign w:val="superscript"/>
              </w:rPr>
              <w:t>[9-</w:t>
            </w:r>
            <w:r>
              <w:rPr>
                <w:rFonts w:hint="eastAsia"/>
                <w:sz w:val="24"/>
                <w:vertAlign w:val="superscript"/>
                <w:lang w:val="en-US" w:eastAsia="zh-CN"/>
              </w:rPr>
              <w:t>1</w:t>
            </w:r>
            <w:r>
              <w:rPr>
                <w:rFonts w:hint="eastAsia"/>
                <w:sz w:val="24"/>
                <w:vertAlign w:val="superscript"/>
              </w:rPr>
              <w:t>3]</w:t>
            </w:r>
            <w:r>
              <w:rPr>
                <w:rFonts w:hint="eastAsia"/>
                <w:sz w:val="24"/>
              </w:rPr>
              <w:t>。这些方法在负荷数据相对平稳、线性特征显著的场景下表现良好，尤其适用于工业负荷或公共设施负荷的预测。然而，其对非线性关系和高维特征的建模能力有限，且对突发事件或极端波动的适应性较差，难以应对当前复杂多变的负荷环境。</w:t>
            </w:r>
          </w:p>
          <w:p w14:paraId="71A6B26C">
            <w:pPr>
              <w:spacing w:line="360" w:lineRule="auto"/>
              <w:ind w:firstLine="480" w:firstLineChars="200"/>
              <w:rPr>
                <w:rFonts w:hint="eastAsia"/>
                <w:sz w:val="24"/>
              </w:rPr>
            </w:pPr>
            <w:r>
              <w:rPr>
                <w:rFonts w:hint="eastAsia"/>
                <w:sz w:val="24"/>
              </w:rPr>
              <w:t>基于机器学习的方法通过引入特征工程，能够有效处理多维输入与非线性关系，代表模型包括支持向量机（SVM）、随机森林（Random Forest）、梯度提升树（</w:t>
            </w:r>
            <w:r>
              <w:rPr>
                <w:rFonts w:hint="default" w:ascii="Times New Roman" w:hAnsi="Times New Roman" w:eastAsia="宋体" w:cs="Times New Roman"/>
                <w:b w:val="0"/>
                <w:color w:val="000000"/>
                <w:position w:val="0"/>
                <w:sz w:val="22"/>
                <w:szCs w:val="22"/>
                <w:lang w:val="en-US" w:eastAsia="zh-CN"/>
              </w:rPr>
              <w:t>XGboost</w:t>
            </w:r>
            <w:r>
              <w:rPr>
                <w:rFonts w:hint="eastAsia"/>
                <w:sz w:val="24"/>
              </w:rPr>
              <w:t>）等</w:t>
            </w:r>
            <w:r>
              <w:rPr>
                <w:rFonts w:hint="eastAsia"/>
                <w:sz w:val="24"/>
                <w:vertAlign w:val="superscript"/>
              </w:rPr>
              <w:t>[</w:t>
            </w:r>
            <w:r>
              <w:rPr>
                <w:rFonts w:hint="eastAsia"/>
                <w:sz w:val="24"/>
                <w:vertAlign w:val="superscript"/>
                <w:lang w:val="en-US" w:eastAsia="zh-CN"/>
              </w:rPr>
              <w:t>1</w:t>
            </w:r>
            <w:r>
              <w:rPr>
                <w:rFonts w:hint="eastAsia"/>
                <w:sz w:val="24"/>
                <w:vertAlign w:val="superscript"/>
              </w:rPr>
              <w:t>4-</w:t>
            </w:r>
            <w:r>
              <w:rPr>
                <w:rFonts w:hint="eastAsia"/>
                <w:sz w:val="24"/>
                <w:vertAlign w:val="superscript"/>
                <w:lang w:val="en-US" w:eastAsia="zh-CN"/>
              </w:rPr>
              <w:t>1</w:t>
            </w:r>
            <w:r>
              <w:rPr>
                <w:rFonts w:hint="eastAsia"/>
                <w:sz w:val="24"/>
                <w:vertAlign w:val="superscript"/>
              </w:rPr>
              <w:t>7]</w:t>
            </w:r>
            <w:r>
              <w:rPr>
                <w:rFonts w:hint="eastAsia"/>
                <w:sz w:val="24"/>
              </w:rPr>
              <w:t>。这些方法在融合天气、经济、节假日等外部变量时展现出较强优势，能够捕捉负荷与多因素之间的复杂关联。但其性能高度依赖于特征工程的质量，且对数据中潜在的深层时间依赖结构挖掘能力有限，尤其在面对长序列、高波动性数据时，预测精度仍有提升空间。</w:t>
            </w:r>
          </w:p>
          <w:p w14:paraId="074AA6A4">
            <w:pPr>
              <w:spacing w:line="360" w:lineRule="auto"/>
              <w:ind w:firstLine="480" w:firstLineChars="200"/>
              <w:rPr>
                <w:rFonts w:hint="eastAsia"/>
                <w:color w:val="auto"/>
                <w:sz w:val="24"/>
                <w:lang w:val="en-US" w:eastAsia="zh-CN"/>
              </w:rPr>
            </w:pPr>
            <w:r>
              <w:rPr>
                <w:rFonts w:hint="eastAsia"/>
                <w:color w:val="auto"/>
                <w:sz w:val="24"/>
                <w:lang w:val="en-US" w:eastAsia="zh-CN"/>
              </w:rPr>
              <w:t>与上述两类方法相比，基于深度学习的方法拥有更高的准确性和更强的泛化能力。其能够自动从数据中学习特征，充分挖掘用电负荷的非线性特征和时序依赖关系，尤其在面对大量历史数据时，深度学习模型能够高效地提取数据中的潜在模式和趋势，因此</w:t>
            </w:r>
            <w:r>
              <w:rPr>
                <w:rFonts w:hint="eastAsia"/>
                <w:color w:val="auto"/>
                <w:sz w:val="24"/>
                <w:lang w:eastAsia="zh-CN"/>
              </w:rPr>
              <w:t>越来越多的学者开始利用深度学习方法开展</w:t>
            </w:r>
            <w:r>
              <w:rPr>
                <w:rFonts w:hint="eastAsia"/>
                <w:color w:val="auto"/>
                <w:sz w:val="24"/>
                <w:lang w:val="en-US" w:eastAsia="zh-CN"/>
              </w:rPr>
              <w:t>用电负荷</w:t>
            </w:r>
            <w:r>
              <w:rPr>
                <w:rFonts w:hint="eastAsia"/>
                <w:color w:val="auto"/>
                <w:sz w:val="24"/>
                <w:lang w:eastAsia="zh-CN"/>
              </w:rPr>
              <w:t>预测研究，</w:t>
            </w:r>
            <w:r>
              <w:rPr>
                <w:rFonts w:hint="eastAsia"/>
                <w:color w:val="auto"/>
                <w:sz w:val="24"/>
                <w:lang w:val="en-US" w:eastAsia="zh-CN"/>
              </w:rPr>
              <w:t>主要分为基于RNN类的循环网络和基于注意力机制类的网络。</w:t>
            </w:r>
          </w:p>
          <w:p w14:paraId="58D2CD66">
            <w:pPr>
              <w:spacing w:line="360" w:lineRule="auto"/>
              <w:ind w:firstLine="480" w:firstLineChars="200"/>
              <w:rPr>
                <w:rFonts w:hint="eastAsia"/>
                <w:color w:val="auto"/>
                <w:sz w:val="24"/>
                <w:lang w:eastAsia="zh-CN"/>
              </w:rPr>
            </w:pPr>
            <w:r>
              <w:rPr>
                <w:rFonts w:hint="eastAsia"/>
                <w:color w:val="auto"/>
                <w:sz w:val="24"/>
                <w:lang w:val="en-US" w:eastAsia="zh-CN"/>
              </w:rPr>
              <w:t>基于RNN类的循环网络如长短期记忆网络（LSTM）、门控循环单元（GRU）</w:t>
            </w:r>
            <w:r>
              <w:rPr>
                <w:rFonts w:hint="eastAsia"/>
                <w:color w:val="auto"/>
                <w:sz w:val="24"/>
                <w:vertAlign w:val="superscript"/>
                <w:lang w:eastAsia="zh-CN"/>
              </w:rPr>
              <w:t>[</w:t>
            </w:r>
            <w:r>
              <w:rPr>
                <w:rFonts w:hint="eastAsia"/>
                <w:color w:val="auto"/>
                <w:sz w:val="24"/>
                <w:vertAlign w:val="superscript"/>
                <w:lang w:val="en-US" w:eastAsia="zh-CN"/>
              </w:rPr>
              <w:t>18</w:t>
            </w:r>
            <w:r>
              <w:rPr>
                <w:rFonts w:hint="eastAsia"/>
                <w:color w:val="auto"/>
                <w:sz w:val="24"/>
                <w:vertAlign w:val="superscript"/>
                <w:lang w:eastAsia="zh-CN"/>
              </w:rPr>
              <w:t>]</w:t>
            </w:r>
            <w:r>
              <w:rPr>
                <w:rFonts w:hint="eastAsia"/>
                <w:color w:val="auto"/>
                <w:sz w:val="24"/>
                <w:lang w:val="en-US" w:eastAsia="zh-CN"/>
              </w:rPr>
              <w:t>、卷积神经网络（CNN）</w:t>
            </w:r>
            <w:r>
              <w:rPr>
                <w:rFonts w:hint="eastAsia"/>
                <w:color w:val="auto"/>
                <w:sz w:val="24"/>
                <w:vertAlign w:val="superscript"/>
                <w:lang w:eastAsia="zh-CN"/>
              </w:rPr>
              <w:t>[</w:t>
            </w:r>
            <w:r>
              <w:rPr>
                <w:rFonts w:hint="eastAsia"/>
                <w:color w:val="auto"/>
                <w:sz w:val="24"/>
                <w:vertAlign w:val="superscript"/>
                <w:lang w:val="en-US" w:eastAsia="zh-CN"/>
              </w:rPr>
              <w:t>19</w:t>
            </w:r>
            <w:r>
              <w:rPr>
                <w:rFonts w:hint="eastAsia"/>
                <w:color w:val="auto"/>
                <w:sz w:val="24"/>
                <w:vertAlign w:val="superscript"/>
                <w:lang w:eastAsia="zh-CN"/>
              </w:rPr>
              <w:t>]</w:t>
            </w:r>
            <w:r>
              <w:rPr>
                <w:rFonts w:hint="eastAsia"/>
                <w:color w:val="auto"/>
                <w:sz w:val="24"/>
                <w:lang w:val="en-US" w:eastAsia="zh-CN"/>
              </w:rPr>
              <w:t>以及时间卷积网络（TCN）</w:t>
            </w:r>
            <w:r>
              <w:rPr>
                <w:rFonts w:hint="eastAsia"/>
                <w:color w:val="auto"/>
                <w:sz w:val="24"/>
                <w:vertAlign w:val="superscript"/>
                <w:lang w:eastAsia="zh-CN"/>
              </w:rPr>
              <w:t>[</w:t>
            </w:r>
            <w:r>
              <w:rPr>
                <w:rFonts w:hint="eastAsia"/>
                <w:color w:val="auto"/>
                <w:sz w:val="24"/>
                <w:vertAlign w:val="superscript"/>
                <w:lang w:val="en-US" w:eastAsia="zh-CN"/>
              </w:rPr>
              <w:t>20</w:t>
            </w:r>
            <w:r>
              <w:rPr>
                <w:rFonts w:hint="eastAsia"/>
                <w:color w:val="auto"/>
                <w:sz w:val="24"/>
                <w:vertAlign w:val="superscript"/>
                <w:lang w:eastAsia="zh-CN"/>
              </w:rPr>
              <w:t>]</w:t>
            </w:r>
            <w:r>
              <w:rPr>
                <w:rFonts w:hint="eastAsia"/>
                <w:color w:val="auto"/>
                <w:sz w:val="24"/>
                <w:lang w:val="en-US" w:eastAsia="zh-CN"/>
              </w:rPr>
              <w:t>等模型。这些方法具有显著的表示能力和强大的预测性能，文献</w:t>
            </w:r>
            <w:r>
              <w:rPr>
                <w:rFonts w:hint="eastAsia"/>
                <w:color w:val="auto"/>
                <w:sz w:val="24"/>
                <w:vertAlign w:val="superscript"/>
                <w:lang w:val="en-US" w:eastAsia="zh-CN"/>
              </w:rPr>
              <w:t>[21]</w:t>
            </w:r>
            <w:r>
              <w:rPr>
                <w:rFonts w:hint="eastAsia"/>
                <w:color w:val="auto"/>
                <w:sz w:val="24"/>
                <w:lang w:val="en-US" w:eastAsia="zh-CN"/>
              </w:rPr>
              <w:t>提出LSTM与梯度提升混合框架，引入温度作为核心外部特征，解决气象与电力负荷耦合的多特征预测问题，提升了多时间尺度的负荷预测精度。文献</w:t>
            </w:r>
            <w:r>
              <w:rPr>
                <w:rFonts w:hint="eastAsia"/>
                <w:color w:val="auto"/>
                <w:sz w:val="24"/>
                <w:vertAlign w:val="superscript"/>
                <w:lang w:val="en-US" w:eastAsia="zh-CN"/>
              </w:rPr>
              <w:t>[22]</w:t>
            </w:r>
            <w:r>
              <w:rPr>
                <w:rFonts w:hint="eastAsia"/>
                <w:color w:val="auto"/>
                <w:sz w:val="24"/>
                <w:lang w:val="en-US" w:eastAsia="zh-CN"/>
              </w:rPr>
              <w:t>分别利用CNN提取电力负荷局部特征、LSTM学习多特征长期时序依赖，解决多特征短期电力负荷预测中局部与全局时序特征的协同捕捉问题。</w:t>
            </w:r>
            <w:r>
              <w:rPr>
                <w:rFonts w:hint="eastAsia"/>
                <w:color w:val="auto"/>
                <w:sz w:val="24"/>
                <w:lang w:eastAsia="zh-CN"/>
              </w:rPr>
              <w:t>文献</w:t>
            </w:r>
            <w:r>
              <w:rPr>
                <w:rFonts w:hint="eastAsia"/>
                <w:color w:val="auto"/>
                <w:sz w:val="24"/>
                <w:vertAlign w:val="superscript"/>
                <w:lang w:eastAsia="zh-CN"/>
              </w:rPr>
              <w:t>[</w:t>
            </w:r>
            <w:r>
              <w:rPr>
                <w:rFonts w:hint="eastAsia"/>
                <w:color w:val="auto"/>
                <w:sz w:val="24"/>
                <w:vertAlign w:val="superscript"/>
                <w:lang w:val="en-US" w:eastAsia="zh-CN"/>
              </w:rPr>
              <w:t>23</w:t>
            </w:r>
            <w:r>
              <w:rPr>
                <w:rFonts w:hint="eastAsia"/>
                <w:color w:val="auto"/>
                <w:sz w:val="24"/>
                <w:vertAlign w:val="superscript"/>
                <w:lang w:eastAsia="zh-CN"/>
              </w:rPr>
              <w:t>]</w:t>
            </w:r>
            <w:r>
              <w:rPr>
                <w:rFonts w:hint="eastAsia"/>
                <w:color w:val="auto"/>
                <w:sz w:val="24"/>
                <w:lang w:val="en-US" w:eastAsia="zh-CN"/>
              </w:rPr>
              <w:t>利用了</w:t>
            </w:r>
            <w:r>
              <w:rPr>
                <w:rFonts w:hint="eastAsia"/>
                <w:color w:val="auto"/>
                <w:sz w:val="24"/>
                <w:lang w:eastAsia="zh-CN"/>
              </w:rPr>
              <w:t>基于TCN-BiLSTM</w:t>
            </w:r>
            <w:r>
              <w:rPr>
                <w:rFonts w:hint="eastAsia"/>
                <w:color w:val="auto"/>
                <w:sz w:val="24"/>
                <w:lang w:val="en-US" w:eastAsia="zh-CN"/>
              </w:rPr>
              <w:t>混合框架的</w:t>
            </w:r>
            <w:r>
              <w:rPr>
                <w:rFonts w:hint="eastAsia"/>
                <w:color w:val="auto"/>
                <w:sz w:val="24"/>
                <w:lang w:eastAsia="zh-CN"/>
              </w:rPr>
              <w:t>短期负荷预测方法，</w:t>
            </w:r>
            <w:r>
              <w:rPr>
                <w:rFonts w:hint="eastAsia"/>
                <w:color w:val="auto"/>
                <w:sz w:val="24"/>
                <w:lang w:val="en-US" w:eastAsia="zh-CN"/>
              </w:rPr>
              <w:t>将多维特征作为输入，</w:t>
            </w:r>
            <w:r>
              <w:rPr>
                <w:rFonts w:hint="eastAsia"/>
                <w:color w:val="auto"/>
                <w:sz w:val="24"/>
                <w:lang w:eastAsia="zh-CN"/>
              </w:rPr>
              <w:t>来解决区域级电力负荷预测精度低的问题。文献</w:t>
            </w:r>
            <w:r>
              <w:rPr>
                <w:rFonts w:hint="eastAsia"/>
                <w:color w:val="auto"/>
                <w:sz w:val="24"/>
                <w:vertAlign w:val="superscript"/>
                <w:lang w:eastAsia="zh-CN"/>
              </w:rPr>
              <w:t>[</w:t>
            </w:r>
            <w:r>
              <w:rPr>
                <w:rFonts w:hint="eastAsia"/>
                <w:color w:val="auto"/>
                <w:sz w:val="24"/>
                <w:vertAlign w:val="superscript"/>
                <w:lang w:val="en-US" w:eastAsia="zh-CN"/>
              </w:rPr>
              <w:t>24</w:t>
            </w:r>
            <w:r>
              <w:rPr>
                <w:rFonts w:hint="eastAsia"/>
                <w:color w:val="auto"/>
                <w:sz w:val="24"/>
                <w:vertAlign w:val="superscript"/>
                <w:lang w:eastAsia="zh-CN"/>
              </w:rPr>
              <w:t>]</w:t>
            </w:r>
            <w:r>
              <w:rPr>
                <w:rFonts w:hint="eastAsia"/>
                <w:color w:val="auto"/>
                <w:sz w:val="24"/>
                <w:lang w:eastAsia="zh-CN"/>
              </w:rPr>
              <w:t>提出了并行CNN-GRU混合模型，通过多尺度卷积核并行提取不同时间跨度的局部特征并输入GRU</w:t>
            </w:r>
            <w:r>
              <w:rPr>
                <w:rFonts w:hint="eastAsia"/>
                <w:color w:val="auto"/>
                <w:sz w:val="24"/>
                <w:lang w:val="en-US" w:eastAsia="zh-CN"/>
              </w:rPr>
              <w:t>模型</w:t>
            </w:r>
            <w:r>
              <w:rPr>
                <w:rFonts w:hint="eastAsia"/>
                <w:color w:val="auto"/>
                <w:sz w:val="24"/>
                <w:lang w:eastAsia="zh-CN"/>
              </w:rPr>
              <w:t>，解决模型无法全面捕捉负荷短期波动与长期趋势特征的问题。文献</w:t>
            </w:r>
            <w:r>
              <w:rPr>
                <w:rFonts w:hint="eastAsia"/>
                <w:color w:val="auto"/>
                <w:sz w:val="24"/>
                <w:vertAlign w:val="superscript"/>
                <w:lang w:eastAsia="zh-CN"/>
              </w:rPr>
              <w:t>[</w:t>
            </w:r>
            <w:r>
              <w:rPr>
                <w:rFonts w:hint="eastAsia"/>
                <w:color w:val="auto"/>
                <w:sz w:val="24"/>
                <w:vertAlign w:val="superscript"/>
                <w:lang w:val="en-US" w:eastAsia="zh-CN"/>
              </w:rPr>
              <w:t>25</w:t>
            </w:r>
            <w:r>
              <w:rPr>
                <w:rFonts w:hint="eastAsia"/>
                <w:color w:val="auto"/>
                <w:sz w:val="24"/>
                <w:vertAlign w:val="superscript"/>
                <w:lang w:eastAsia="zh-CN"/>
              </w:rPr>
              <w:t>]</w:t>
            </w:r>
            <w:r>
              <w:rPr>
                <w:rFonts w:hint="eastAsia"/>
                <w:color w:val="auto"/>
                <w:sz w:val="24"/>
                <w:lang w:eastAsia="zh-CN"/>
              </w:rPr>
              <w:t>提出了基于聚类的分位数-LSTM概率电力负荷预测框架，通过结合对数-科什分位数损失函数，融入天气与数据噪声不确定性、挖掘时间特征，来解决短期电力负荷预测准确性与稳健性不足、难以适配智能电网需求侧管理的问题。文献</w:t>
            </w:r>
            <w:r>
              <w:rPr>
                <w:rFonts w:hint="eastAsia"/>
                <w:color w:val="auto"/>
                <w:sz w:val="24"/>
                <w:vertAlign w:val="superscript"/>
                <w:lang w:eastAsia="zh-CN"/>
              </w:rPr>
              <w:t>[</w:t>
            </w:r>
            <w:r>
              <w:rPr>
                <w:rFonts w:hint="eastAsia"/>
                <w:color w:val="auto"/>
                <w:sz w:val="24"/>
                <w:vertAlign w:val="superscript"/>
                <w:lang w:val="en-US" w:eastAsia="zh-CN"/>
              </w:rPr>
              <w:t>26</w:t>
            </w:r>
            <w:r>
              <w:rPr>
                <w:rFonts w:hint="eastAsia"/>
                <w:color w:val="auto"/>
                <w:sz w:val="24"/>
                <w:vertAlign w:val="superscript"/>
                <w:lang w:eastAsia="zh-CN"/>
              </w:rPr>
              <w:t>]</w:t>
            </w:r>
            <w:r>
              <w:rPr>
                <w:rFonts w:hint="eastAsia"/>
                <w:color w:val="auto"/>
                <w:sz w:val="24"/>
                <w:lang w:eastAsia="zh-CN"/>
              </w:rPr>
              <w:t>提出了结合LSTM与卷积</w:t>
            </w:r>
            <w:r>
              <w:rPr>
                <w:rFonts w:hint="eastAsia"/>
                <w:color w:val="auto"/>
                <w:sz w:val="24"/>
                <w:lang w:val="en-US" w:eastAsia="zh-CN"/>
              </w:rPr>
              <w:t>网络结合</w:t>
            </w:r>
            <w:r>
              <w:rPr>
                <w:rFonts w:hint="eastAsia"/>
                <w:color w:val="auto"/>
                <w:sz w:val="24"/>
                <w:lang w:eastAsia="zh-CN"/>
              </w:rPr>
              <w:t>架构，通过捕捉时空特征、评估多户及大规模预测并分析，来解决</w:t>
            </w:r>
            <w:r>
              <w:rPr>
                <w:rFonts w:hint="eastAsia"/>
                <w:color w:val="auto"/>
                <w:sz w:val="24"/>
                <w:lang w:val="en-US" w:eastAsia="zh-CN"/>
              </w:rPr>
              <w:t>电力</w:t>
            </w:r>
            <w:r>
              <w:rPr>
                <w:rFonts w:hint="eastAsia"/>
                <w:color w:val="auto"/>
                <w:sz w:val="24"/>
                <w:lang w:eastAsia="zh-CN"/>
              </w:rPr>
              <w:t>负荷预测不规律、现有预测窗口短的问题。上述模型都是利用RNN类模型或者相关的组合模型，来解决电力负荷预测中的多维特征输入以及电力负荷不确定性问题，虽然能够捕捉时序依赖与多特征特性，</w:t>
            </w:r>
            <w:r>
              <w:rPr>
                <w:rFonts w:hint="eastAsia"/>
                <w:color w:val="auto"/>
                <w:sz w:val="24"/>
                <w:lang w:val="en-US" w:eastAsia="zh-CN"/>
              </w:rPr>
              <w:t>但是</w:t>
            </w:r>
            <w:r>
              <w:rPr>
                <w:rFonts w:hint="eastAsia"/>
                <w:color w:val="auto"/>
                <w:sz w:val="24"/>
                <w:lang w:eastAsia="zh-CN"/>
              </w:rPr>
              <w:t>RNN类模型</w:t>
            </w:r>
            <w:r>
              <w:rPr>
                <w:rFonts w:hint="eastAsia"/>
                <w:color w:val="auto"/>
                <w:sz w:val="24"/>
                <w:lang w:val="en-US" w:eastAsia="zh-CN"/>
              </w:rPr>
              <w:t>容易出现梯度消失或梯度爆炸问题，</w:t>
            </w:r>
            <w:r>
              <w:rPr>
                <w:rFonts w:hint="eastAsia"/>
                <w:color w:val="auto"/>
                <w:sz w:val="24"/>
                <w:lang w:eastAsia="zh-CN"/>
              </w:rPr>
              <w:t>难以捕捉长程依赖；组合模型虽提升了精度，却导致计算复杂度激增，且在处理含噪外生变量时易发生混淆与过拟合。</w:t>
            </w:r>
          </w:p>
          <w:p w14:paraId="14C04C35">
            <w:pPr>
              <w:spacing w:line="360" w:lineRule="auto"/>
              <w:ind w:firstLine="480" w:firstLineChars="200"/>
              <w:rPr>
                <w:rFonts w:hint="eastAsia"/>
                <w:color w:val="auto"/>
                <w:sz w:val="24"/>
                <w:lang w:eastAsia="zh-CN"/>
              </w:rPr>
            </w:pPr>
            <w:r>
              <w:rPr>
                <w:rFonts w:hint="eastAsia"/>
                <w:color w:val="auto"/>
                <w:sz w:val="24"/>
                <w:lang w:val="en-US" w:eastAsia="zh-CN"/>
              </w:rPr>
              <w:t>而基于T</w:t>
            </w:r>
            <w:r>
              <w:rPr>
                <w:rFonts w:hint="eastAsia"/>
                <w:color w:val="auto"/>
                <w:sz w:val="24"/>
                <w:lang w:eastAsia="zh-CN"/>
              </w:rPr>
              <w:t>ransformer模型</w:t>
            </w:r>
            <w:r>
              <w:rPr>
                <w:rFonts w:hint="eastAsia"/>
                <w:color w:val="auto"/>
                <w:sz w:val="24"/>
                <w:lang w:val="en-US" w:eastAsia="zh-CN"/>
              </w:rPr>
              <w:t>方法</w:t>
            </w:r>
            <w:r>
              <w:rPr>
                <w:rFonts w:hint="eastAsia"/>
                <w:color w:val="auto"/>
                <w:sz w:val="24"/>
                <w:lang w:eastAsia="zh-CN"/>
              </w:rPr>
              <w:t>在时间序列预测任务中已展现出强大潜力。与RNN</w:t>
            </w:r>
            <w:r>
              <w:rPr>
                <w:rFonts w:hint="eastAsia"/>
                <w:color w:val="auto"/>
                <w:sz w:val="24"/>
                <w:lang w:val="en-US" w:eastAsia="zh-CN"/>
              </w:rPr>
              <w:t>类</w:t>
            </w:r>
            <w:r>
              <w:rPr>
                <w:rFonts w:hint="eastAsia"/>
                <w:color w:val="auto"/>
                <w:sz w:val="24"/>
                <w:lang w:eastAsia="zh-CN"/>
              </w:rPr>
              <w:t>深度学习模型不同，Transformer</w:t>
            </w:r>
            <w:r>
              <w:rPr>
                <w:rFonts w:hint="eastAsia"/>
                <w:color w:val="auto"/>
                <w:sz w:val="24"/>
                <w:lang w:val="en-US" w:eastAsia="zh-CN"/>
              </w:rPr>
              <w:t>类模型</w:t>
            </w:r>
            <w:r>
              <w:rPr>
                <w:rFonts w:hint="eastAsia"/>
                <w:color w:val="auto"/>
                <w:sz w:val="24"/>
                <w:lang w:eastAsia="zh-CN"/>
              </w:rPr>
              <w:t>通过自注意力机制实现了跨时间步的并行计算，有效解决了长程信息丢失问题，并显著提升了在大规模数据集上的特征提取效率。</w:t>
            </w:r>
            <w:r>
              <w:rPr>
                <w:rFonts w:hint="eastAsia"/>
                <w:color w:val="auto"/>
                <w:sz w:val="24"/>
                <w:lang w:val="en-US" w:eastAsia="zh-CN"/>
              </w:rPr>
              <w:t>近几年，</w:t>
            </w:r>
            <w:r>
              <w:rPr>
                <w:rFonts w:hint="eastAsia"/>
                <w:color w:val="auto"/>
                <w:sz w:val="24"/>
                <w:lang w:eastAsia="zh-CN"/>
              </w:rPr>
              <w:t>越来越多学者衍生出许多</w:t>
            </w:r>
            <w:r>
              <w:rPr>
                <w:rFonts w:hint="eastAsia"/>
                <w:color w:val="auto"/>
                <w:sz w:val="24"/>
                <w:lang w:val="en-US" w:eastAsia="zh-CN"/>
              </w:rPr>
              <w:t>Transformer</w:t>
            </w:r>
            <w:r>
              <w:rPr>
                <w:rFonts w:hint="eastAsia"/>
                <w:color w:val="auto"/>
                <w:sz w:val="24"/>
                <w:lang w:eastAsia="zh-CN"/>
              </w:rPr>
              <w:t>改进模型如Informer</w:t>
            </w:r>
            <w:r>
              <w:rPr>
                <w:rFonts w:hint="eastAsia"/>
                <w:color w:val="auto"/>
                <w:sz w:val="24"/>
                <w:vertAlign w:val="superscript"/>
                <w:lang w:val="en-US" w:eastAsia="zh-CN"/>
              </w:rPr>
              <w:t>[27]</w:t>
            </w:r>
            <w:r>
              <w:rPr>
                <w:rFonts w:hint="eastAsia"/>
                <w:color w:val="auto"/>
                <w:sz w:val="24"/>
                <w:lang w:eastAsia="zh-CN"/>
              </w:rPr>
              <w:t>、NTSformer</w:t>
            </w:r>
            <w:r>
              <w:rPr>
                <w:rFonts w:hint="eastAsia"/>
                <w:color w:val="auto"/>
                <w:sz w:val="24"/>
                <w:vertAlign w:val="superscript"/>
                <w:lang w:val="en-US" w:eastAsia="zh-CN"/>
              </w:rPr>
              <w:t>[28]</w:t>
            </w:r>
            <w:r>
              <w:rPr>
                <w:rFonts w:hint="eastAsia"/>
                <w:color w:val="auto"/>
                <w:sz w:val="24"/>
                <w:lang w:eastAsia="zh-CN"/>
              </w:rPr>
              <w:t>、Itransformer</w:t>
            </w:r>
            <w:r>
              <w:rPr>
                <w:rFonts w:hint="eastAsia"/>
                <w:color w:val="auto"/>
                <w:sz w:val="24"/>
                <w:vertAlign w:val="superscript"/>
                <w:lang w:val="en-US" w:eastAsia="zh-CN"/>
              </w:rPr>
              <w:t>[29]</w:t>
            </w:r>
            <w:r>
              <w:rPr>
                <w:rFonts w:hint="eastAsia"/>
                <w:color w:val="auto"/>
                <w:sz w:val="24"/>
                <w:lang w:eastAsia="zh-CN"/>
              </w:rPr>
              <w:t>、PatchTST</w:t>
            </w:r>
            <w:r>
              <w:rPr>
                <w:rFonts w:hint="eastAsia"/>
                <w:color w:val="auto"/>
                <w:sz w:val="24"/>
                <w:vertAlign w:val="superscript"/>
                <w:lang w:val="en-US" w:eastAsia="zh-CN"/>
              </w:rPr>
              <w:t>[30]</w:t>
            </w:r>
            <w:r>
              <w:rPr>
                <w:rFonts w:hint="eastAsia"/>
                <w:color w:val="auto"/>
                <w:sz w:val="24"/>
                <w:lang w:val="en-US" w:eastAsia="zh-CN"/>
              </w:rPr>
              <w:t>,TimeXer</w:t>
            </w:r>
            <w:r>
              <w:rPr>
                <w:rFonts w:hint="eastAsia"/>
                <w:color w:val="auto"/>
                <w:sz w:val="24"/>
                <w:vertAlign w:val="superscript"/>
                <w:lang w:val="en-US" w:eastAsia="zh-CN"/>
              </w:rPr>
              <w:t>[31]</w:t>
            </w:r>
            <w:r>
              <w:rPr>
                <w:rFonts w:hint="eastAsia"/>
                <w:color w:val="auto"/>
                <w:sz w:val="24"/>
                <w:lang w:eastAsia="zh-CN"/>
              </w:rPr>
              <w:t>等，它们通过不同的改进角度在一定程度</w:t>
            </w:r>
            <w:r>
              <w:rPr>
                <w:rFonts w:hint="eastAsia"/>
                <w:color w:val="auto"/>
                <w:sz w:val="24"/>
                <w:lang w:val="en-US" w:eastAsia="zh-CN"/>
              </w:rPr>
              <w:t>提升了Transformer架构的优势</w:t>
            </w:r>
            <w:r>
              <w:rPr>
                <w:rFonts w:hint="eastAsia"/>
                <w:color w:val="auto"/>
                <w:sz w:val="24"/>
                <w:lang w:eastAsia="zh-CN"/>
              </w:rPr>
              <w:t>。文献</w:t>
            </w:r>
            <w:r>
              <w:rPr>
                <w:rFonts w:hint="eastAsia"/>
                <w:color w:val="auto"/>
                <w:sz w:val="24"/>
                <w:vertAlign w:val="superscript"/>
                <w:lang w:eastAsia="zh-CN"/>
              </w:rPr>
              <w:t>[</w:t>
            </w:r>
            <w:r>
              <w:rPr>
                <w:rFonts w:hint="eastAsia"/>
                <w:color w:val="auto"/>
                <w:sz w:val="24"/>
                <w:vertAlign w:val="superscript"/>
                <w:lang w:val="en-US" w:eastAsia="zh-CN"/>
              </w:rPr>
              <w:t>32</w:t>
            </w:r>
            <w:r>
              <w:rPr>
                <w:rFonts w:hint="eastAsia"/>
                <w:color w:val="auto"/>
                <w:sz w:val="24"/>
                <w:vertAlign w:val="superscript"/>
                <w:lang w:eastAsia="zh-CN"/>
              </w:rPr>
              <w:t>]</w:t>
            </w:r>
            <w:r>
              <w:rPr>
                <w:rFonts w:hint="eastAsia"/>
                <w:color w:val="auto"/>
                <w:sz w:val="24"/>
                <w:lang w:eastAsia="zh-CN"/>
              </w:rPr>
              <w:t>构建了改进的Informer</w:t>
            </w:r>
            <w:r>
              <w:rPr>
                <w:rFonts w:hint="eastAsia"/>
                <w:color w:val="auto"/>
                <w:sz w:val="24"/>
                <w:lang w:val="en-US" w:eastAsia="zh-CN"/>
              </w:rPr>
              <w:t>负荷预测</w:t>
            </w:r>
            <w:r>
              <w:rPr>
                <w:rFonts w:hint="eastAsia"/>
                <w:color w:val="auto"/>
                <w:sz w:val="24"/>
                <w:lang w:eastAsia="zh-CN"/>
              </w:rPr>
              <w:t>框架，通过DSW与TSA机制优化注意力权重分配，在降低计算复杂度的同时，实现了对高维气象耦合特征的高效捕捉。文献</w:t>
            </w:r>
            <w:r>
              <w:rPr>
                <w:rFonts w:hint="eastAsia"/>
                <w:color w:val="auto"/>
                <w:sz w:val="24"/>
                <w:vertAlign w:val="superscript"/>
                <w:lang w:eastAsia="zh-CN"/>
              </w:rPr>
              <w:t>[</w:t>
            </w:r>
            <w:r>
              <w:rPr>
                <w:rFonts w:hint="eastAsia"/>
                <w:color w:val="auto"/>
                <w:sz w:val="24"/>
                <w:vertAlign w:val="superscript"/>
                <w:lang w:val="en-US" w:eastAsia="zh-CN"/>
              </w:rPr>
              <w:t>33</w:t>
            </w:r>
            <w:r>
              <w:rPr>
                <w:rFonts w:hint="eastAsia"/>
                <w:color w:val="auto"/>
                <w:sz w:val="24"/>
                <w:vertAlign w:val="superscript"/>
                <w:lang w:eastAsia="zh-CN"/>
              </w:rPr>
              <w:t>]</w:t>
            </w:r>
            <w:r>
              <w:rPr>
                <w:rFonts w:hint="eastAsia"/>
                <w:color w:val="auto"/>
                <w:sz w:val="24"/>
                <w:lang w:eastAsia="zh-CN"/>
              </w:rPr>
              <w:t>设计了GAT-TimeXe</w:t>
            </w:r>
            <w:r>
              <w:rPr>
                <w:rFonts w:hint="eastAsia"/>
                <w:color w:val="auto"/>
                <w:sz w:val="24"/>
                <w:lang w:val="en-US" w:eastAsia="zh-CN"/>
              </w:rPr>
              <w:t>r负荷预测</w:t>
            </w:r>
            <w:r>
              <w:rPr>
                <w:rFonts w:hint="eastAsia"/>
                <w:color w:val="auto"/>
                <w:sz w:val="24"/>
                <w:lang w:eastAsia="zh-CN"/>
              </w:rPr>
              <w:t>模型，凭借Transformer架构的全局感知能力，深度融合经图网络重构的多源异质特征，精准建模了内位生变量间的长程依赖。文献</w:t>
            </w:r>
            <w:r>
              <w:rPr>
                <w:rFonts w:hint="eastAsia"/>
                <w:color w:val="auto"/>
                <w:sz w:val="24"/>
                <w:vertAlign w:val="superscript"/>
                <w:lang w:eastAsia="zh-CN"/>
              </w:rPr>
              <w:t>[</w:t>
            </w:r>
            <w:r>
              <w:rPr>
                <w:rFonts w:hint="eastAsia"/>
                <w:color w:val="auto"/>
                <w:sz w:val="24"/>
                <w:vertAlign w:val="superscript"/>
                <w:lang w:val="en-US" w:eastAsia="zh-CN"/>
              </w:rPr>
              <w:t>34</w:t>
            </w:r>
            <w:r>
              <w:rPr>
                <w:rFonts w:hint="eastAsia"/>
                <w:color w:val="auto"/>
                <w:sz w:val="24"/>
                <w:vertAlign w:val="superscript"/>
                <w:lang w:eastAsia="zh-CN"/>
              </w:rPr>
              <w:t>]</w:t>
            </w:r>
            <w:r>
              <w:rPr>
                <w:rFonts w:hint="eastAsia"/>
                <w:color w:val="auto"/>
                <w:sz w:val="24"/>
                <w:lang w:eastAsia="zh-CN"/>
              </w:rPr>
              <w:t>提出了基于TimeXer的注意力融合</w:t>
            </w:r>
            <w:r>
              <w:rPr>
                <w:rFonts w:hint="eastAsia"/>
                <w:color w:val="auto"/>
                <w:sz w:val="24"/>
                <w:lang w:val="en-US" w:eastAsia="zh-CN"/>
              </w:rPr>
              <w:t>负荷预测模型</w:t>
            </w:r>
            <w:r>
              <w:rPr>
                <w:rFonts w:hint="eastAsia"/>
                <w:color w:val="auto"/>
                <w:sz w:val="24"/>
                <w:lang w:eastAsia="zh-CN"/>
              </w:rPr>
              <w:t>，利用自适应机制高效整合极端气象等外部变量，显著提升了模型在环境突变下的特征提取鲁棒性。文献</w:t>
            </w:r>
            <w:r>
              <w:rPr>
                <w:rFonts w:hint="eastAsia"/>
                <w:color w:val="auto"/>
                <w:sz w:val="24"/>
                <w:vertAlign w:val="superscript"/>
                <w:lang w:eastAsia="zh-CN"/>
              </w:rPr>
              <w:t>[</w:t>
            </w:r>
            <w:r>
              <w:rPr>
                <w:rFonts w:hint="eastAsia"/>
                <w:color w:val="auto"/>
                <w:sz w:val="24"/>
                <w:vertAlign w:val="superscript"/>
                <w:lang w:val="en-US" w:eastAsia="zh-CN"/>
              </w:rPr>
              <w:t>35</w:t>
            </w:r>
            <w:r>
              <w:rPr>
                <w:rFonts w:hint="eastAsia"/>
                <w:color w:val="auto"/>
                <w:sz w:val="24"/>
                <w:vertAlign w:val="superscript"/>
                <w:lang w:eastAsia="zh-CN"/>
              </w:rPr>
              <w:t>]</w:t>
            </w:r>
            <w:r>
              <w:rPr>
                <w:rFonts w:hint="eastAsia"/>
                <w:color w:val="auto"/>
                <w:sz w:val="24"/>
                <w:lang w:eastAsia="zh-CN"/>
              </w:rPr>
              <w:t>优化了Informer模型，将全局自注意力的长程特征与CNN的局部特征进行跨尺度拼接，解决了传统模型在长周期趋势捕捉</w:t>
            </w:r>
            <w:r>
              <w:rPr>
                <w:rFonts w:hint="eastAsia"/>
                <w:color w:val="auto"/>
                <w:sz w:val="24"/>
                <w:lang w:val="en-US" w:eastAsia="zh-CN"/>
              </w:rPr>
              <w:t>负荷预测</w:t>
            </w:r>
            <w:r>
              <w:rPr>
                <w:rFonts w:hint="eastAsia"/>
                <w:color w:val="auto"/>
                <w:sz w:val="24"/>
                <w:lang w:eastAsia="zh-CN"/>
              </w:rPr>
              <w:t>上的</w:t>
            </w:r>
            <w:r>
              <w:rPr>
                <w:rFonts w:hint="eastAsia"/>
                <w:color w:val="auto"/>
                <w:sz w:val="24"/>
                <w:lang w:val="en-US" w:eastAsia="zh-CN"/>
              </w:rPr>
              <w:t>误差</w:t>
            </w:r>
            <w:r>
              <w:rPr>
                <w:rFonts w:hint="eastAsia"/>
                <w:color w:val="auto"/>
                <w:sz w:val="24"/>
                <w:lang w:eastAsia="zh-CN"/>
              </w:rPr>
              <w:t>。文献</w:t>
            </w:r>
            <w:r>
              <w:rPr>
                <w:rFonts w:hint="eastAsia"/>
                <w:color w:val="auto"/>
                <w:sz w:val="24"/>
                <w:vertAlign w:val="superscript"/>
                <w:lang w:val="en-US" w:eastAsia="zh-CN"/>
              </w:rPr>
              <w:t>[36]</w:t>
            </w:r>
            <w:r>
              <w:rPr>
                <w:rFonts w:hint="eastAsia"/>
                <w:color w:val="auto"/>
                <w:sz w:val="24"/>
                <w:lang w:eastAsia="zh-CN"/>
              </w:rPr>
              <w:t>则应用Crossformer模型，通过两阶段注意力机制在时间和变量维度上并行计算，全方位捕捉了多维</w:t>
            </w:r>
            <w:r>
              <w:rPr>
                <w:rFonts w:hint="eastAsia"/>
                <w:color w:val="auto"/>
                <w:sz w:val="24"/>
                <w:lang w:val="en-US" w:eastAsia="zh-CN"/>
              </w:rPr>
              <w:t>负荷</w:t>
            </w:r>
            <w:r>
              <w:rPr>
                <w:rFonts w:hint="eastAsia"/>
                <w:color w:val="auto"/>
                <w:sz w:val="24"/>
                <w:lang w:eastAsia="zh-CN"/>
              </w:rPr>
              <w:t>序列中的深层交互依赖，进一步提升了</w:t>
            </w:r>
            <w:r>
              <w:rPr>
                <w:rFonts w:hint="eastAsia"/>
                <w:color w:val="auto"/>
                <w:sz w:val="24"/>
                <w:lang w:val="en-US" w:eastAsia="zh-CN"/>
              </w:rPr>
              <w:t>负荷</w:t>
            </w:r>
            <w:r>
              <w:rPr>
                <w:rFonts w:hint="eastAsia"/>
                <w:color w:val="auto"/>
                <w:sz w:val="24"/>
                <w:lang w:eastAsia="zh-CN"/>
              </w:rPr>
              <w:t>预测的精度与泛化能力。</w:t>
            </w:r>
          </w:p>
          <w:p w14:paraId="5E738539">
            <w:pPr>
              <w:spacing w:line="360" w:lineRule="auto"/>
              <w:ind w:firstLine="480" w:firstLineChars="200"/>
              <w:rPr>
                <w:rFonts w:hint="eastAsia"/>
                <w:color w:val="auto"/>
                <w:sz w:val="24"/>
                <w:lang w:eastAsia="zh-CN"/>
              </w:rPr>
            </w:pPr>
            <w:r>
              <w:rPr>
                <w:rFonts w:hint="eastAsia"/>
                <w:color w:val="auto"/>
                <w:sz w:val="24"/>
                <w:lang w:val="en-US" w:eastAsia="zh-CN"/>
              </w:rPr>
              <w:t>上述</w:t>
            </w:r>
            <w:r>
              <w:rPr>
                <w:rFonts w:hint="eastAsia"/>
                <w:color w:val="auto"/>
                <w:sz w:val="24"/>
                <w:lang w:eastAsia="zh-CN"/>
              </w:rPr>
              <w:t>Transformer类负荷预测</w:t>
            </w:r>
            <w:r>
              <w:rPr>
                <w:rFonts w:hint="eastAsia"/>
                <w:color w:val="auto"/>
                <w:sz w:val="24"/>
                <w:lang w:val="en-US" w:eastAsia="zh-CN"/>
              </w:rPr>
              <w:t>主要</w:t>
            </w:r>
            <w:r>
              <w:rPr>
                <w:rFonts w:hint="eastAsia"/>
                <w:color w:val="auto"/>
                <w:sz w:val="24"/>
                <w:lang w:eastAsia="zh-CN"/>
              </w:rPr>
              <w:t>研究多侧重于模型结构本身的改进，强调注意力机制优化、网络深度扩展或多源特征融合，但对负荷数据内部差异性的关注仍显不足。实际</w:t>
            </w:r>
            <w:r>
              <w:rPr>
                <w:rFonts w:hint="eastAsia"/>
                <w:color w:val="auto"/>
                <w:sz w:val="24"/>
                <w:lang w:val="en-US" w:eastAsia="zh-CN"/>
              </w:rPr>
              <w:t>不同</w:t>
            </w:r>
            <w:r>
              <w:rPr>
                <w:rFonts w:hint="eastAsia"/>
                <w:color w:val="auto"/>
                <w:sz w:val="24"/>
                <w:lang w:eastAsia="zh-CN"/>
              </w:rPr>
              <w:t>居民区域负荷并非始终服从统一的变化规律，不同气象条件</w:t>
            </w:r>
            <w:r>
              <w:rPr>
                <w:rFonts w:hint="eastAsia"/>
                <w:color w:val="auto"/>
                <w:sz w:val="24"/>
                <w:lang w:val="en-US" w:eastAsia="zh-CN"/>
              </w:rPr>
              <w:t>地区</w:t>
            </w:r>
            <w:r>
              <w:rPr>
                <w:rFonts w:hint="eastAsia"/>
                <w:color w:val="auto"/>
                <w:sz w:val="24"/>
                <w:lang w:eastAsia="zh-CN"/>
              </w:rPr>
              <w:t>和不同用电场景下的负荷特征存在明显差异。例如，</w:t>
            </w:r>
            <w:r>
              <w:rPr>
                <w:rFonts w:hint="eastAsia"/>
                <w:color w:val="auto"/>
                <w:sz w:val="24"/>
                <w:lang w:val="en-US" w:eastAsia="zh-CN"/>
              </w:rPr>
              <w:t>气候稳定的居民区域负荷</w:t>
            </w:r>
            <w:r>
              <w:rPr>
                <w:rFonts w:hint="eastAsia"/>
                <w:color w:val="auto"/>
                <w:sz w:val="24"/>
                <w:lang w:eastAsia="zh-CN"/>
              </w:rPr>
              <w:t>通常表现出较稳定的周期规律，而</w:t>
            </w:r>
            <w:r>
              <w:rPr>
                <w:rFonts w:hint="eastAsia"/>
                <w:color w:val="auto"/>
                <w:sz w:val="24"/>
                <w:lang w:val="en-US" w:eastAsia="zh-CN"/>
              </w:rPr>
              <w:t>气候变化较为频繁的居民区域负荷</w:t>
            </w:r>
            <w:r>
              <w:rPr>
                <w:rFonts w:hint="eastAsia"/>
                <w:color w:val="auto"/>
                <w:sz w:val="24"/>
                <w:lang w:eastAsia="zh-CN"/>
              </w:rPr>
              <w:t>则可能呈现</w:t>
            </w:r>
            <w:r>
              <w:rPr>
                <w:rFonts w:hint="eastAsia"/>
                <w:color w:val="auto"/>
                <w:sz w:val="24"/>
                <w:lang w:val="en-US" w:eastAsia="zh-CN"/>
              </w:rPr>
              <w:t>更加</w:t>
            </w:r>
            <w:r>
              <w:rPr>
                <w:rFonts w:hint="eastAsia"/>
                <w:color w:val="auto"/>
                <w:sz w:val="24"/>
                <w:lang w:eastAsia="zh-CN"/>
              </w:rPr>
              <w:t>显著的非线性增强、峰值突增和随机扰动特征。若仍采用单一模型对所有负荷样本进行统一建模，容易导致模型在常规负荷场景下取得较好平均精度，但在极端波动或异常场景下预测误差显著增大，难以满足实际配电网运行对预测稳定性和鲁棒性的要求。再次，部分研究虽然引入了气象、日期类型、节假日等外部变量，但通常只是将多源特征直接输入模型，缺乏对特征相关性、冗余性和场景适配性的系统分析。对于居民用电负荷而言，气温、湿度、工作日属性、节假日效应和居民生活习惯等因素对负荷的影响并非静态不变，而是会随着季节、时段和负荷状态的变化而发生改变。如果缺少有效的特征筛选与特征重构机制，模型容易受到冗余特征、噪声特征或弱相关变量的干扰，进而降低对关键驱动因素的敏感度。同时，Transformer类模型参数规模较大，在样本数量有限或负荷噪声较强的居民区域场景下，复杂的注意力机制还可能因参数冗余而产生过拟合问题，导致模型在未知场景或负荷突变条件下的泛化能力不足</w:t>
            </w:r>
            <w:r>
              <w:rPr>
                <w:rFonts w:hint="eastAsia"/>
                <w:color w:val="auto"/>
                <w:sz w:val="24"/>
                <w:vertAlign w:val="superscript"/>
                <w:lang w:eastAsia="zh-CN"/>
              </w:rPr>
              <w:t>[37-38]</w:t>
            </w:r>
            <w:r>
              <w:rPr>
                <w:rFonts w:hint="eastAsia"/>
                <w:color w:val="auto"/>
                <w:sz w:val="24"/>
                <w:lang w:eastAsia="zh-CN"/>
              </w:rPr>
              <w:t>。</w:t>
            </w:r>
          </w:p>
          <w:p w14:paraId="10E877F1">
            <w:pPr>
              <w:spacing w:line="360" w:lineRule="auto"/>
              <w:ind w:firstLine="480" w:firstLineChars="200"/>
              <w:rPr>
                <w:rFonts w:hint="eastAsia"/>
                <w:color w:val="auto"/>
                <w:sz w:val="24"/>
              </w:rPr>
            </w:pPr>
            <w:r>
              <w:rPr>
                <w:rFonts w:hint="eastAsia"/>
                <w:color w:val="auto"/>
                <w:sz w:val="24"/>
              </w:rPr>
              <w:t>综上所述，国内外在</w:t>
            </w:r>
            <w:r>
              <w:rPr>
                <w:rFonts w:hint="eastAsia"/>
                <w:color w:val="auto"/>
                <w:sz w:val="24"/>
                <w:lang w:val="en-US" w:eastAsia="zh-CN"/>
              </w:rPr>
              <w:t>居民区短期</w:t>
            </w:r>
            <w:r>
              <w:rPr>
                <w:rFonts w:hint="eastAsia"/>
                <w:color w:val="auto"/>
                <w:sz w:val="24"/>
              </w:rPr>
              <w:t>负荷预测方法上已取得丰富成果，但当前研究仍面临若干关键挑战。</w:t>
            </w:r>
          </w:p>
          <w:p w14:paraId="4815BD50">
            <w:pPr>
              <w:numPr>
                <w:ilvl w:val="0"/>
                <w:numId w:val="3"/>
              </w:numPr>
              <w:spacing w:line="360" w:lineRule="auto"/>
              <w:ind w:firstLine="480" w:firstLineChars="200"/>
              <w:rPr>
                <w:rFonts w:hint="eastAsia"/>
                <w:color w:val="auto"/>
                <w:sz w:val="24"/>
              </w:rPr>
            </w:pPr>
            <w:r>
              <w:rPr>
                <w:rFonts w:hint="eastAsia"/>
                <w:color w:val="auto"/>
                <w:sz w:val="24"/>
                <w:lang w:val="en-US" w:eastAsia="zh-CN"/>
              </w:rPr>
              <w:t>首先，</w:t>
            </w:r>
            <w:r>
              <w:rPr>
                <w:rFonts w:hint="eastAsia"/>
                <w:color w:val="auto"/>
                <w:sz w:val="24"/>
              </w:rPr>
              <w:t>特征工程在深度学习模型中的作用仍需进一步优化，如何系统性地分析特征相关性、降维与构建，以提升居民</w:t>
            </w:r>
            <w:r>
              <w:rPr>
                <w:rFonts w:hint="eastAsia"/>
                <w:color w:val="auto"/>
                <w:sz w:val="24"/>
                <w:lang w:val="en-US" w:eastAsia="zh-CN"/>
              </w:rPr>
              <w:t>区短期</w:t>
            </w:r>
            <w:r>
              <w:rPr>
                <w:rFonts w:hint="eastAsia"/>
                <w:color w:val="auto"/>
                <w:sz w:val="24"/>
              </w:rPr>
              <w:t>负荷预测模型对关键驱动因素的敏感度，仍是亟待深入研究的问题。</w:t>
            </w:r>
          </w:p>
          <w:p w14:paraId="6EA92162">
            <w:pPr>
              <w:numPr>
                <w:ilvl w:val="0"/>
                <w:numId w:val="3"/>
              </w:numPr>
              <w:spacing w:line="360" w:lineRule="auto"/>
              <w:ind w:firstLine="480" w:firstLineChars="200"/>
              <w:rPr>
                <w:rFonts w:hint="eastAsia"/>
                <w:color w:val="auto"/>
                <w:sz w:val="24"/>
              </w:rPr>
            </w:pPr>
            <w:r>
              <w:rPr>
                <w:rFonts w:hint="eastAsia"/>
                <w:color w:val="auto"/>
                <w:sz w:val="24"/>
                <w:lang w:val="en-US" w:eastAsia="zh-CN"/>
              </w:rPr>
              <w:t>其次，居民区</w:t>
            </w:r>
            <w:r>
              <w:rPr>
                <w:rFonts w:hint="eastAsia"/>
                <w:color w:val="auto"/>
                <w:sz w:val="24"/>
              </w:rPr>
              <w:t>负荷数据具有高度的异质性：部分</w:t>
            </w:r>
            <w:r>
              <w:rPr>
                <w:rFonts w:hint="eastAsia"/>
                <w:color w:val="auto"/>
                <w:sz w:val="24"/>
                <w:lang w:val="en-US" w:eastAsia="zh-CN"/>
              </w:rPr>
              <w:t>居民区域</w:t>
            </w:r>
            <w:r>
              <w:rPr>
                <w:rFonts w:hint="eastAsia"/>
                <w:color w:val="auto"/>
                <w:sz w:val="24"/>
              </w:rPr>
              <w:t>负荷表现出明显的周期性、趋势性和规律性，适合采用结构化模型进行建模；而另一部分</w:t>
            </w:r>
            <w:r>
              <w:rPr>
                <w:rFonts w:hint="eastAsia"/>
                <w:color w:val="auto"/>
                <w:sz w:val="24"/>
                <w:lang w:val="en-US" w:eastAsia="zh-CN"/>
              </w:rPr>
              <w:t>居民区域</w:t>
            </w:r>
            <w:r>
              <w:rPr>
                <w:rFonts w:hint="eastAsia"/>
                <w:color w:val="auto"/>
                <w:sz w:val="24"/>
              </w:rPr>
              <w:t>负荷（如极端天气</w:t>
            </w:r>
            <w:r>
              <w:rPr>
                <w:rFonts w:hint="eastAsia"/>
                <w:color w:val="auto"/>
                <w:sz w:val="24"/>
                <w:lang w:val="en-US" w:eastAsia="zh-CN"/>
              </w:rPr>
              <w:t>较多</w:t>
            </w:r>
            <w:r>
              <w:rPr>
                <w:rFonts w:hint="eastAsia"/>
                <w:color w:val="auto"/>
                <w:sz w:val="24"/>
              </w:rPr>
              <w:t>或</w:t>
            </w:r>
            <w:r>
              <w:rPr>
                <w:rFonts w:hint="eastAsia"/>
                <w:color w:val="auto"/>
                <w:sz w:val="24"/>
                <w:lang w:val="en-US" w:eastAsia="zh-CN"/>
              </w:rPr>
              <w:t>人群流动较大的区域</w:t>
            </w:r>
            <w:r>
              <w:rPr>
                <w:rFonts w:hint="eastAsia"/>
                <w:color w:val="auto"/>
                <w:sz w:val="24"/>
              </w:rPr>
              <w:t>）则表现出强烈的非线性、突发性和极端波动特征，传统统一模型难以兼顾全局精度与局部鲁棒性。</w:t>
            </w:r>
          </w:p>
          <w:p w14:paraId="39B6E3F5">
            <w:pPr>
              <w:numPr>
                <w:ilvl w:val="0"/>
                <w:numId w:val="3"/>
              </w:numPr>
              <w:spacing w:line="360" w:lineRule="auto"/>
              <w:ind w:firstLine="480" w:firstLineChars="200"/>
              <w:rPr>
                <w:rFonts w:hint="eastAsia"/>
                <w:color w:val="auto"/>
                <w:sz w:val="24"/>
              </w:rPr>
            </w:pPr>
            <w:r>
              <w:rPr>
                <w:rFonts w:hint="eastAsia"/>
                <w:color w:val="auto"/>
                <w:sz w:val="24"/>
                <w:lang w:val="en-US" w:eastAsia="zh-CN"/>
              </w:rPr>
              <w:t>此外</w:t>
            </w:r>
            <w:r>
              <w:rPr>
                <w:rFonts w:hint="eastAsia"/>
                <w:color w:val="auto"/>
                <w:sz w:val="24"/>
              </w:rPr>
              <w:t>，现有研究多采用“一刀切”的建模策略，缺乏对</w:t>
            </w:r>
            <w:r>
              <w:rPr>
                <w:rFonts w:hint="eastAsia"/>
                <w:color w:val="auto"/>
                <w:sz w:val="24"/>
                <w:lang w:val="en-US" w:eastAsia="zh-CN"/>
              </w:rPr>
              <w:t>居民区</w:t>
            </w:r>
            <w:r>
              <w:rPr>
                <w:rFonts w:hint="eastAsia"/>
                <w:color w:val="auto"/>
                <w:sz w:val="24"/>
              </w:rPr>
              <w:t>负荷场景的精细化划分与差异化建模，导致模型在面对复杂多变的实际负荷环境时适应性不足。</w:t>
            </w:r>
          </w:p>
          <w:p w14:paraId="523C978C">
            <w:pPr>
              <w:numPr>
                <w:ilvl w:val="0"/>
                <w:numId w:val="0"/>
              </w:numPr>
              <w:spacing w:line="360" w:lineRule="auto"/>
              <w:ind w:firstLine="480" w:firstLineChars="200"/>
              <w:rPr>
                <w:rFonts w:hint="eastAsia"/>
                <w:color w:val="auto"/>
                <w:sz w:val="24"/>
              </w:rPr>
            </w:pPr>
            <w:r>
              <w:rPr>
                <w:rFonts w:hint="eastAsia"/>
                <w:color w:val="auto"/>
                <w:sz w:val="24"/>
              </w:rPr>
              <w:t>因此，亟需构建一种能够识别不同负荷场景、针对不同特征设计差异化预测策略的智能预测框架，以提升预测精度与系统稳定性。本研究正是在这一背景下展开，旨在通过系统性的特征分析与场景划分，探索适用于不同负荷模式的建模路径，为电力系统的智能化运行提供理论支持与技术支撑。</w:t>
            </w:r>
          </w:p>
          <w:p w14:paraId="0916E3B4">
            <w:pPr>
              <w:spacing w:line="360" w:lineRule="auto"/>
              <w:rPr>
                <w:b/>
                <w:bCs/>
                <w:sz w:val="24"/>
              </w:rPr>
            </w:pPr>
            <w:r>
              <w:rPr>
                <w:b/>
                <w:bCs/>
                <w:sz w:val="24"/>
              </w:rPr>
              <w:t>3. 选题的创新性</w:t>
            </w:r>
          </w:p>
          <w:p w14:paraId="47E65308">
            <w:pPr>
              <w:spacing w:line="360" w:lineRule="auto"/>
              <w:rPr>
                <w:rFonts w:hint="default"/>
                <w:sz w:val="24"/>
              </w:rPr>
            </w:pPr>
            <w:r>
              <w:rPr>
                <w:sz w:val="24"/>
              </w:rPr>
              <w:tab/>
            </w:r>
            <w:r>
              <w:rPr>
                <w:rFonts w:hint="default"/>
                <w:sz w:val="24"/>
              </w:rPr>
              <w:t>本研究的创新性主要体现在</w:t>
            </w:r>
            <w:r>
              <w:rPr>
                <w:rFonts w:hint="default"/>
                <w:b/>
                <w:bCs/>
                <w:sz w:val="24"/>
              </w:rPr>
              <w:t>特征层面</w:t>
            </w:r>
            <w:r>
              <w:rPr>
                <w:rFonts w:hint="eastAsia"/>
                <w:b w:val="0"/>
                <w:bCs w:val="0"/>
                <w:sz w:val="24"/>
                <w:lang w:val="en-US" w:eastAsia="zh-CN"/>
              </w:rPr>
              <w:t>与</w:t>
            </w:r>
            <w:r>
              <w:rPr>
                <w:rFonts w:hint="default"/>
                <w:b/>
                <w:bCs/>
                <w:sz w:val="24"/>
              </w:rPr>
              <w:t>算法架构</w:t>
            </w:r>
            <w:r>
              <w:rPr>
                <w:rFonts w:hint="default"/>
                <w:sz w:val="24"/>
              </w:rPr>
              <w:t>两个维度，旨在突破传统负荷预测方法在场景适应性、模型泛化能力及特征利用效率方面的局限，构建一种面向多场景、高鲁棒性的</w:t>
            </w:r>
            <w:r>
              <w:rPr>
                <w:rFonts w:hint="eastAsia"/>
                <w:sz w:val="24"/>
                <w:lang w:val="en-US" w:eastAsia="zh-CN"/>
              </w:rPr>
              <w:t>居民区短期负荷</w:t>
            </w:r>
            <w:r>
              <w:rPr>
                <w:rFonts w:hint="default"/>
                <w:sz w:val="24"/>
              </w:rPr>
              <w:t>预测框架。</w:t>
            </w:r>
          </w:p>
          <w:p w14:paraId="37778C25">
            <w:pPr>
              <w:spacing w:line="360" w:lineRule="auto"/>
              <w:ind w:firstLine="480" w:firstLineChars="200"/>
              <w:rPr>
                <w:rFonts w:hint="default"/>
                <w:sz w:val="24"/>
              </w:rPr>
            </w:pPr>
            <w:r>
              <w:rPr>
                <w:rFonts w:hint="default"/>
                <w:sz w:val="24"/>
              </w:rPr>
              <w:t>在</w:t>
            </w:r>
            <w:r>
              <w:rPr>
                <w:rFonts w:hint="default"/>
                <w:b/>
                <w:bCs/>
                <w:sz w:val="24"/>
              </w:rPr>
              <w:t>特征层面</w:t>
            </w:r>
            <w:r>
              <w:rPr>
                <w:rFonts w:hint="default"/>
                <w:sz w:val="24"/>
              </w:rPr>
              <w:t>，本研究创新性地构建了多维度、多层次的特征工程体系，系统性地挖掘负荷驱动因素的内在关联与非线性耦合关系。一方面，</w:t>
            </w:r>
            <w:r>
              <w:rPr>
                <w:rFonts w:hint="eastAsia"/>
                <w:sz w:val="24"/>
                <w:lang w:val="en-US" w:eastAsia="zh-CN"/>
              </w:rPr>
              <w:t>使用</w:t>
            </w:r>
            <w:r>
              <w:rPr>
                <w:rFonts w:hint="default"/>
                <w:sz w:val="24"/>
              </w:rPr>
              <w:t>基于特征相关性分析筛选方法，结合</w:t>
            </w:r>
            <w:r>
              <w:rPr>
                <w:rFonts w:hint="eastAsia"/>
                <w:sz w:val="24"/>
                <w:lang w:val="en-US" w:eastAsia="zh-CN"/>
              </w:rPr>
              <w:t>MIC</w:t>
            </w:r>
            <w:r>
              <w:rPr>
                <w:rFonts w:hint="default"/>
                <w:sz w:val="24"/>
              </w:rPr>
              <w:t>互信息、Pearson相关系数与主成分分析（PCA）等技术，剔除冗余与噪声特征，提升模型训练效率；另一方面，</w:t>
            </w:r>
            <w:r>
              <w:rPr>
                <w:rFonts w:hint="eastAsia"/>
                <w:sz w:val="24"/>
                <w:lang w:val="en-US" w:eastAsia="zh-CN"/>
              </w:rPr>
              <w:t>建立</w:t>
            </w:r>
            <w:r>
              <w:rPr>
                <w:rFonts w:hint="default"/>
                <w:sz w:val="24"/>
              </w:rPr>
              <w:t>特征构造机制，融合气象、节假日、用户行为、</w:t>
            </w:r>
            <w:r>
              <w:rPr>
                <w:rFonts w:hint="eastAsia"/>
                <w:sz w:val="24"/>
                <w:lang w:eastAsia="zh-CN"/>
              </w:rPr>
              <w:t>负荷</w:t>
            </w:r>
            <w:r>
              <w:rPr>
                <w:rFonts w:hint="default"/>
                <w:sz w:val="24"/>
              </w:rPr>
              <w:t>信号等外部变量，并结合时间窗口滑动策略生成时序衍生特征（如滚动均值、波动率、趋势斜率等），增强模型对短期扰动与长期趋势的双重感知能力。</w:t>
            </w:r>
          </w:p>
          <w:p w14:paraId="77A5545C">
            <w:pPr>
              <w:spacing w:line="360" w:lineRule="auto"/>
              <w:ind w:firstLine="480" w:firstLineChars="200"/>
              <w:rPr>
                <w:rFonts w:hint="default"/>
                <w:sz w:val="24"/>
              </w:rPr>
            </w:pPr>
            <w:r>
              <w:rPr>
                <w:rFonts w:hint="default"/>
                <w:sz w:val="24"/>
              </w:rPr>
              <w:t>在</w:t>
            </w:r>
            <w:r>
              <w:rPr>
                <w:rFonts w:hint="default"/>
                <w:b/>
                <w:bCs/>
                <w:sz w:val="24"/>
              </w:rPr>
              <w:t>算法架构</w:t>
            </w:r>
            <w:r>
              <w:rPr>
                <w:rFonts w:hint="default"/>
                <w:sz w:val="24"/>
              </w:rPr>
              <w:t>层面，本研究提出一种基于场景感知的预测框架，通过引入负荷场景自动识别机制，实现对不同负荷模式</w:t>
            </w:r>
            <w:r>
              <w:rPr>
                <w:rFonts w:hint="eastAsia"/>
                <w:sz w:val="24"/>
                <w:lang w:val="en-US" w:eastAsia="zh-CN"/>
              </w:rPr>
              <w:t>场景</w:t>
            </w:r>
            <w:r>
              <w:rPr>
                <w:rFonts w:hint="default"/>
                <w:sz w:val="24"/>
              </w:rPr>
              <w:t>的动态划分与差异化建模。不同于现有研究采用“一刀切”的统一模型策略，对历史负荷序列进行场景分类，并针对不同场景分别构建最优预测子模型。该架构不仅提升了模型对复杂负荷动态的适应能力，还显著增强了预测结果在极端工况下的鲁棒性，为智能电网的精细化调度提供了更具弹性的技术支撑。</w:t>
            </w:r>
          </w:p>
          <w:p w14:paraId="36265CE4">
            <w:pPr>
              <w:rPr>
                <w:rFonts w:hint="default"/>
                <w:bCs w:val="0"/>
                <w:sz w:val="20"/>
                <w:szCs w:val="21"/>
                <w:lang w:val="en-US" w:eastAsia="zh-CN"/>
              </w:rPr>
            </w:pPr>
          </w:p>
        </w:tc>
      </w:tr>
      <w:tr w14:paraId="6B0C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1" w:hRule="atLeast"/>
        </w:trPr>
        <w:tc>
          <w:tcPr>
            <w:tcW w:w="9514" w:type="dxa"/>
            <w:gridSpan w:val="6"/>
          </w:tcPr>
          <w:p w14:paraId="766A9FED">
            <w:pPr>
              <w:numPr>
                <w:ilvl w:val="0"/>
                <w:numId w:val="0"/>
              </w:numPr>
              <w:spacing w:before="156" w:beforeLines="50" w:line="360" w:lineRule="auto"/>
              <w:ind w:firstLine="482" w:firstLineChars="0"/>
              <w:rPr>
                <w:rFonts w:hint="eastAsia"/>
                <w:color w:val="auto"/>
                <w:sz w:val="24"/>
                <w:lang w:eastAsia="zh-CN"/>
              </w:rPr>
            </w:pPr>
            <w:r>
              <w:rPr>
                <w:rFonts w:hint="eastAsia" w:ascii="Times New Roman" w:hAnsi="Times New Roman" w:eastAsia="宋体" w:cs="Times New Roman"/>
                <w:color w:val="auto"/>
                <w:kern w:val="2"/>
                <w:sz w:val="24"/>
                <w:szCs w:val="24"/>
                <w:lang w:val="en-US" w:eastAsia="zh-CN" w:bidi="ar-SA"/>
              </w:rPr>
              <w:t>二、</w:t>
            </w:r>
            <w:r>
              <w:rPr>
                <w:rFonts w:hint="eastAsia"/>
                <w:color w:val="auto"/>
                <w:sz w:val="24"/>
              </w:rPr>
              <w:t>论文研究的</w:t>
            </w:r>
            <w:r>
              <w:rPr>
                <w:rFonts w:hint="eastAsia"/>
                <w:color w:val="auto"/>
                <w:sz w:val="24"/>
                <w:lang w:eastAsia="zh-CN"/>
              </w:rPr>
              <w:t>主要</w:t>
            </w:r>
            <w:r>
              <w:rPr>
                <w:rFonts w:hint="eastAsia"/>
                <w:color w:val="auto"/>
                <w:sz w:val="24"/>
              </w:rPr>
              <w:t>内容</w:t>
            </w:r>
            <w:r>
              <w:rPr>
                <w:rFonts w:hint="eastAsia"/>
                <w:color w:val="auto"/>
                <w:sz w:val="24"/>
                <w:lang w:eastAsia="zh-CN"/>
              </w:rPr>
              <w:t>及拟解决的主要问题</w:t>
            </w:r>
            <w:r>
              <w:rPr>
                <w:rFonts w:hint="eastAsia"/>
                <w:color w:val="auto"/>
                <w:sz w:val="24"/>
              </w:rPr>
              <w:t>，特色与创新</w:t>
            </w:r>
            <w:r>
              <w:rPr>
                <w:rFonts w:hint="eastAsia"/>
                <w:color w:val="auto"/>
                <w:sz w:val="24"/>
                <w:lang w:eastAsia="zh-CN"/>
              </w:rPr>
              <w:t>、重点和难点，</w:t>
            </w:r>
            <w:r>
              <w:rPr>
                <w:rFonts w:hint="eastAsia"/>
                <w:color w:val="auto"/>
                <w:sz w:val="24"/>
              </w:rPr>
              <w:t>拟采用的研究方法、手段</w:t>
            </w:r>
            <w:r>
              <w:rPr>
                <w:rFonts w:hint="eastAsia"/>
                <w:color w:val="auto"/>
                <w:sz w:val="24"/>
                <w:lang w:eastAsia="zh-CN"/>
              </w:rPr>
              <w:t>或方案，</w:t>
            </w:r>
            <w:r>
              <w:rPr>
                <w:rFonts w:hint="eastAsia"/>
                <w:color w:val="auto"/>
                <w:sz w:val="24"/>
              </w:rPr>
              <w:t>研究计划与可行性分析</w:t>
            </w:r>
            <w:r>
              <w:rPr>
                <w:rFonts w:hint="eastAsia"/>
                <w:color w:val="auto"/>
                <w:sz w:val="24"/>
                <w:lang w:eastAsia="zh-CN"/>
              </w:rPr>
              <w:t>。</w:t>
            </w:r>
          </w:p>
          <w:p w14:paraId="14AE75F8">
            <w:pPr>
              <w:spacing w:line="360" w:lineRule="auto"/>
              <w:rPr>
                <w:b/>
                <w:bCs/>
                <w:sz w:val="24"/>
              </w:rPr>
            </w:pPr>
            <w:r>
              <w:rPr>
                <w:b/>
                <w:bCs/>
                <w:sz w:val="24"/>
              </w:rPr>
              <w:t>1. 论文研究的主要内容</w:t>
            </w:r>
          </w:p>
          <w:p w14:paraId="1300D043">
            <w:pPr>
              <w:spacing w:line="360" w:lineRule="auto"/>
              <w:ind w:firstLine="480" w:firstLineChars="200"/>
              <w:rPr>
                <w:rFonts w:hint="eastAsia"/>
                <w:b w:val="0"/>
                <w:bCs w:val="0"/>
                <w:sz w:val="24"/>
                <w:lang w:val="en-US" w:eastAsia="zh-CN"/>
              </w:rPr>
            </w:pPr>
            <w:r>
              <w:rPr>
                <w:rFonts w:hint="eastAsia"/>
                <w:b w:val="0"/>
                <w:bCs w:val="0"/>
                <w:sz w:val="24"/>
                <w:lang w:val="en-US" w:eastAsia="zh-CN"/>
              </w:rPr>
              <w:t>本研究旨在构建一种能够识别不同负荷场景、针对不同特征设计差异化预测策略的智能预测框架，以提升</w:t>
            </w:r>
            <w:r>
              <w:rPr>
                <w:rFonts w:hint="eastAsia"/>
                <w:color w:val="auto"/>
                <w:sz w:val="24"/>
              </w:rPr>
              <w:t>居民</w:t>
            </w:r>
            <w:r>
              <w:rPr>
                <w:rFonts w:hint="eastAsia"/>
                <w:color w:val="auto"/>
                <w:sz w:val="24"/>
                <w:lang w:val="en-US" w:eastAsia="zh-CN"/>
              </w:rPr>
              <w:t>区短期</w:t>
            </w:r>
            <w:r>
              <w:rPr>
                <w:rFonts w:hint="eastAsia"/>
                <w:color w:val="auto"/>
                <w:sz w:val="24"/>
              </w:rPr>
              <w:t>负荷预测</w:t>
            </w:r>
            <w:r>
              <w:rPr>
                <w:rFonts w:hint="eastAsia"/>
                <w:color w:val="auto"/>
                <w:sz w:val="24"/>
                <w:lang w:val="en-US" w:eastAsia="zh-CN"/>
              </w:rPr>
              <w:t>的</w:t>
            </w:r>
            <w:r>
              <w:rPr>
                <w:rFonts w:hint="eastAsia"/>
                <w:b w:val="0"/>
                <w:bCs w:val="0"/>
                <w:sz w:val="24"/>
                <w:lang w:val="en-US" w:eastAsia="zh-CN"/>
              </w:rPr>
              <w:t>精度与系统稳定性。论文共分为五章，各章节的主要内容安排如下：本论文共分为5章，如图2所示各章节的主要内容安排如下：</w:t>
            </w:r>
          </w:p>
          <w:p w14:paraId="0499D61B">
            <w:pPr>
              <w:spacing w:line="360" w:lineRule="auto"/>
              <w:rPr>
                <w:rFonts w:ascii="宋体" w:hAnsi="宋体" w:eastAsia="宋体" w:cs="宋体"/>
                <w:sz w:val="24"/>
                <w:szCs w:val="24"/>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5897880" cy="5981065"/>
                  <wp:effectExtent l="0" t="0" r="0" b="0"/>
                  <wp:docPr id="5" name="图片 5" descr="最新结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最新结构图2"/>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5897880" cy="5981065"/>
                          </a:xfrm>
                          <a:prstGeom prst="rect">
                            <a:avLst/>
                          </a:prstGeom>
                        </pic:spPr>
                      </pic:pic>
                    </a:graphicData>
                  </a:graphic>
                </wp:inline>
              </w:drawing>
            </w:r>
          </w:p>
          <w:p w14:paraId="45CF0D1C">
            <w:pPr>
              <w:spacing w:line="360" w:lineRule="auto"/>
              <w:ind w:firstLine="3360" w:firstLineChars="1400"/>
              <w:rPr>
                <w:rFonts w:hint="eastAsia"/>
                <w:b w:val="0"/>
                <w:bCs w:val="0"/>
                <w:sz w:val="24"/>
                <w:lang w:val="en-US" w:eastAsia="zh-CN"/>
              </w:rPr>
            </w:pPr>
            <w:r>
              <w:rPr>
                <w:rFonts w:hint="eastAsia"/>
                <w:sz w:val="24"/>
              </w:rPr>
              <w:t xml:space="preserve">图 </w:t>
            </w:r>
            <w:r>
              <w:rPr>
                <w:rFonts w:hint="eastAsia"/>
                <w:sz w:val="24"/>
                <w:lang w:val="en-US" w:eastAsia="zh-CN"/>
              </w:rPr>
              <w:t>2</w:t>
            </w:r>
            <w:r>
              <w:rPr>
                <w:rFonts w:hint="eastAsia"/>
                <w:sz w:val="24"/>
              </w:rPr>
              <w:t xml:space="preserve"> </w:t>
            </w:r>
            <w:r>
              <w:rPr>
                <w:rFonts w:hint="eastAsia"/>
                <w:sz w:val="24"/>
                <w:lang w:val="en-US" w:eastAsia="zh-CN"/>
              </w:rPr>
              <w:t>本文的主要研究内容</w:t>
            </w:r>
          </w:p>
          <w:p w14:paraId="6E4750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第1章 绪论</w:t>
            </w:r>
          </w:p>
          <w:p w14:paraId="071DCA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本章主要介绍</w:t>
            </w:r>
            <w:r>
              <w:rPr>
                <w:rFonts w:hint="eastAsia"/>
                <w:color w:val="auto"/>
                <w:sz w:val="24"/>
              </w:rPr>
              <w:t>居民</w:t>
            </w:r>
            <w:r>
              <w:rPr>
                <w:rFonts w:hint="eastAsia"/>
                <w:color w:val="auto"/>
                <w:sz w:val="24"/>
                <w:lang w:val="en-US" w:eastAsia="zh-CN"/>
              </w:rPr>
              <w:t>区短期</w:t>
            </w:r>
            <w:r>
              <w:rPr>
                <w:rFonts w:hint="eastAsia"/>
                <w:color w:val="auto"/>
                <w:sz w:val="24"/>
              </w:rPr>
              <w:t>负荷预测</w:t>
            </w:r>
            <w:r>
              <w:rPr>
                <w:rFonts w:hint="eastAsia"/>
                <w:b w:val="0"/>
                <w:bCs w:val="0"/>
                <w:sz w:val="24"/>
                <w:lang w:val="en-US" w:eastAsia="zh-CN"/>
              </w:rPr>
              <w:t>的研究背景与研究意义，阐述在电力需求持续增长、新型电力系统建设不断推进以及负荷特性日益复杂的背景下，开展</w:t>
            </w:r>
            <w:r>
              <w:rPr>
                <w:rFonts w:hint="eastAsia"/>
                <w:color w:val="auto"/>
                <w:sz w:val="24"/>
              </w:rPr>
              <w:t>居民</w:t>
            </w:r>
            <w:r>
              <w:rPr>
                <w:rFonts w:hint="eastAsia"/>
                <w:color w:val="auto"/>
                <w:sz w:val="24"/>
                <w:lang w:val="en-US" w:eastAsia="zh-CN"/>
              </w:rPr>
              <w:t>区短期</w:t>
            </w:r>
            <w:r>
              <w:rPr>
                <w:rFonts w:hint="eastAsia"/>
                <w:color w:val="auto"/>
                <w:sz w:val="24"/>
              </w:rPr>
              <w:t>负荷预测</w:t>
            </w:r>
            <w:r>
              <w:rPr>
                <w:rFonts w:hint="eastAsia"/>
                <w:b w:val="0"/>
                <w:bCs w:val="0"/>
                <w:sz w:val="24"/>
                <w:lang w:val="en-US" w:eastAsia="zh-CN"/>
              </w:rPr>
              <w:t>研究的重要性。同时，对国内外电力负荷预测相关研究现状进行梳理，分析统计学习方法、机器学习方法以及深度学习方法在负荷预测领域中的应用特点与不足。在此基础上，明确本文的研究目标、主要研究内容、拟解决的关键问题以及论文整体结构安排。</w:t>
            </w:r>
          </w:p>
          <w:p w14:paraId="627F67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第2章 电力负荷数据分析、数据处理与场景划分</w:t>
            </w:r>
          </w:p>
          <w:p w14:paraId="65DF6C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本章主要围绕</w:t>
            </w:r>
            <w:r>
              <w:rPr>
                <w:rFonts w:hint="eastAsia"/>
                <w:color w:val="auto"/>
                <w:sz w:val="24"/>
              </w:rPr>
              <w:t>居民</w:t>
            </w:r>
            <w:r>
              <w:rPr>
                <w:rFonts w:hint="eastAsia"/>
                <w:color w:val="auto"/>
                <w:sz w:val="24"/>
                <w:lang w:val="en-US" w:eastAsia="zh-CN"/>
              </w:rPr>
              <w:t>区短期</w:t>
            </w:r>
            <w:r>
              <w:rPr>
                <w:rFonts w:hint="eastAsia"/>
                <w:color w:val="auto"/>
                <w:sz w:val="24"/>
              </w:rPr>
              <w:t>负荷预测</w:t>
            </w:r>
            <w:r>
              <w:rPr>
                <w:rFonts w:hint="eastAsia"/>
                <w:b w:val="0"/>
                <w:bCs w:val="0"/>
                <w:sz w:val="24"/>
                <w:lang w:val="en-US" w:eastAsia="zh-CN"/>
              </w:rPr>
              <w:t>的数据基础和场景划分展开研究。首先，对原始负荷数据进行分析，挖掘负荷序列在时间维度上的变化规律，包括周期性、趋势性、波动性以及异常变化等特征。其次，对数据集进行预处理，包括缺失值处理、异常值识别与修正、数据归一化以及训练集和测试集划分等操作，以提高数据质量并满足后续模型训练需求。随后，结合负荷预测任务构建相关特征，对时间特征、统计特征、波动性特征及其他影响负荷变化的关键因素进行提取和筛选，形成较为完整的特征工程体系。最后，基于负荷数据的波动性差异和变化规律，对负荷场景进行划分，将负荷数据区分为周期趋势性较强的常规场景和波动性较强的复杂场景，为后续章节中不同预测模型的构建提供理论支撑和数据依据。</w:t>
            </w:r>
          </w:p>
          <w:p w14:paraId="47BA1E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第3章 周期趋势类常规场景下的电力负荷预测模型</w:t>
            </w:r>
          </w:p>
          <w:p w14:paraId="2C719E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本章针对周期性、趋势性和规律性较强的常规负荷场景开展预测研究。在第2章场景划分结果的基础上，进一步分析该类负荷数据的变化特征，重点关注其日周期、周周期、季节趋势以及稳定变化规律。针对常规场景负荷数据结构较清晰、变化规律较明显的特点，构建适用于周期趋势类负荷预测的模型，以增强模型对稳定负荷模式的学习能力和预测能力。最后，通过实验对所构建模型的预测效果进行验证，并与相关对比模型进行分析，评价模型在常规负荷场景下的预测精度和稳定性。</w:t>
            </w:r>
          </w:p>
          <w:p w14:paraId="674287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第4章 波动性复杂场景下的电力负荷预测模型</w:t>
            </w:r>
          </w:p>
          <w:p w14:paraId="4B0214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本章面向波动性较强、非线性特征明显的复杂负荷场景开展预测研究。在实际电力系统运行过程中，部分地区或部分时段的负荷数据会受到极端天气、节假日、突发事件以及用电行为变化等因素影响，表现出较强的不确定性和突变性。针对这类负荷数据变化规律难以捕捉、传统模型预测误差较大的问题，本章构建适用于波动性复杂场景的预测模型，以提高模型对高波动、强非线性负荷变化的拟合能力和鲁棒性。最后，通过实验对模型性能进行验证，并结合误差指标和预测曲线对模型在复杂场景下的预测效果进行分析。</w:t>
            </w:r>
          </w:p>
          <w:p w14:paraId="6D8861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lang w:val="en-US" w:eastAsia="zh-CN"/>
              </w:rPr>
            </w:pPr>
            <w:r>
              <w:rPr>
                <w:rFonts w:hint="eastAsia"/>
                <w:b w:val="0"/>
                <w:bCs w:val="0"/>
                <w:sz w:val="24"/>
                <w:lang w:val="en-US" w:eastAsia="zh-CN"/>
              </w:rPr>
              <w:t>第5章 总结与展望</w:t>
            </w:r>
          </w:p>
          <w:p w14:paraId="1ED048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b w:val="0"/>
                <w:bCs w:val="0"/>
                <w:sz w:val="24"/>
                <w:lang w:val="en-US" w:eastAsia="zh-CN"/>
              </w:rPr>
              <w:t>本章对全文研究工作进行总结，概括本文在</w:t>
            </w:r>
            <w:r>
              <w:rPr>
                <w:rFonts w:hint="eastAsia"/>
                <w:color w:val="auto"/>
                <w:sz w:val="24"/>
              </w:rPr>
              <w:t>居民</w:t>
            </w:r>
            <w:r>
              <w:rPr>
                <w:rFonts w:hint="eastAsia"/>
                <w:color w:val="auto"/>
                <w:sz w:val="24"/>
                <w:lang w:val="en-US" w:eastAsia="zh-CN"/>
              </w:rPr>
              <w:t>区短期</w:t>
            </w:r>
            <w:r>
              <w:rPr>
                <w:rFonts w:hint="eastAsia"/>
                <w:color w:val="auto"/>
                <w:sz w:val="24"/>
              </w:rPr>
              <w:t>负荷预测</w:t>
            </w:r>
            <w:r>
              <w:rPr>
                <w:rFonts w:hint="eastAsia"/>
                <w:b w:val="0"/>
                <w:bCs w:val="0"/>
                <w:sz w:val="24"/>
                <w:lang w:val="en-US" w:eastAsia="zh-CN"/>
              </w:rPr>
              <w:t>数据分析、特征工程、场景划分以及差异化预测建模方面所完成的主要工作，并总结本文方法在提升负荷预测精度和增强模型场景适应性方面的研究成果。同时，分析本文研究中仍存在的不足，例如数据样本规模、外部影响因素覆盖范围、模型泛化能力以及实际工程应用验证等方面的限制。最后，对未来研究方向进行展望，包括进一步丰富多源影响因素、优化场景划分方法、提升模型解释性与鲁棒性，以及推动负荷预测方法在实际电力系统调度中的应用等。</w:t>
            </w:r>
            <w:r>
              <w:rPr>
                <w:rFonts w:hint="eastAsia" w:ascii="宋体" w:hAnsi="宋体" w:cs="宋体"/>
                <w:sz w:val="24"/>
                <w:szCs w:val="24"/>
                <w:lang w:val="en-US" w:eastAsia="zh-CN"/>
              </w:rPr>
              <w:t xml:space="preserve"> </w:t>
            </w:r>
          </w:p>
          <w:p w14:paraId="29CD1B1F">
            <w:pPr>
              <w:spacing w:line="360" w:lineRule="auto"/>
              <w:rPr>
                <w:rFonts w:hint="default" w:eastAsia="宋体"/>
                <w:b w:val="0"/>
                <w:bCs w:val="0"/>
                <w:sz w:val="24"/>
                <w:lang w:val="en-US" w:eastAsia="zh-CN"/>
              </w:rPr>
            </w:pPr>
            <w:r>
              <w:rPr>
                <w:rFonts w:hint="eastAsia"/>
                <w:b/>
                <w:bCs/>
                <w:sz w:val="24"/>
                <w:lang w:val="en-US" w:eastAsia="zh-CN"/>
              </w:rPr>
              <w:t>2</w:t>
            </w:r>
            <w:r>
              <w:rPr>
                <w:b/>
                <w:bCs/>
                <w:sz w:val="24"/>
              </w:rPr>
              <w:t xml:space="preserve">. </w:t>
            </w:r>
            <w:r>
              <w:rPr>
                <w:rFonts w:hint="eastAsia"/>
                <w:b/>
                <w:bCs/>
                <w:sz w:val="24"/>
                <w:lang w:eastAsia="zh-CN"/>
              </w:rPr>
              <w:t>拟解决的主要问题</w:t>
            </w:r>
          </w:p>
          <w:p w14:paraId="7B8D3294">
            <w:pPr>
              <w:numPr>
                <w:ilvl w:val="0"/>
                <w:numId w:val="4"/>
              </w:numPr>
              <w:spacing w:line="360" w:lineRule="auto"/>
              <w:rPr>
                <w:rFonts w:hint="eastAsia"/>
                <w:b/>
                <w:bCs/>
                <w:sz w:val="24"/>
                <w:lang w:val="en-US" w:eastAsia="zh-CN"/>
              </w:rPr>
            </w:pPr>
            <w:r>
              <w:rPr>
                <w:rFonts w:hint="eastAsia"/>
                <w:b/>
                <w:bCs/>
                <w:sz w:val="24"/>
                <w:lang w:val="en-US" w:eastAsia="zh-CN"/>
              </w:rPr>
              <w:t>基于多维度、多层次的特征工程体系</w:t>
            </w:r>
          </w:p>
          <w:p w14:paraId="49C759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val="0"/>
                <w:bCs w:val="0"/>
                <w:sz w:val="24"/>
                <w:lang w:val="en-US" w:eastAsia="zh-CN"/>
              </w:rPr>
            </w:pPr>
            <w:r>
              <w:rPr>
                <w:rFonts w:hint="eastAsia"/>
                <w:b/>
                <w:bCs/>
                <w:sz w:val="24"/>
                <w:lang w:val="en-US" w:eastAsia="zh-CN"/>
              </w:rPr>
              <w:t>问题分析：</w:t>
            </w:r>
            <w:r>
              <w:rPr>
                <w:rFonts w:hint="eastAsia"/>
                <w:color w:val="auto"/>
                <w:sz w:val="24"/>
              </w:rPr>
              <w:t>居民</w:t>
            </w:r>
            <w:r>
              <w:rPr>
                <w:rFonts w:hint="eastAsia"/>
                <w:color w:val="auto"/>
                <w:sz w:val="24"/>
                <w:lang w:val="en-US" w:eastAsia="zh-CN"/>
              </w:rPr>
              <w:t>区电力</w:t>
            </w:r>
            <w:r>
              <w:rPr>
                <w:rFonts w:hint="eastAsia"/>
                <w:color w:val="auto"/>
                <w:sz w:val="24"/>
              </w:rPr>
              <w:t>负荷</w:t>
            </w:r>
            <w:r>
              <w:rPr>
                <w:rFonts w:hint="eastAsia"/>
                <w:b w:val="0"/>
                <w:bCs w:val="0"/>
                <w:sz w:val="24"/>
                <w:lang w:val="en-US" w:eastAsia="zh-CN"/>
              </w:rPr>
              <w:t>变化受到时间因素、气象条件、社会活动、用户行为以及区域用电特性等多种因素的共同影响，呈现出复杂的多源耦合特征。传统负荷预测研究往往仅关注少量显性变量，或者平等地对待每一个变量直接将原始数据输入模型，导致对负荷变化规律挖掘不足，难以充分反映不同影响因素之间的关联结构。因此，构建科学、系统的特征工程体系，是提升预测性能和增强模型适应性的关键基础。</w:t>
            </w:r>
          </w:p>
          <w:p w14:paraId="290E4B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lang w:val="en-US" w:eastAsia="zh-CN"/>
              </w:rPr>
            </w:pPr>
            <w:r>
              <w:rPr>
                <w:b/>
                <w:bCs/>
                <w:sz w:val="24"/>
              </w:rPr>
              <w:t>拟解决</w:t>
            </w:r>
            <w:r>
              <w:rPr>
                <w:rFonts w:hint="eastAsia"/>
                <w:b/>
                <w:bCs/>
                <w:sz w:val="24"/>
                <w:lang w:val="en-US" w:eastAsia="zh-CN"/>
              </w:rPr>
              <w:t>的核心问题：</w:t>
            </w:r>
            <w:r>
              <w:rPr>
                <w:rFonts w:hint="eastAsia"/>
                <w:b w:val="0"/>
                <w:bCs w:val="0"/>
                <w:sz w:val="24"/>
                <w:lang w:val="en-US" w:eastAsia="zh-CN"/>
              </w:rPr>
              <w:t>如何从复杂、多源、异构的负荷相关数据中有效提取关键影响特征，并通过特征相关性分析，特征构建等方式，提高特征表达质量，增强模型对负荷变化规律的感知能力与泛化能力。</w:t>
            </w:r>
          </w:p>
          <w:p w14:paraId="671DF00F">
            <w:pPr>
              <w:numPr>
                <w:ilvl w:val="0"/>
                <w:numId w:val="4"/>
              </w:numPr>
              <w:spacing w:line="360" w:lineRule="auto"/>
              <w:rPr>
                <w:rFonts w:hint="eastAsia"/>
                <w:b/>
                <w:bCs/>
                <w:sz w:val="24"/>
                <w:lang w:val="en-US" w:eastAsia="zh-CN"/>
              </w:rPr>
            </w:pPr>
            <w:r>
              <w:rPr>
                <w:rFonts w:hint="eastAsia"/>
                <w:b/>
                <w:bCs/>
                <w:sz w:val="24"/>
                <w:lang w:val="en-US" w:eastAsia="zh-CN"/>
              </w:rPr>
              <w:t>基于周期趋势类常规场景的预测模型构建</w:t>
            </w:r>
          </w:p>
          <w:p w14:paraId="69B70E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val="0"/>
                <w:bCs w:val="0"/>
                <w:sz w:val="24"/>
                <w:lang w:val="en-US" w:eastAsia="zh-CN"/>
              </w:rPr>
            </w:pPr>
            <w:r>
              <w:rPr>
                <w:rFonts w:hint="eastAsia"/>
                <w:b/>
                <w:bCs/>
                <w:sz w:val="24"/>
                <w:lang w:val="en-US" w:eastAsia="zh-CN"/>
              </w:rPr>
              <w:t>问题分析：</w:t>
            </w:r>
            <w:r>
              <w:rPr>
                <w:rFonts w:hint="eastAsia"/>
                <w:b w:val="0"/>
                <w:bCs w:val="0"/>
                <w:sz w:val="24"/>
                <w:lang w:val="en-US" w:eastAsia="zh-CN"/>
              </w:rPr>
              <w:t>在</w:t>
            </w:r>
            <w:r>
              <w:rPr>
                <w:rFonts w:hint="eastAsia"/>
                <w:color w:val="auto"/>
                <w:sz w:val="24"/>
              </w:rPr>
              <w:t>居民</w:t>
            </w:r>
            <w:r>
              <w:rPr>
                <w:rFonts w:hint="eastAsia"/>
                <w:color w:val="auto"/>
                <w:sz w:val="24"/>
                <w:lang w:val="en-US" w:eastAsia="zh-CN"/>
              </w:rPr>
              <w:t>区</w:t>
            </w:r>
            <w:r>
              <w:rPr>
                <w:rFonts w:hint="eastAsia"/>
                <w:b w:val="0"/>
                <w:bCs w:val="0"/>
                <w:sz w:val="24"/>
                <w:lang w:val="en-US" w:eastAsia="zh-CN"/>
              </w:rPr>
              <w:t>实际电力系统运行中，大量负荷数据在常规场景下通常表现出较为明显的周期性、趋势性和规律性特征。例如，工作日与休息日之间的负荷差异、日内峰谷变化规律以及季节性变化趋势等，均体现出较强的结构化特征。这类负荷场景在整体电力负荷中占据重要比例，也是电网调度与发电计划制定的重要参考对象。</w:t>
            </w:r>
          </w:p>
          <w:p w14:paraId="7E64E4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sz w:val="24"/>
              </w:rPr>
            </w:pPr>
            <w:r>
              <w:rPr>
                <w:b/>
                <w:bCs/>
                <w:sz w:val="24"/>
              </w:rPr>
              <w:t>拟解决</w:t>
            </w:r>
            <w:r>
              <w:rPr>
                <w:rFonts w:hint="eastAsia"/>
                <w:b/>
                <w:bCs/>
                <w:sz w:val="24"/>
                <w:lang w:val="en-US" w:eastAsia="zh-CN"/>
              </w:rPr>
              <w:t>的</w:t>
            </w:r>
            <w:r>
              <w:rPr>
                <w:b/>
                <w:bCs/>
                <w:sz w:val="24"/>
              </w:rPr>
              <w:t>核心问题</w:t>
            </w:r>
            <w:r>
              <w:rPr>
                <w:sz w:val="24"/>
              </w:rPr>
              <w:t>：</w:t>
            </w:r>
            <w:r>
              <w:rPr>
                <w:rFonts w:hint="default"/>
                <w:sz w:val="24"/>
              </w:rPr>
              <w:t>如何针对具有明显周期性与趋势性特征的常规负荷场景，建立能够充分挖掘时序结构信息的预测模型，以提高模型对稳定负荷模式的刻画能力和短期预测精度。</w:t>
            </w:r>
          </w:p>
          <w:p w14:paraId="2A798037">
            <w:pPr>
              <w:numPr>
                <w:ilvl w:val="0"/>
                <w:numId w:val="4"/>
              </w:numPr>
              <w:spacing w:line="360" w:lineRule="auto"/>
              <w:rPr>
                <w:rFonts w:hint="eastAsia"/>
                <w:b w:val="0"/>
                <w:bCs w:val="0"/>
                <w:sz w:val="24"/>
                <w:lang w:val="en-US" w:eastAsia="zh-CN"/>
              </w:rPr>
            </w:pPr>
            <w:r>
              <w:rPr>
                <w:rFonts w:hint="eastAsia"/>
                <w:b/>
                <w:bCs/>
                <w:sz w:val="24"/>
                <w:lang w:val="en-US" w:eastAsia="zh-CN"/>
              </w:rPr>
              <w:t>基于波动极端类场景的预测模型构建</w:t>
            </w:r>
          </w:p>
          <w:p w14:paraId="74D464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val="0"/>
                <w:bCs w:val="0"/>
                <w:sz w:val="24"/>
                <w:lang w:val="en-US" w:eastAsia="zh-CN"/>
              </w:rPr>
            </w:pPr>
            <w:r>
              <w:rPr>
                <w:rFonts w:hint="eastAsia"/>
                <w:b/>
                <w:bCs/>
                <w:sz w:val="24"/>
                <w:lang w:val="en-US" w:eastAsia="zh-CN"/>
              </w:rPr>
              <w:t>问题分析：</w:t>
            </w:r>
            <w:r>
              <w:rPr>
                <w:rFonts w:hint="eastAsia"/>
                <w:b w:val="0"/>
                <w:bCs w:val="0"/>
                <w:sz w:val="24"/>
                <w:lang w:val="en-US" w:eastAsia="zh-CN"/>
              </w:rPr>
              <w:t>除了常规运行场景外，居民区电力负荷在极端天气、节假日突变、突发事件、局部异常扰动等影响下，往往会表现出显著的波动性、非线性和不规则变化特征。这类负荷场景虽然出现频率或地区相对较少，但其对电力系统安全运行影响较大，也是传统预测方法误差集中的主要来源之一。由于此类负荷往往难以通过单一规律进行描述，常规预测模型在这些场景下通常存在响应迟滞、误差偏大和鲁棒性不足等问题。</w:t>
            </w:r>
          </w:p>
          <w:p w14:paraId="0E27D9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eastAsia"/>
                <w:b/>
                <w:bCs/>
                <w:sz w:val="24"/>
                <w:lang w:val="en-US" w:eastAsia="zh-CN"/>
              </w:rPr>
            </w:pPr>
            <w:r>
              <w:rPr>
                <w:b/>
                <w:bCs/>
                <w:sz w:val="24"/>
              </w:rPr>
              <w:t>拟解决</w:t>
            </w:r>
            <w:r>
              <w:rPr>
                <w:rFonts w:hint="eastAsia"/>
                <w:b/>
                <w:bCs/>
                <w:sz w:val="24"/>
                <w:lang w:val="en-US" w:eastAsia="zh-CN"/>
              </w:rPr>
              <w:t>的</w:t>
            </w:r>
            <w:r>
              <w:rPr>
                <w:b/>
                <w:bCs/>
                <w:sz w:val="24"/>
              </w:rPr>
              <w:t>核心问题</w:t>
            </w:r>
            <w:r>
              <w:rPr>
                <w:sz w:val="24"/>
              </w:rPr>
              <w:t>：如何针对</w:t>
            </w:r>
            <w:r>
              <w:rPr>
                <w:rFonts w:hint="eastAsia"/>
                <w:sz w:val="24"/>
                <w:lang w:val="en-US" w:eastAsia="zh-CN"/>
              </w:rPr>
              <w:t>极端场景</w:t>
            </w:r>
            <w:r>
              <w:rPr>
                <w:sz w:val="24"/>
              </w:rPr>
              <w:t>负荷序列中的高波动、强非线性和突发性变化特征，构建具有更强鲁棒性与适应性的预测模型，从而降低极端场景下的预测误差，提升预测框架在复杂环境中的稳定性与可靠性。</w:t>
            </w:r>
          </w:p>
          <w:p w14:paraId="2DCA4AEB">
            <w:pPr>
              <w:spacing w:line="360" w:lineRule="auto"/>
              <w:rPr>
                <w:rFonts w:hint="default" w:eastAsia="宋体"/>
                <w:b w:val="0"/>
                <w:bCs w:val="0"/>
                <w:sz w:val="24"/>
                <w:lang w:val="en-US" w:eastAsia="zh-CN"/>
              </w:rPr>
            </w:pPr>
            <w:r>
              <w:rPr>
                <w:rFonts w:hint="eastAsia"/>
                <w:b/>
                <w:bCs/>
                <w:sz w:val="24"/>
                <w:lang w:val="en-US" w:eastAsia="zh-CN"/>
              </w:rPr>
              <w:t>3</w:t>
            </w:r>
            <w:r>
              <w:rPr>
                <w:b/>
                <w:bCs/>
                <w:sz w:val="24"/>
              </w:rPr>
              <w:t xml:space="preserve">. </w:t>
            </w:r>
            <w:r>
              <w:rPr>
                <w:rFonts w:hint="eastAsia"/>
                <w:b/>
                <w:bCs/>
                <w:sz w:val="24"/>
                <w:lang w:eastAsia="zh-CN"/>
              </w:rPr>
              <w:t>重点和难点</w:t>
            </w:r>
          </w:p>
          <w:p w14:paraId="6D8DD831">
            <w:pPr>
              <w:numPr>
                <w:ilvl w:val="0"/>
                <w:numId w:val="0"/>
              </w:numPr>
              <w:spacing w:line="360" w:lineRule="auto"/>
              <w:ind w:firstLine="241" w:firstLineChars="100"/>
              <w:rPr>
                <w:rFonts w:hint="eastAsia"/>
                <w:b/>
                <w:bCs/>
                <w:sz w:val="24"/>
                <w:lang w:val="en-US" w:eastAsia="zh-CN"/>
              </w:rPr>
            </w:pPr>
            <w:r>
              <w:rPr>
                <w:rFonts w:hint="eastAsia"/>
                <w:b/>
                <w:bCs/>
                <w:sz w:val="24"/>
                <w:lang w:val="en-US" w:eastAsia="zh-CN"/>
              </w:rPr>
              <w:t>3.1 研究重点</w:t>
            </w:r>
          </w:p>
          <w:p w14:paraId="2067E5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本研究的核心在于解决统一建模策略与负荷特性异质性之间的矛盾，重点关注以下三个方面：</w:t>
            </w:r>
          </w:p>
          <w:p w14:paraId="116525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（1）深度学习特征工程的系统化优化</w:t>
            </w:r>
          </w:p>
          <w:p w14:paraId="5BA477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不单纯依赖模型的自适应学习，而是强调系统性的特征工程。重点研究如何通过相关性分析、特征降维与重组，构建出能够精准反映关键驱动因素（如气象、事件、用电行为）的高质量特征集，从而在算法层面提升模型对负荷变化驱动机制的敏感度。</w:t>
            </w:r>
          </w:p>
          <w:p w14:paraId="5C5634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（2）负荷场景的精细化感知与划分</w:t>
            </w:r>
          </w:p>
          <w:p w14:paraId="583B73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针对</w:t>
            </w:r>
            <w:r>
              <w:rPr>
                <w:rFonts w:hint="eastAsia"/>
                <w:color w:val="auto"/>
                <w:sz w:val="24"/>
              </w:rPr>
              <w:t>居民</w:t>
            </w:r>
            <w:r>
              <w:rPr>
                <w:rFonts w:hint="eastAsia"/>
                <w:color w:val="auto"/>
                <w:sz w:val="24"/>
                <w:lang w:val="en-US" w:eastAsia="zh-CN"/>
              </w:rPr>
              <w:t>区电力</w:t>
            </w:r>
            <w:r>
              <w:rPr>
                <w:rFonts w:hint="eastAsia"/>
                <w:color w:val="auto"/>
                <w:sz w:val="24"/>
              </w:rPr>
              <w:t>负荷</w:t>
            </w:r>
            <w:r>
              <w:rPr>
                <w:rFonts w:hint="eastAsia"/>
                <w:sz w:val="24"/>
                <w:lang w:val="en-US" w:eastAsia="zh-CN"/>
              </w:rPr>
              <w:t>数据呈现出的高度异质性（即同时存在规律的周期性/趋势性和不规律的强非线性/突发性），研究重点在于如何准确识别出“常规场景”与受极端因素影响的“复杂波动场景”。通过场景划分，为实现差异化建模提供前提。</w:t>
            </w:r>
          </w:p>
          <w:p w14:paraId="4142F4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（3）差异化预测策略的构建：</w:t>
            </w:r>
          </w:p>
          <w:p w14:paraId="3410BC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打破“一刀切”的传统建模思维，针对划分出的不同场景设计具有针对性的智能预测框架：针对常规负荷的特性：侧重于捕捉其长期的、结构化的周期与趋势特征，保障全局基准精度（Global Accuracy）。针对复杂波动负荷的特性：侧重于增强模型对突变、非线性和极端异常的拟合能力与鲁棒性（Robustness）。</w:t>
            </w:r>
          </w:p>
          <w:p w14:paraId="74EE8BFA">
            <w:pPr>
              <w:numPr>
                <w:ilvl w:val="0"/>
                <w:numId w:val="0"/>
              </w:numPr>
              <w:spacing w:line="360" w:lineRule="auto"/>
              <w:ind w:firstLine="241" w:firstLineChars="100"/>
              <w:rPr>
                <w:rFonts w:hint="eastAsia"/>
                <w:b/>
                <w:bCs/>
                <w:sz w:val="24"/>
                <w:lang w:val="en-US" w:eastAsia="zh-CN"/>
              </w:rPr>
            </w:pPr>
            <w:r>
              <w:rPr>
                <w:rFonts w:hint="eastAsia"/>
                <w:b/>
                <w:bCs/>
                <w:sz w:val="24"/>
                <w:lang w:val="en-US" w:eastAsia="zh-CN"/>
              </w:rPr>
              <w:t>3.2 研究难点</w:t>
            </w:r>
          </w:p>
          <w:p w14:paraId="597A8A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为实现上述目标，本研究需要克服以下关键技术挑战：</w:t>
            </w:r>
          </w:p>
          <w:p w14:paraId="3E6612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（1）多源驱动特征与复杂模型机理的深度融合</w:t>
            </w:r>
          </w:p>
          <w:p w14:paraId="470252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在优化特征工程时，如何将物理意义明确的外部变量（如温度、节假日类型）与具有高度非线性映射能力的深度学习模型结构进行有效融合，而非简单的堆叠，从而在物理一致性和复杂模式挖掘之间取得平衡，是一个亟待深入研究的技术难点。</w:t>
            </w:r>
          </w:p>
          <w:p w14:paraId="785271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（2）复杂环境下负荷特性的精准解耦与边界界定</w:t>
            </w:r>
          </w:p>
          <w:p w14:paraId="21D115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电力负荷数据往往是多种因素交织的复杂非平稳序列。如何找到科学的数学判据，从混杂的数据中准确地将受环境剧烈影响的“非线性波动成分”与基础的“周期成分”进行时域或频域上的解耦和场景划界，是本研究面临的首要难点。</w:t>
            </w:r>
          </w:p>
          <w:p w14:paraId="5AC14D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（3）兼顾全局精度与局部鲁棒性的统一框架设计</w:t>
            </w:r>
          </w:p>
          <w:p w14:paraId="7D1435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在构建差异化预测框架时，难点在于如何统筹设计。既要防止模型对常规数据过度拟合而丧失对异常波动的捕捉能力，也要避免过度追求鲁棒性而引入过大的方差，从而在保证系统整体稳定性的同时，实现不同负荷场景下的高精度预测。</w:t>
            </w:r>
          </w:p>
          <w:p w14:paraId="09590162">
            <w:pPr>
              <w:numPr>
                <w:ilvl w:val="0"/>
                <w:numId w:val="5"/>
              </w:numPr>
              <w:spacing w:line="360" w:lineRule="auto"/>
              <w:rPr>
                <w:rFonts w:hint="eastAsia"/>
                <w:b/>
                <w:bCs/>
                <w:sz w:val="24"/>
                <w:lang w:eastAsia="zh-CN"/>
              </w:rPr>
            </w:pPr>
            <w:r>
              <w:rPr>
                <w:rFonts w:hint="eastAsia"/>
                <w:b/>
                <w:bCs/>
                <w:sz w:val="24"/>
              </w:rPr>
              <w:t>拟采用的研究方法、手段</w:t>
            </w:r>
            <w:r>
              <w:rPr>
                <w:rFonts w:hint="eastAsia"/>
                <w:b/>
                <w:bCs/>
                <w:sz w:val="24"/>
                <w:lang w:eastAsia="zh-CN"/>
              </w:rPr>
              <w:t>或方案</w:t>
            </w:r>
          </w:p>
          <w:p w14:paraId="2637CABE">
            <w:pPr>
              <w:numPr>
                <w:ilvl w:val="0"/>
                <w:numId w:val="0"/>
              </w:numPr>
              <w:spacing w:line="360" w:lineRule="auto"/>
              <w:rPr>
                <w:rFonts w:hint="eastAsia"/>
                <w:b/>
                <w:bCs/>
                <w:sz w:val="24"/>
                <w:lang w:val="en-US" w:eastAsia="zh-CN"/>
              </w:rPr>
            </w:pPr>
            <w:r>
              <w:rPr>
                <w:rFonts w:hint="eastAsia"/>
                <w:b/>
                <w:bCs/>
                <w:sz w:val="24"/>
                <w:lang w:val="en-US" w:eastAsia="zh-CN"/>
              </w:rPr>
              <w:t>4.1 基于多维度、多层次的特征工程体系</w:t>
            </w:r>
          </w:p>
          <w:p w14:paraId="3BF49F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在实际居民区电力负荷预测任务中，负荷数据并不是孤立变化的时间序列，而是受到多种因素共同作用的复杂动态系统。负荷水平不仅与历史负荷本身密切相关，还会受到时间周期、气象条件、节假日安排、用户用电行为以及突发事件等因素的影响。例如，在日常中，负荷通常呈现出较为稳定的日周期和周周期变化；而在极端高温或低温天气下，空调、采暖等设备的大规模使用会使负荷出现明显上升；在节假日或特殊事件期间，工业、商业和居民用电结构发生变化，也可能导致负荷曲线偏离常规模式。因此，在构建负荷预测模型之前，有必要对候选特征与负荷之间的相关关系进行系统分析，以识别对负荷变化具有显著影响的关键变量，减少冗余特征和噪声特征对模型训练的干扰，提高模型输入特征的有效性和可解释性。</w:t>
            </w:r>
          </w:p>
          <w:p w14:paraId="6F2DF0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以往研究在进行特征筛选时，通常采用单一相关性指标对变量间关系进行度量，其中最常见的是线性相关性分析方法。单一指标虽然计算简单、解释性较强，但在面对电力负荷这种复杂非线性数据时存在一定局限。电力负荷与影响因素之间并不总是简单的线性关系。例如，温度与负荷之间往往呈现出典型的非线性特征：当温度处于舒适区间时，负荷变化相对平稳；而当温度超过高温阈值或低于低温阈值时，制冷或采暖负荷会快速增加，导致负荷与温度之间呈现出“U 型”或分段非线性关系。若仅采用线性相关性指标，可能会低估此类变量对负荷的真实影响，甚至将具有重要预测价值的非线性特征误判为弱相关特征。</w:t>
            </w:r>
          </w:p>
          <w:p w14:paraId="13D86E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基于此，本文从线性和非线性两个角度出发，联合采用皮尔逊相关系数（Pearson Correlation Coefficient，PCC）和最大信息系数（Maximal Information Coefficient，MIC）进行特征相关性分析。其中，PCC 用于衡量变量之间的线性相关程度，能够快速识别与负荷呈正相关或负相关的线性影响因素；MIC 则基于信息论思想，能够捕捉变量之间更加复杂的非线性依赖关系。二者结合使用，可以弥补单一相关性分析方法的不足，使特征筛选过程更加全面和稳健。对于具有明显线性关系的变量，PCC 能够提供清晰直观的相关性判断；对于存在非线性、周期性、分段变化或复杂映射关系的变量，MIC 能够进一步挖掘其潜在依赖关系。因此，PCC 与 MIC 的组合不仅提高了特征筛选的准确性，也增强了模型对不同负荷场景的适应能力。</w:t>
            </w:r>
          </w:p>
          <w:p w14:paraId="41290B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4.1.1 PCC相关性分析</w:t>
            </w:r>
          </w:p>
          <w:p w14:paraId="5A8425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皮尔逊相关系数（Pearson Correlation Coefficient, PCC）是一种广泛应用的统计方法，主要用于衡量两个变量之间的线性相关程度。公式如下：</w:t>
            </w:r>
          </w:p>
          <w:p w14:paraId="4C2125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 xml:space="preserve">                             </w:t>
            </w:r>
            <w:r>
              <w:rPr>
                <w:rFonts w:hint="eastAsia"/>
                <w:sz w:val="24"/>
                <w:lang w:val="en-US" w:eastAsia="zh-CN"/>
              </w:rPr>
              <w:object>
                <v:shape id="_x0000_i1025" o:spt="75" type="#_x0000_t75" style="height:35.55pt;width:122.5pt;" o:ole="t" filled="f" o:preferrelative="t" stroked="f" coordsize="21600,21600">
                  <v:path/>
                  <v:fill on="f" focussize="0,0"/>
                  <v:stroke on="f"/>
                  <v:imagedata r:id="rId8" o:title=""/>
                  <o:lock v:ext="edit" aspectratio="t"/>
                  <w10:wrap type="none"/>
                  <w10:anchorlock/>
                </v:shape>
                <o:OLEObject Type="Embed" ProgID="DSEquations" ShapeID="_x0000_i1025" DrawAspect="Content" ObjectID="_1468075725" r:id="rId7">
                  <o:LockedField>false</o:LockedField>
                </o:OLEObject>
              </w:object>
            </w:r>
            <w:r>
              <w:rPr>
                <w:rFonts w:hint="eastAsia"/>
                <w:sz w:val="24"/>
                <w:lang w:val="en-US" w:eastAsia="zh-CN"/>
              </w:rPr>
              <w:t xml:space="preserve">                     （1）</w:t>
            </w:r>
          </w:p>
          <w:p w14:paraId="44777D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式中，R为变量间的PCC相关系数；</w:t>
            </w:r>
            <w:r>
              <w:rPr>
                <w:rFonts w:hint="eastAsia"/>
                <w:sz w:val="24"/>
                <w:lang w:val="en-US" w:eastAsia="zh-CN"/>
              </w:rPr>
              <w:object>
                <v:shape id="_x0000_i1026" o:spt="75" type="#_x0000_t75" style="height:16pt;width:13.95pt;" o:ole="t" filled="f" o:preferrelative="t" stroked="f" coordsize="21600,21600">
                  <v:path/>
                  <v:fill on="f" focussize="0,0"/>
                  <v:stroke on="f"/>
                  <v:imagedata r:id="rId10" o:title=""/>
                  <o:lock v:ext="edit" aspectratio="f"/>
                  <w10:wrap type="none"/>
                  <w10:anchorlock/>
                </v:shape>
                <o:OLEObject Type="Embed" ProgID="Equation.DSMT4" ShapeID="_x0000_i1026" DrawAspect="Content" ObjectID="_1468075726" r:id="rId9">
                  <o:LockedField>false</o:LockedField>
                </o:OLEObject>
              </w:object>
            </w:r>
            <w:r>
              <w:rPr>
                <w:rFonts w:hint="eastAsia"/>
                <w:sz w:val="24"/>
                <w:lang w:val="en-US" w:eastAsia="zh-CN"/>
              </w:rPr>
              <w:t>为变量</w:t>
            </w:r>
            <m:oMath>
              <m:r>
                <m:rPr>
                  <m:sty m:val="p"/>
                </m:rPr>
                <w:rPr>
                  <w:rFonts w:hint="eastAsia" w:ascii="Cambria Math" w:hAnsi="Cambria Math"/>
                  <w:sz w:val="24"/>
                  <w:lang w:val="en-US" w:eastAsia="zh-CN"/>
                </w:rPr>
                <m:t>X</m:t>
              </m:r>
            </m:oMath>
            <w:r>
              <w:rPr>
                <w:rFonts w:hint="eastAsia"/>
                <w:sz w:val="24"/>
                <w:lang w:val="en-US" w:eastAsia="zh-CN"/>
              </w:rPr>
              <w:t>的平均值；</w:t>
            </w:r>
            <w:r>
              <w:rPr>
                <w:rFonts w:hint="eastAsia"/>
                <w:sz w:val="24"/>
                <w:lang w:val="en-US" w:eastAsia="zh-CN"/>
              </w:rPr>
              <w:object>
                <v:shape id="_x0000_i1027" o:spt="75" type="#_x0000_t75" style="height:16pt;width:11pt;" o:ole="t" filled="f" o:preferrelative="t" stroked="f" coordsize="21600,21600">
                  <v:path/>
                  <v:fill on="f" focussize="0,0"/>
                  <v:stroke on="f"/>
                  <v:imagedata r:id="rId12" o:title=""/>
                  <o:lock v:ext="edit" aspectratio="f"/>
                  <w10:wrap type="none"/>
                  <w10:anchorlock/>
                </v:shape>
                <o:OLEObject Type="Embed" ProgID="Equation.DSMT4" ShapeID="_x0000_i1027" DrawAspect="Content" ObjectID="_1468075727" r:id="rId11">
                  <o:LockedField>false</o:LockedField>
                </o:OLEObject>
              </w:object>
            </w:r>
            <w:r>
              <w:rPr>
                <w:rFonts w:hint="eastAsia"/>
                <w:sz w:val="24"/>
                <w:lang w:val="en-US" w:eastAsia="zh-CN"/>
              </w:rPr>
              <w:t>为变量</w:t>
            </w:r>
            <m:oMath>
              <m:r>
                <m:rPr>
                  <m:sty m:val="p"/>
                </m:rPr>
                <w:rPr>
                  <w:rFonts w:hint="eastAsia" w:ascii="Cambria Math" w:hAnsi="Cambria Math"/>
                  <w:sz w:val="24"/>
                  <w:lang w:val="en-US" w:eastAsia="zh-CN"/>
                </w:rPr>
                <m:t>Y</m:t>
              </m:r>
            </m:oMath>
            <w:r>
              <w:rPr>
                <w:rFonts w:hint="eastAsia"/>
                <w:sz w:val="24"/>
                <w:lang w:val="en-US" w:eastAsia="zh-CN"/>
              </w:rPr>
              <w:t>的平均值。其取值范围在-1到1之间，反映变量间线性关系的强度与方向。</w:t>
            </w:r>
          </w:p>
          <w:p w14:paraId="0787CF8B">
            <w:pPr>
              <w:numPr>
                <w:ilvl w:val="0"/>
                <w:numId w:val="0"/>
              </w:numPr>
              <w:spacing w:line="360" w:lineRule="auto"/>
              <w:ind w:firstLine="241" w:firstLineChars="100"/>
              <w:rPr>
                <w:rFonts w:hint="eastAsia"/>
                <w:b/>
                <w:bCs/>
                <w:sz w:val="24"/>
                <w:lang w:val="en-US" w:eastAsia="zh-CN"/>
              </w:rPr>
            </w:pPr>
            <w:r>
              <w:rPr>
                <w:rFonts w:hint="eastAsia"/>
                <w:b/>
                <w:bCs/>
                <w:sz w:val="24"/>
                <w:lang w:val="en-US" w:eastAsia="zh-CN"/>
              </w:rPr>
              <w:t>4.1.2 MIC相关性分析</w:t>
            </w:r>
          </w:p>
          <w:p w14:paraId="50167362">
            <w:pPr>
              <w:numPr>
                <w:ilvl w:val="0"/>
                <w:numId w:val="0"/>
              </w:numPr>
              <w:spacing w:line="360" w:lineRule="auto"/>
              <w:ind w:firstLine="480" w:firstLineChars="200"/>
              <w:rPr>
                <w:rFonts w:hint="eastAsia"/>
                <w:sz w:val="24"/>
                <w:lang w:val="en-US" w:eastAsia="zh-CN"/>
              </w:rPr>
            </w:pPr>
            <w:r>
              <w:rPr>
                <w:rFonts w:hint="eastAsia"/>
                <w:sz w:val="24"/>
                <w:lang w:val="en-US" w:eastAsia="zh-CN"/>
              </w:rPr>
              <w:t>最大信息系数（Maximal Information Coefficient, MIC）是一种广泛应用于非线性相关性分析的统计方法，旨在量化两个变量之间的依赖关系，无论其是否为线性。MIC基于信息论原理，能够检测广泛类型的关系，包括线性、非线性（如二次、周期性、分段函数等）以及复杂的非单调关系。</w:t>
            </w:r>
          </w:p>
          <w:p w14:paraId="5255F02F">
            <w:pPr>
              <w:numPr>
                <w:ilvl w:val="0"/>
                <w:numId w:val="0"/>
              </w:numPr>
              <w:spacing w:line="360" w:lineRule="auto"/>
              <w:ind w:firstLine="480" w:firstLineChars="200"/>
              <w:rPr>
                <w:rFonts w:hint="eastAsia"/>
                <w:sz w:val="24"/>
                <w:lang w:val="en-US" w:eastAsia="zh-CN"/>
              </w:rPr>
            </w:pPr>
            <w:r>
              <w:rPr>
                <w:rFonts w:hint="eastAsia"/>
                <w:sz w:val="24"/>
                <w:lang w:val="en-US" w:eastAsia="zh-CN"/>
              </w:rPr>
              <w:t>互信息（Mutual Information,MI）用于衡量两个变量 X 和 Y 之间的统计依赖程度，定义为：</w:t>
            </w:r>
          </w:p>
          <w:p w14:paraId="08793184">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object>
                <v:shape id="_x0000_i1028" o:spt="75" type="#_x0000_t75" style="height:36pt;width:193.95pt;" o:ole="t" filled="f" o:preferrelative="t" stroked="f" coordsize="21600,21600">
                  <v:path/>
                  <v:fill on="f" focussize="0,0"/>
                  <v:stroke on="f"/>
                  <v:imagedata r:id="rId14" o:title=""/>
                  <o:lock v:ext="edit" aspectratio="t"/>
                  <w10:wrap type="none"/>
                  <w10:anchorlock/>
                </v:shape>
                <o:OLEObject Type="Embed" ProgID="DSEquations" ShapeID="_x0000_i1028" DrawAspect="Content" ObjectID="_1468075728" r:id="rId13">
                  <o:LockedField>false</o:LockedField>
                </o:OLEObject>
              </w:object>
            </w:r>
            <w:r>
              <w:rPr>
                <w:rFonts w:hint="eastAsia"/>
                <w:sz w:val="24"/>
                <w:lang w:val="en-US" w:eastAsia="zh-CN"/>
              </w:rPr>
              <w:t xml:space="preserve">                （2）</w:t>
            </w:r>
          </w:p>
          <w:p w14:paraId="25713334">
            <w:pPr>
              <w:numPr>
                <w:ilvl w:val="0"/>
                <w:numId w:val="0"/>
              </w:numPr>
              <w:spacing w:line="360" w:lineRule="auto"/>
              <w:ind w:firstLine="480" w:firstLineChars="200"/>
              <w:rPr>
                <w:rFonts w:hint="eastAsia"/>
                <w:sz w:val="24"/>
                <w:lang w:val="en-US" w:eastAsia="zh-CN"/>
              </w:rPr>
            </w:pPr>
            <w:r>
              <w:rPr>
                <w:rFonts w:hint="eastAsia"/>
                <w:sz w:val="24"/>
                <w:lang w:val="en-US" w:eastAsia="zh-CN"/>
              </w:rPr>
              <w:t>式中，p(x,y) 是 X 和Y的联合概率分布；p(x)和p(y)是边缘概率分布。</w:t>
            </w:r>
          </w:p>
          <w:p w14:paraId="4F368A85">
            <w:pPr>
              <w:numPr>
                <w:ilvl w:val="0"/>
                <w:numId w:val="0"/>
              </w:numPr>
              <w:spacing w:line="360" w:lineRule="auto"/>
              <w:ind w:firstLine="480" w:firstLineChars="200"/>
              <w:rPr>
                <w:rFonts w:hint="eastAsia"/>
                <w:sz w:val="24"/>
                <w:lang w:val="en-US" w:eastAsia="zh-CN"/>
              </w:rPr>
            </w:pPr>
            <w:r>
              <w:rPr>
                <w:rFonts w:hint="eastAsia"/>
                <w:sz w:val="24"/>
                <w:lang w:val="en-US" w:eastAsia="zh-CN"/>
              </w:rPr>
              <w:t>MIC对二维数据点 (</w:t>
            </w:r>
            <m:oMath>
              <m:sSub>
                <m:sSubPr>
                  <m:ctrlPr>
                    <w:rPr>
                      <w:rFonts w:ascii="Cambria Math" w:hAnsi="Cambria Math"/>
                      <w:i/>
                      <w:sz w:val="24"/>
                      <w:lang w:val="en-US"/>
                    </w:rPr>
                  </m:ctrlPr>
                </m:sSubPr>
                <m:e>
                  <m:r>
                    <m:rPr/>
                    <w:rPr>
                      <w:rFonts w:hint="default" w:ascii="Cambria Math" w:hAnsi="Cambria Math"/>
                      <w:sz w:val="24"/>
                      <w:lang w:val="en-US" w:eastAsia="zh-CN"/>
                    </w:rPr>
                    <m:t>x</m:t>
                  </m:r>
                  <m:ctrlPr>
                    <w:rPr>
                      <w:rFonts w:ascii="Cambria Math" w:hAnsi="Cambria Math"/>
                      <w:i/>
                      <w:sz w:val="24"/>
                      <w:lang w:val="en-US"/>
                    </w:rPr>
                  </m:ctrlPr>
                </m:e>
                <m:sub>
                  <m:r>
                    <m:rPr/>
                    <w:rPr>
                      <w:rFonts w:hint="default" w:ascii="Cambria Math" w:hAnsi="Cambria Math"/>
                      <w:sz w:val="24"/>
                      <w:lang w:val="en-US" w:eastAsia="zh-CN"/>
                    </w:rPr>
                    <m:t>i</m:t>
                  </m:r>
                  <m:ctrlPr>
                    <w:rPr>
                      <w:rFonts w:ascii="Cambria Math" w:hAnsi="Cambria Math"/>
                      <w:i/>
                      <w:sz w:val="24"/>
                      <w:lang w:val="en-US"/>
                    </w:rPr>
                  </m:ctrlPr>
                </m:sub>
              </m:sSub>
            </m:oMath>
            <w:r>
              <w:rPr>
                <w:rFonts w:hint="eastAsia"/>
                <w:sz w:val="24"/>
                <w:lang w:val="en-US" w:eastAsia="zh-CN"/>
              </w:rPr>
              <w:t>,</w:t>
            </w:r>
            <m:oMath>
              <m:sSub>
                <m:sSubPr>
                  <m:ctrlPr>
                    <w:rPr>
                      <w:rFonts w:ascii="Cambria Math" w:hAnsi="Cambria Math"/>
                      <w:i/>
                      <w:sz w:val="24"/>
                      <w:lang w:val="en-US"/>
                    </w:rPr>
                  </m:ctrlPr>
                </m:sSubPr>
                <m:e>
                  <m:r>
                    <m:rPr/>
                    <w:rPr>
                      <w:rFonts w:hint="default" w:ascii="Cambria Math" w:hAnsi="Cambria Math"/>
                      <w:sz w:val="24"/>
                      <w:lang w:val="en-US" w:eastAsia="zh-CN"/>
                    </w:rPr>
                    <m:t>y</m:t>
                  </m:r>
                  <m:ctrlPr>
                    <w:rPr>
                      <w:rFonts w:ascii="Cambria Math" w:hAnsi="Cambria Math"/>
                      <w:i/>
                      <w:sz w:val="24"/>
                      <w:lang w:val="en-US"/>
                    </w:rPr>
                  </m:ctrlPr>
                </m:e>
                <m:sub>
                  <m:r>
                    <m:rPr/>
                    <w:rPr>
                      <w:rFonts w:hint="default" w:ascii="Cambria Math" w:hAnsi="Cambria Math"/>
                      <w:sz w:val="24"/>
                      <w:lang w:val="en-US" w:eastAsia="zh-CN"/>
                    </w:rPr>
                    <m:t>i</m:t>
                  </m:r>
                  <m:ctrlPr>
                    <w:rPr>
                      <w:rFonts w:ascii="Cambria Math" w:hAnsi="Cambria Math"/>
                      <w:i/>
                      <w:sz w:val="24"/>
                      <w:lang w:val="en-US"/>
                    </w:rPr>
                  </m:ctrlPr>
                </m:sub>
              </m:sSub>
            </m:oMath>
            <w:r>
              <w:rPr>
                <w:rFonts w:hint="eastAsia"/>
                <w:sz w:val="24"/>
                <w:lang w:val="en-US" w:eastAsia="zh-CN"/>
              </w:rPr>
              <w:t>)构建一个m×n 的网格，将数据空间划分为m×n 个单元格，计算该网格下的互信息 Im(X;Y)。同时为了消除网格大小的</w:t>
            </w:r>
            <w:bookmarkStart w:id="0" w:name="_GoBack"/>
            <w:bookmarkEnd w:id="0"/>
            <w:r>
              <w:rPr>
                <w:rFonts w:hint="eastAsia"/>
                <w:sz w:val="24"/>
                <w:lang w:val="en-US" w:eastAsia="zh-CN"/>
              </w:rPr>
              <w:t>影响，MIC通过在所有可能的网格划分中寻找最大互信息，并进行标准化处理。最终公式如下：</w:t>
            </w:r>
          </w:p>
          <w:p w14:paraId="18A8F65E">
            <w:pPr>
              <w:numPr>
                <w:ilvl w:val="0"/>
                <w:numId w:val="0"/>
              </w:numPr>
              <w:spacing w:line="360" w:lineRule="auto"/>
              <w:ind w:firstLine="2640" w:firstLineChars="1100"/>
              <w:rPr>
                <w:rFonts w:hint="eastAsia"/>
                <w:sz w:val="24"/>
                <w:lang w:val="en-US" w:eastAsia="zh-CN"/>
              </w:rPr>
            </w:pPr>
            <w:r>
              <w:rPr>
                <w:rFonts w:hint="eastAsia"/>
                <w:position w:val="-30"/>
                <w:sz w:val="24"/>
                <w:lang w:val="en-US" w:eastAsia="zh-CN"/>
              </w:rPr>
              <w:object>
                <v:shape id="_x0000_i1029" o:spt="75" type="#_x0000_t75" style="height:36pt;width:211.1pt;" o:ole="t" filled="f" o:preferrelative="t" stroked="f" coordsize="21600,21600">
                  <v:path/>
                  <v:fill on="f" focussize="0,0"/>
                  <v:stroke on="f"/>
                  <v:imagedata r:id="rId16" o:title=""/>
                  <o:lock v:ext="edit" aspectratio="t"/>
                  <w10:wrap type="none"/>
                  <w10:anchorlock/>
                </v:shape>
                <o:OLEObject Type="Embed" ProgID="DSEquations" ShapeID="_x0000_i1029" DrawAspect="Content" ObjectID="_1468075729" r:id="rId15">
                  <o:LockedField>false</o:LockedField>
                </o:OLEObject>
              </w:object>
            </w:r>
            <w:r>
              <w:rPr>
                <w:rFonts w:hint="eastAsia"/>
                <w:sz w:val="24"/>
                <w:lang w:val="en-US" w:eastAsia="zh-CN"/>
              </w:rPr>
              <w:t xml:space="preserve">                 （3）</w:t>
            </w:r>
          </w:p>
          <w:p w14:paraId="68C97E43">
            <w:pPr>
              <w:numPr>
                <w:ilvl w:val="0"/>
                <w:numId w:val="0"/>
              </w:numPr>
              <w:spacing w:line="360" w:lineRule="auto"/>
              <w:ind w:firstLine="480" w:firstLineChars="200"/>
              <w:rPr>
                <w:rFonts w:hint="eastAsia"/>
                <w:sz w:val="24"/>
                <w:lang w:val="en-US" w:eastAsia="zh-CN"/>
              </w:rPr>
            </w:pPr>
            <w:r>
              <w:rPr>
                <w:rFonts w:hint="eastAsia"/>
                <w:sz w:val="24"/>
                <w:lang w:val="en-US" w:eastAsia="zh-CN"/>
              </w:rPr>
              <w:t>式中，m 和 n 是横纵方向的网格数；B=</w:t>
            </w:r>
            <m:oMath>
              <m:sSup>
                <m:sSupPr>
                  <m:ctrlPr>
                    <w:rPr>
                      <w:rFonts w:ascii="Cambria Math" w:hAnsi="Cambria Math"/>
                      <w:i/>
                      <w:sz w:val="24"/>
                      <w:lang w:val="en-US"/>
                    </w:rPr>
                  </m:ctrlPr>
                </m:sSupPr>
                <m:e>
                  <m:r>
                    <m:rPr/>
                    <w:rPr>
                      <w:rFonts w:hint="default" w:ascii="Cambria Math" w:hAnsi="Cambria Math"/>
                      <w:sz w:val="24"/>
                      <w:lang w:val="en-US" w:eastAsia="zh-CN"/>
                    </w:rPr>
                    <m:t>r</m:t>
                  </m:r>
                  <m:ctrlPr>
                    <w:rPr>
                      <w:rFonts w:ascii="Cambria Math" w:hAnsi="Cambria Math"/>
                      <w:i/>
                      <w:sz w:val="24"/>
                      <w:lang w:val="en-US"/>
                    </w:rPr>
                  </m:ctrlPr>
                </m:e>
                <m:sup>
                  <m:r>
                    <m:rPr/>
                    <w:rPr>
                      <w:rFonts w:hint="default" w:ascii="Cambria Math" w:hAnsi="Cambria Math"/>
                      <w:sz w:val="24"/>
                      <w:lang w:val="en-US" w:eastAsia="zh-CN"/>
                    </w:rPr>
                    <m:t>0.6</m:t>
                  </m:r>
                  <m:ctrlPr>
                    <w:rPr>
                      <w:rFonts w:ascii="Cambria Math" w:hAnsi="Cambria Math"/>
                      <w:i/>
                      <w:sz w:val="24"/>
                      <w:lang w:val="en-US"/>
                    </w:rPr>
                  </m:ctrlPr>
                </m:sup>
              </m:sSup>
            </m:oMath>
            <w:r>
              <w:rPr>
                <w:rFonts w:hint="eastAsia"/>
                <w:sz w:val="24"/>
                <w:lang w:val="en-US" w:eastAsia="zh-CN"/>
              </w:rPr>
              <w:t>是网格数的上限（r是数据点的个数），用于防止过拟合。其取值范围在0到1之间，值越接近1表示变量间关联性越强，值越接近0则表示变量间几乎无关联。</w:t>
            </w:r>
          </w:p>
          <w:p w14:paraId="0A8A2FB0">
            <w:pPr>
              <w:numPr>
                <w:ilvl w:val="0"/>
                <w:numId w:val="0"/>
              </w:numPr>
              <w:spacing w:line="360" w:lineRule="auto"/>
              <w:ind w:firstLine="241" w:firstLineChars="100"/>
              <w:rPr>
                <w:rFonts w:hint="default"/>
                <w:b/>
                <w:bCs/>
                <w:sz w:val="24"/>
                <w:lang w:val="en-US" w:eastAsia="zh-CN"/>
              </w:rPr>
            </w:pPr>
            <w:r>
              <w:rPr>
                <w:rFonts w:hint="eastAsia"/>
                <w:b/>
                <w:bCs/>
                <w:sz w:val="24"/>
                <w:lang w:val="en-US" w:eastAsia="zh-CN"/>
              </w:rPr>
              <w:t>4.1.3 特征构建</w:t>
            </w:r>
          </w:p>
          <w:p w14:paraId="48AC76DF">
            <w:pPr>
              <w:numPr>
                <w:ilvl w:val="0"/>
                <w:numId w:val="0"/>
              </w:numPr>
              <w:spacing w:line="360" w:lineRule="auto"/>
              <w:ind w:firstLine="480" w:firstLineChars="200"/>
              <w:rPr>
                <w:rFonts w:hint="eastAsia"/>
                <w:sz w:val="24"/>
                <w:lang w:val="en-US" w:eastAsia="zh-CN"/>
              </w:rPr>
            </w:pPr>
            <w:r>
              <w:rPr>
                <w:rFonts w:hint="eastAsia"/>
                <w:sz w:val="24"/>
                <w:lang w:val="en-US" w:eastAsia="zh-CN"/>
              </w:rPr>
              <w:t>在居民区电力负荷预测任务中，原始负荷序列虽然能够直接反映某一时刻的用电水平，但其本身往往难以充分表达负荷变化背后的动态规律。电力负荷受时间周期、用户行为、气象条件、节假日、突发事件以及经济生产活动等多种因素共同影响，具有明显的周期性、趋势性、波动性和非平稳性。若仅将原始负荷值作为模型输入，模型需要从有限数据中自动学习所有潜在变化规律，不仅增加了模型训练难度，也容易导致关键模式学习不充分，进而影响预测精度和泛化能力。</w:t>
            </w:r>
          </w:p>
          <w:p w14:paraId="1683D583">
            <w:pPr>
              <w:numPr>
                <w:ilvl w:val="0"/>
                <w:numId w:val="0"/>
              </w:numPr>
              <w:spacing w:line="360" w:lineRule="auto"/>
              <w:ind w:firstLine="480" w:firstLineChars="200"/>
              <w:rPr>
                <w:rFonts w:hint="eastAsia"/>
                <w:sz w:val="24"/>
                <w:lang w:val="en-US" w:eastAsia="zh-CN"/>
              </w:rPr>
            </w:pPr>
            <w:r>
              <w:rPr>
                <w:rFonts w:hint="eastAsia"/>
                <w:sz w:val="24"/>
                <w:lang w:val="en-US" w:eastAsia="zh-CN"/>
              </w:rPr>
              <w:t>因此，在完成数据预处理和相关性分析的基础上，有必要进一步进行特征构建，将原始负荷序列转化为更加丰富、更加具有解释性的特征集合。特征构建的核心目的在于从不同角度刻画负荷数据的变化状态，使模型不仅能够感知当前负荷水平，还能够理解近期负荷的趋势变化、波动强度、分布形态以及节假日等特殊因素对负荷的影响。通过构建多维度特征，可以增强模型对负荷变化规律的表达能力，为后续常规场景与复杂波动场景下的差异化预测建模提供更加充分的数据基础。</w:t>
            </w:r>
          </w:p>
          <w:p w14:paraId="104D5D4E">
            <w:pPr>
              <w:numPr>
                <w:ilvl w:val="0"/>
                <w:numId w:val="0"/>
              </w:numPr>
              <w:spacing w:line="360" w:lineRule="auto"/>
              <w:ind w:firstLine="480" w:firstLineChars="200"/>
              <w:rPr>
                <w:rFonts w:hint="eastAsia"/>
                <w:sz w:val="24"/>
                <w:lang w:val="en-US" w:eastAsia="zh-CN"/>
              </w:rPr>
            </w:pPr>
            <w:r>
              <w:rPr>
                <w:rFonts w:hint="eastAsia"/>
                <w:sz w:val="24"/>
                <w:lang w:val="en-US" w:eastAsia="zh-CN"/>
              </w:rPr>
              <w:t>具体而言，本文构建的特征主要包括滚动均值、滚动标准差、指数加权移动平均、指数加权移动标准差、偏度、峰度、中位数以及节假日新特征等。各类特征的实际含义和作用如下。</w:t>
            </w:r>
          </w:p>
          <w:p w14:paraId="20B796F6">
            <w:pPr>
              <w:numPr>
                <w:ilvl w:val="0"/>
                <w:numId w:val="0"/>
              </w:numPr>
              <w:spacing w:line="360" w:lineRule="auto"/>
              <w:ind w:firstLine="480" w:firstLineChars="200"/>
              <w:rPr>
                <w:rFonts w:hint="eastAsia"/>
                <w:sz w:val="24"/>
                <w:lang w:val="en-US" w:eastAsia="zh-CN"/>
              </w:rPr>
            </w:pPr>
            <w:r>
              <w:rPr>
                <w:rFonts w:hint="eastAsia"/>
                <w:sz w:val="24"/>
                <w:lang w:val="en-US" w:eastAsia="zh-CN"/>
              </w:rPr>
              <w:t>（1）滚动均值特征</w:t>
            </w:r>
          </w:p>
          <w:p w14:paraId="5854514C">
            <w:pPr>
              <w:numPr>
                <w:ilvl w:val="0"/>
                <w:numId w:val="0"/>
              </w:numPr>
              <w:spacing w:line="360" w:lineRule="auto"/>
              <w:ind w:firstLine="480" w:firstLineChars="200"/>
              <w:rPr>
                <w:rFonts w:hint="eastAsia"/>
                <w:sz w:val="24"/>
                <w:lang w:val="en-US" w:eastAsia="zh-CN"/>
              </w:rPr>
            </w:pPr>
            <w:r>
              <w:rPr>
                <w:rFonts w:hint="eastAsia"/>
                <w:sz w:val="24"/>
                <w:lang w:val="en-US" w:eastAsia="zh-CN"/>
              </w:rPr>
              <w:t>滚动均值（Rolling Mean）是指在给定时间窗口内，对近期负荷数据求平均值，用于刻画负荷序列在局部时间范围内的平均水平。其本质上是一种平滑处理方法，能够削弱短时随机波动的影响，突出负荷的整体变化趋势。</w:t>
            </w:r>
          </w:p>
          <w:p w14:paraId="4A2D371D">
            <w:pPr>
              <w:numPr>
                <w:ilvl w:val="0"/>
                <w:numId w:val="0"/>
              </w:numPr>
              <w:spacing w:line="360" w:lineRule="auto"/>
              <w:ind w:firstLine="480" w:firstLineChars="200"/>
              <w:rPr>
                <w:rFonts w:hint="eastAsia"/>
                <w:sz w:val="24"/>
                <w:lang w:val="en-US" w:eastAsia="zh-CN"/>
              </w:rPr>
            </w:pPr>
            <w:r>
              <w:rPr>
                <w:rFonts w:hint="eastAsia"/>
                <w:sz w:val="24"/>
                <w:lang w:val="en-US" w:eastAsia="zh-CN"/>
              </w:rPr>
              <w:t>在电力负荷数据中，某一时刻的负荷不仅与当前瞬时值有关，也与过去一段时间内的平均用电水平密切相关。例如，若过去几个小时内负荷整体持续升高，则当前及未来负荷大概率仍处于较高水平；若过去一段时间负荷整体较低，则说明当前系统可能处于低负荷运行状态。滚动均值能够有效反映这种近期负荷的平均运行状态。</w:t>
            </w:r>
          </w:p>
          <w:p w14:paraId="2BD9BD00">
            <w:pPr>
              <w:numPr>
                <w:ilvl w:val="0"/>
                <w:numId w:val="0"/>
              </w:numPr>
              <w:spacing w:line="360" w:lineRule="auto"/>
              <w:ind w:firstLine="480" w:firstLineChars="200"/>
              <w:rPr>
                <w:rFonts w:hint="eastAsia"/>
                <w:sz w:val="24"/>
                <w:lang w:val="en-US" w:eastAsia="zh-CN"/>
              </w:rPr>
            </w:pPr>
            <w:r>
              <w:rPr>
                <w:rFonts w:hint="eastAsia"/>
                <w:sz w:val="24"/>
                <w:lang w:val="en-US" w:eastAsia="zh-CN"/>
              </w:rPr>
              <w:t>该特征的主要优势在于能够增强模型对趋势性变化的感知能力。对于周期规律较明显、波动较平稳的负荷场景，滚动均值可以帮助模型捕捉负荷的稳定变化方向，减少偶然异常点对预测结果的干扰。因此，滚动均值特征适用于刻画常规负荷场景下的整体负荷水平和短期变化趋势。</w:t>
            </w:r>
          </w:p>
          <w:p w14:paraId="1E8B1465">
            <w:pPr>
              <w:numPr>
                <w:ilvl w:val="0"/>
                <w:numId w:val="0"/>
              </w:numPr>
              <w:spacing w:line="360" w:lineRule="auto"/>
              <w:ind w:firstLine="480" w:firstLineChars="200"/>
              <w:rPr>
                <w:rFonts w:hint="eastAsia"/>
                <w:sz w:val="24"/>
                <w:lang w:val="en-US" w:eastAsia="zh-CN"/>
              </w:rPr>
            </w:pPr>
            <w:r>
              <w:rPr>
                <w:rFonts w:hint="eastAsia"/>
                <w:sz w:val="24"/>
                <w:lang w:val="en-US" w:eastAsia="zh-CN"/>
              </w:rPr>
              <w:t>（2） 滚动标准差特征</w:t>
            </w:r>
          </w:p>
          <w:p w14:paraId="4D387EB2">
            <w:pPr>
              <w:numPr>
                <w:ilvl w:val="0"/>
                <w:numId w:val="0"/>
              </w:numPr>
              <w:spacing w:line="360" w:lineRule="auto"/>
              <w:ind w:firstLine="480" w:firstLineChars="200"/>
              <w:rPr>
                <w:rFonts w:hint="eastAsia"/>
                <w:sz w:val="24"/>
                <w:lang w:val="en-US" w:eastAsia="zh-CN"/>
              </w:rPr>
            </w:pPr>
            <w:r>
              <w:rPr>
                <w:rFonts w:hint="eastAsia"/>
                <w:sz w:val="24"/>
                <w:lang w:val="en-US" w:eastAsia="zh-CN"/>
              </w:rPr>
              <w:t>滚动标准差（Rolling Std）用于衡量给定时间窗口内负荷数据的离散程度，能够反映近期负荷的波动强度。与滚动均值关注“平均水平”不同，滚动标准差更关注负荷在一段时间内是否稳定，以及负荷变化幅度是否剧烈。</w:t>
            </w:r>
          </w:p>
          <w:p w14:paraId="7C1D8560">
            <w:pPr>
              <w:numPr>
                <w:ilvl w:val="0"/>
                <w:numId w:val="0"/>
              </w:numPr>
              <w:spacing w:line="360" w:lineRule="auto"/>
              <w:ind w:firstLine="480" w:firstLineChars="200"/>
              <w:rPr>
                <w:rFonts w:hint="eastAsia"/>
                <w:sz w:val="24"/>
                <w:lang w:val="en-US" w:eastAsia="zh-CN"/>
              </w:rPr>
            </w:pPr>
            <w:r>
              <w:rPr>
                <w:rFonts w:hint="eastAsia"/>
                <w:sz w:val="24"/>
                <w:lang w:val="en-US" w:eastAsia="zh-CN"/>
              </w:rPr>
              <w:t>在实际电力系统中，负荷波动性是衡量预测难度的重要指标。若某一时间窗口内负荷变化幅度较小，说明该阶段负荷运行较稳定，预测难度相对较低；若滚动标准差较大，则说明近期负荷波动明显，可能存在尖峰负荷、突发变化或外部扰动因素。此时，模型需要更加关注负荷变化的不确定性。</w:t>
            </w:r>
          </w:p>
          <w:p w14:paraId="78C93508">
            <w:pPr>
              <w:numPr>
                <w:ilvl w:val="0"/>
                <w:numId w:val="0"/>
              </w:numPr>
              <w:spacing w:line="360" w:lineRule="auto"/>
              <w:ind w:firstLine="480" w:firstLineChars="200"/>
              <w:rPr>
                <w:rFonts w:hint="eastAsia"/>
                <w:sz w:val="24"/>
                <w:lang w:val="en-US" w:eastAsia="zh-CN"/>
              </w:rPr>
            </w:pPr>
            <w:r>
              <w:rPr>
                <w:rFonts w:hint="eastAsia"/>
                <w:sz w:val="24"/>
                <w:lang w:val="en-US" w:eastAsia="zh-CN"/>
              </w:rPr>
              <w:t>滚动标准差特征的优势在于能够帮助模型识别负荷的局部波动状态。对于复杂波动场景，该特征可以作为判断负荷是否处于高波动状态的重要依据，有助于模型提高对突变负荷和异常波动的敏感性。同时，在场景划分任务中，滚动标准差也可作为区分常规平稳场景与复杂波动场景的重要特征之一。</w:t>
            </w:r>
          </w:p>
          <w:p w14:paraId="7FDAED9C">
            <w:pPr>
              <w:numPr>
                <w:ilvl w:val="0"/>
                <w:numId w:val="0"/>
              </w:numPr>
              <w:spacing w:line="360" w:lineRule="auto"/>
              <w:ind w:firstLine="480" w:firstLineChars="200"/>
              <w:rPr>
                <w:rFonts w:hint="eastAsia"/>
                <w:sz w:val="24"/>
                <w:lang w:val="en-US" w:eastAsia="zh-CN"/>
              </w:rPr>
            </w:pPr>
            <w:r>
              <w:rPr>
                <w:rFonts w:hint="eastAsia"/>
                <w:sz w:val="24"/>
                <w:lang w:val="en-US" w:eastAsia="zh-CN"/>
              </w:rPr>
              <w:t>（3）指数加权移动平均特征</w:t>
            </w:r>
          </w:p>
          <w:p w14:paraId="73251227">
            <w:pPr>
              <w:numPr>
                <w:ilvl w:val="0"/>
                <w:numId w:val="0"/>
              </w:numPr>
              <w:spacing w:line="360" w:lineRule="auto"/>
              <w:ind w:firstLine="480" w:firstLineChars="200"/>
              <w:rPr>
                <w:rFonts w:hint="eastAsia"/>
                <w:sz w:val="24"/>
                <w:lang w:val="en-US" w:eastAsia="zh-CN"/>
              </w:rPr>
            </w:pPr>
            <w:r>
              <w:rPr>
                <w:rFonts w:hint="eastAsia"/>
                <w:sz w:val="24"/>
                <w:lang w:val="en-US" w:eastAsia="zh-CN"/>
              </w:rPr>
              <w:t>指数加权移动平均（Exponentially Weighted Moving Average，EWMA）是在移动平均的基础上引入指数衰减权重，使距离当前时刻越近的数据具有越高权重，距离当前时刻越远的数据权重逐渐减小。相比普通滚动均值，EWMA 更加关注近期数据变化，能够更敏感地反映负荷趋势的变化。</w:t>
            </w:r>
          </w:p>
          <w:p w14:paraId="76E7B1C7">
            <w:pPr>
              <w:numPr>
                <w:ilvl w:val="0"/>
                <w:numId w:val="0"/>
              </w:numPr>
              <w:spacing w:line="360" w:lineRule="auto"/>
              <w:ind w:firstLine="480" w:firstLineChars="200"/>
              <w:rPr>
                <w:rFonts w:hint="eastAsia"/>
                <w:sz w:val="24"/>
                <w:lang w:val="en-US" w:eastAsia="zh-CN"/>
              </w:rPr>
            </w:pPr>
            <w:r>
              <w:rPr>
                <w:rFonts w:hint="eastAsia"/>
                <w:sz w:val="24"/>
                <w:lang w:val="en-US" w:eastAsia="zh-CN"/>
              </w:rPr>
              <w:t>电力负荷具有较强的时间连续性，短期负荷预测尤其依赖于近期负荷变化。例如，在负荷快速上升或下降阶段，普通滚动均值可能由于窗口内历史数据权重相同而反应较慢，导致趋势变化捕捉不及时。而 EWMA 赋予近期负荷更高权重，能够更快响应负荷水平的变化，适合描述短时间尺度下的负荷趋势。</w:t>
            </w:r>
          </w:p>
          <w:p w14:paraId="57BB736A">
            <w:pPr>
              <w:numPr>
                <w:ilvl w:val="0"/>
                <w:numId w:val="0"/>
              </w:numPr>
              <w:spacing w:line="360" w:lineRule="auto"/>
              <w:ind w:firstLine="480" w:firstLineChars="200"/>
              <w:rPr>
                <w:rFonts w:hint="eastAsia"/>
                <w:sz w:val="24"/>
                <w:lang w:val="en-US" w:eastAsia="zh-CN"/>
              </w:rPr>
            </w:pPr>
            <w:r>
              <w:rPr>
                <w:rFonts w:hint="eastAsia"/>
                <w:sz w:val="24"/>
                <w:lang w:val="en-US" w:eastAsia="zh-CN"/>
              </w:rPr>
              <w:t>该特征的主要优势在于兼顾平滑性和敏感性。一方面，EWMA 能够降低随机噪声对负荷序列的影响；另一方面，它又不会像普通均值那样过度平滑近期变化。因此，EWMA 对于短期负荷预测具有较高价值，尤其适用于负荷趋势发生变化但尚未形成剧烈波动的场景。</w:t>
            </w:r>
          </w:p>
          <w:p w14:paraId="362B2245">
            <w:pPr>
              <w:numPr>
                <w:ilvl w:val="0"/>
                <w:numId w:val="0"/>
              </w:numPr>
              <w:spacing w:line="360" w:lineRule="auto"/>
              <w:ind w:firstLine="480" w:firstLineChars="200"/>
              <w:rPr>
                <w:rFonts w:hint="eastAsia"/>
                <w:sz w:val="24"/>
                <w:lang w:val="en-US" w:eastAsia="zh-CN"/>
              </w:rPr>
            </w:pPr>
            <w:r>
              <w:rPr>
                <w:rFonts w:hint="eastAsia"/>
                <w:sz w:val="24"/>
                <w:lang w:val="en-US" w:eastAsia="zh-CN"/>
              </w:rPr>
              <w:t>（4） 指数加权移动标准差特征</w:t>
            </w:r>
          </w:p>
          <w:p w14:paraId="442D70F4">
            <w:pPr>
              <w:numPr>
                <w:ilvl w:val="0"/>
                <w:numId w:val="0"/>
              </w:numPr>
              <w:spacing w:line="360" w:lineRule="auto"/>
              <w:ind w:firstLine="480" w:firstLineChars="200"/>
              <w:rPr>
                <w:rFonts w:hint="eastAsia"/>
                <w:sz w:val="24"/>
                <w:lang w:val="en-US" w:eastAsia="zh-CN"/>
              </w:rPr>
            </w:pPr>
            <w:r>
              <w:rPr>
                <w:rFonts w:hint="eastAsia"/>
                <w:sz w:val="24"/>
                <w:lang w:val="en-US" w:eastAsia="zh-CN"/>
              </w:rPr>
              <w:t>指数加权移动标准差（Exponentially Weighted Moving Standard Deviation，EWMS）是在滚动标准差基础上引入指数权重，用于衡量近期负荷波动的加权变化程度。该特征同样强调近期数据的重要性，能够更加敏感地反映当前阶段负荷波动状态。</w:t>
            </w:r>
          </w:p>
          <w:p w14:paraId="48D5420C">
            <w:pPr>
              <w:numPr>
                <w:ilvl w:val="0"/>
                <w:numId w:val="0"/>
              </w:numPr>
              <w:spacing w:line="360" w:lineRule="auto"/>
              <w:ind w:firstLine="480" w:firstLineChars="200"/>
              <w:rPr>
                <w:rFonts w:hint="eastAsia"/>
                <w:sz w:val="24"/>
                <w:lang w:val="en-US" w:eastAsia="zh-CN"/>
              </w:rPr>
            </w:pPr>
            <w:r>
              <w:rPr>
                <w:rFonts w:hint="eastAsia"/>
                <w:sz w:val="24"/>
                <w:lang w:val="en-US" w:eastAsia="zh-CN"/>
              </w:rPr>
              <w:t>在负荷预测中，波动并不总是均匀发生的。某些突发性变化可能集中出现在较短时间内，例如极端天气导致空调负荷迅速上升，或者节假日前后生产负荷突然下降。普通滚动标准差虽然能够刻画窗口内整体波动，但对最新发生的波动响应相对滞后。EWMS 通过提高近期数据权重，可以更及时地捕捉负荷波动增强或减弱的趋势。</w:t>
            </w:r>
          </w:p>
          <w:p w14:paraId="6CFB1C0E">
            <w:pPr>
              <w:numPr>
                <w:ilvl w:val="0"/>
                <w:numId w:val="0"/>
              </w:numPr>
              <w:spacing w:line="360" w:lineRule="auto"/>
              <w:ind w:firstLine="480" w:firstLineChars="200"/>
              <w:rPr>
                <w:rFonts w:hint="eastAsia"/>
                <w:sz w:val="24"/>
                <w:lang w:val="en-US" w:eastAsia="zh-CN"/>
              </w:rPr>
            </w:pPr>
            <w:r>
              <w:rPr>
                <w:rFonts w:hint="eastAsia"/>
                <w:sz w:val="24"/>
                <w:lang w:val="en-US" w:eastAsia="zh-CN"/>
              </w:rPr>
              <w:t>该特征的优势在于能够提高模型对短期波动变化的敏感性。对于复杂场景下的非线性负荷变化，EWMS 可以帮助模型判断当前负荷是否进入异常波动阶段，从而增强模型对突变负荷、高波动负荷的拟合能力和鲁棒性。</w:t>
            </w:r>
          </w:p>
          <w:p w14:paraId="3A4032EC">
            <w:pPr>
              <w:numPr>
                <w:ilvl w:val="0"/>
                <w:numId w:val="0"/>
              </w:numPr>
              <w:spacing w:line="360" w:lineRule="auto"/>
              <w:ind w:firstLine="480" w:firstLineChars="200"/>
              <w:rPr>
                <w:rFonts w:hint="eastAsia"/>
                <w:sz w:val="24"/>
                <w:lang w:val="en-US" w:eastAsia="zh-CN"/>
              </w:rPr>
            </w:pPr>
            <w:r>
              <w:rPr>
                <w:rFonts w:hint="eastAsia"/>
                <w:sz w:val="24"/>
                <w:lang w:val="en-US" w:eastAsia="zh-CN"/>
              </w:rPr>
              <w:t>（5）偏度特征</w:t>
            </w:r>
          </w:p>
          <w:p w14:paraId="290700AF">
            <w:pPr>
              <w:numPr>
                <w:ilvl w:val="0"/>
                <w:numId w:val="0"/>
              </w:numPr>
              <w:spacing w:line="360" w:lineRule="auto"/>
              <w:ind w:firstLine="480" w:firstLineChars="200"/>
              <w:rPr>
                <w:rFonts w:hint="eastAsia"/>
                <w:sz w:val="24"/>
                <w:lang w:val="en-US" w:eastAsia="zh-CN"/>
              </w:rPr>
            </w:pPr>
            <w:r>
              <w:rPr>
                <w:rFonts w:hint="eastAsia"/>
                <w:sz w:val="24"/>
                <w:lang w:val="en-US" w:eastAsia="zh-CN"/>
              </w:rPr>
              <w:t>偏度（Skewness）用于衡量数据分布的不对称程度，能够反映一段时间内负荷数据是否偏向高负荷或低负荷方向。若偏度大于 0，说明负荷分布右偏，可能存在较多高负荷峰值或尖峰负荷；若偏度小于 0，说明负荷分布左偏，可能存在较多低负荷点或负荷突然下降情况；若偏度接近 0，则说明负荷分布较为对称。</w:t>
            </w:r>
          </w:p>
          <w:p w14:paraId="75CD283E">
            <w:pPr>
              <w:numPr>
                <w:ilvl w:val="0"/>
                <w:numId w:val="0"/>
              </w:numPr>
              <w:spacing w:line="360" w:lineRule="auto"/>
              <w:ind w:firstLine="480" w:firstLineChars="200"/>
              <w:rPr>
                <w:rFonts w:hint="eastAsia"/>
                <w:sz w:val="24"/>
                <w:lang w:val="en-US" w:eastAsia="zh-CN"/>
              </w:rPr>
            </w:pPr>
            <w:r>
              <w:rPr>
                <w:rFonts w:hint="eastAsia"/>
                <w:sz w:val="24"/>
                <w:lang w:val="en-US" w:eastAsia="zh-CN"/>
              </w:rPr>
              <w:t>在电力负荷数据中，偏度具有明确的实际意义。正常情况下，负荷曲线可能围绕某一平均水平上下波动；但在高温天气、集中生产、晚高峰等情况下，负荷可能出现明显高峰，使得负荷分布向高值方向偏移。相反，在节假日、停工时段或低用电时段，负荷可能出现较多低值，使分布向低值方向偏移。</w:t>
            </w:r>
          </w:p>
          <w:p w14:paraId="70AFBBCF">
            <w:pPr>
              <w:numPr>
                <w:ilvl w:val="0"/>
                <w:numId w:val="0"/>
              </w:numPr>
              <w:spacing w:line="360" w:lineRule="auto"/>
              <w:ind w:firstLine="480" w:firstLineChars="200"/>
              <w:rPr>
                <w:rFonts w:hint="eastAsia"/>
                <w:sz w:val="24"/>
                <w:lang w:val="en-US" w:eastAsia="zh-CN"/>
              </w:rPr>
            </w:pPr>
            <w:r>
              <w:rPr>
                <w:rFonts w:hint="eastAsia"/>
                <w:sz w:val="24"/>
                <w:lang w:val="en-US" w:eastAsia="zh-CN"/>
              </w:rPr>
              <w:t>偏度特征的优势在于能够从统计分布角度刻画负荷变化的不平衡性。它不仅可以辅助模型识别负荷峰值倾向，还能帮助模型理解当前窗口内负荷是偏向高位运行还是低位运行。对于存在尖峰负荷或异常下降的复杂场景，偏度特征能够提供比均值和标准差更细致的分布信息。</w:t>
            </w:r>
          </w:p>
          <w:p w14:paraId="6C42FA74">
            <w:pPr>
              <w:numPr>
                <w:ilvl w:val="0"/>
                <w:numId w:val="0"/>
              </w:numPr>
              <w:spacing w:line="360" w:lineRule="auto"/>
              <w:ind w:firstLine="480" w:firstLineChars="200"/>
              <w:rPr>
                <w:rFonts w:hint="eastAsia"/>
                <w:sz w:val="24"/>
                <w:lang w:val="en-US" w:eastAsia="zh-CN"/>
              </w:rPr>
            </w:pPr>
            <w:r>
              <w:rPr>
                <w:rFonts w:hint="eastAsia"/>
                <w:sz w:val="24"/>
                <w:lang w:val="en-US" w:eastAsia="zh-CN"/>
              </w:rPr>
              <w:t>（6）峰度特征</w:t>
            </w:r>
          </w:p>
          <w:p w14:paraId="3A61986D">
            <w:pPr>
              <w:numPr>
                <w:ilvl w:val="0"/>
                <w:numId w:val="0"/>
              </w:numPr>
              <w:spacing w:line="360" w:lineRule="auto"/>
              <w:ind w:firstLine="480" w:firstLineChars="200"/>
              <w:rPr>
                <w:rFonts w:hint="eastAsia"/>
                <w:sz w:val="24"/>
                <w:lang w:val="en-US" w:eastAsia="zh-CN"/>
              </w:rPr>
            </w:pPr>
            <w:r>
              <w:rPr>
                <w:rFonts w:hint="eastAsia"/>
                <w:sz w:val="24"/>
                <w:lang w:val="en-US" w:eastAsia="zh-CN"/>
              </w:rPr>
              <w:t>用于衡量数据分布的尖锐程度和尾部厚度，能够反映负荷数据中极端值出现的可能性。峰度较高通常说明数据分布更尖锐，且尾部较厚，即负荷序列中可能存在较多异常高值或异常低值；峰度较低则说明数据分布相对平缓，极端波动较少。</w:t>
            </w:r>
          </w:p>
          <w:p w14:paraId="18900AB6">
            <w:pPr>
              <w:numPr>
                <w:ilvl w:val="0"/>
                <w:numId w:val="0"/>
              </w:numPr>
              <w:spacing w:line="360" w:lineRule="auto"/>
              <w:ind w:firstLine="480" w:firstLineChars="200"/>
              <w:rPr>
                <w:rFonts w:hint="eastAsia"/>
                <w:sz w:val="24"/>
                <w:lang w:val="en-US" w:eastAsia="zh-CN"/>
              </w:rPr>
            </w:pPr>
            <w:r>
              <w:rPr>
                <w:rFonts w:hint="eastAsia"/>
                <w:sz w:val="24"/>
                <w:lang w:val="en-US" w:eastAsia="zh-CN"/>
              </w:rPr>
              <w:t>在电力负荷预测中，极端负荷值往往是影响预测误差和系统安全运行的重要因素。例如，极端高温天气可能导致空调用电需求激增，形成尖峰负荷；突发停电、设备异常或生产活动变化可能导致负荷快速下降。这些极端变化在均值和标准差中可能只能被部分体现，而峰度能够更直接地反映负荷分布尾部的异常程度。</w:t>
            </w:r>
          </w:p>
          <w:p w14:paraId="787315CA">
            <w:pPr>
              <w:numPr>
                <w:ilvl w:val="0"/>
                <w:numId w:val="0"/>
              </w:numPr>
              <w:spacing w:line="360" w:lineRule="auto"/>
              <w:ind w:firstLine="480" w:firstLineChars="200"/>
              <w:rPr>
                <w:rFonts w:hint="eastAsia"/>
                <w:sz w:val="24"/>
                <w:lang w:val="en-US" w:eastAsia="zh-CN"/>
              </w:rPr>
            </w:pPr>
            <w:r>
              <w:rPr>
                <w:rFonts w:hint="eastAsia"/>
                <w:sz w:val="24"/>
                <w:lang w:val="en-US" w:eastAsia="zh-CN"/>
              </w:rPr>
              <w:t>峰度特征的主要优势在于增强模型对极端负荷风险的感知能力。对于常规负荷场景，峰度通常较低，说明负荷变化较平稳；对于复杂波动场景，峰度较高可能意味着负荷存在异常尖峰或突变风险。因此，峰度不仅可以作为预测模型的输入特征，也可以为负荷场景划分和异常波动识别提供参考。</w:t>
            </w:r>
          </w:p>
          <w:p w14:paraId="51D89884">
            <w:pPr>
              <w:numPr>
                <w:ilvl w:val="0"/>
                <w:numId w:val="0"/>
              </w:numPr>
              <w:spacing w:line="360" w:lineRule="auto"/>
              <w:ind w:firstLine="480" w:firstLineChars="200"/>
              <w:rPr>
                <w:rFonts w:hint="eastAsia"/>
                <w:sz w:val="24"/>
                <w:lang w:val="en-US" w:eastAsia="zh-CN"/>
              </w:rPr>
            </w:pPr>
            <w:r>
              <w:rPr>
                <w:rFonts w:hint="eastAsia"/>
                <w:sz w:val="24"/>
                <w:lang w:val="en-US" w:eastAsia="zh-CN"/>
              </w:rPr>
              <w:t>（7）中位数特征</w:t>
            </w:r>
          </w:p>
          <w:p w14:paraId="501BAE17">
            <w:pPr>
              <w:numPr>
                <w:ilvl w:val="0"/>
                <w:numId w:val="0"/>
              </w:numPr>
              <w:spacing w:line="360" w:lineRule="auto"/>
              <w:ind w:firstLine="480" w:firstLineChars="200"/>
              <w:rPr>
                <w:rFonts w:hint="eastAsia"/>
                <w:sz w:val="24"/>
                <w:lang w:val="en-US" w:eastAsia="zh-CN"/>
              </w:rPr>
            </w:pPr>
            <w:r>
              <w:rPr>
                <w:rFonts w:hint="eastAsia"/>
                <w:sz w:val="24"/>
                <w:lang w:val="en-US" w:eastAsia="zh-CN"/>
              </w:rPr>
              <w:t>中位数（Median）是数据排序后位于中间位置的数值，用于描述数据的中心趋势。与均值相比，中位数对异常值不敏感，因此在负荷数据存在极端波动或异常点时，能够更稳定地反映负荷的典型水平。</w:t>
            </w:r>
          </w:p>
          <w:p w14:paraId="759063BB">
            <w:pPr>
              <w:numPr>
                <w:ilvl w:val="0"/>
                <w:numId w:val="0"/>
              </w:numPr>
              <w:spacing w:line="360" w:lineRule="auto"/>
              <w:ind w:firstLine="480" w:firstLineChars="200"/>
              <w:rPr>
                <w:rFonts w:hint="eastAsia"/>
                <w:sz w:val="24"/>
                <w:lang w:val="en-US" w:eastAsia="zh-CN"/>
              </w:rPr>
            </w:pPr>
            <w:r>
              <w:rPr>
                <w:rFonts w:hint="eastAsia"/>
                <w:sz w:val="24"/>
                <w:lang w:val="en-US" w:eastAsia="zh-CN"/>
              </w:rPr>
              <w:t>在实际负荷数据中，由于采集误差、设备故障、突发事件或极端天气影响，负荷序列中可能出现异常高值或异常低值。如果仅使用均值作为中心趋势指标，可能会受到这些异常点影响，导致对真实负荷水平的估计偏移。而中位数能够削弱异常值的影响，更稳健地表示窗口内负荷的主体水平。</w:t>
            </w:r>
          </w:p>
          <w:p w14:paraId="69293CDC">
            <w:pPr>
              <w:numPr>
                <w:ilvl w:val="0"/>
                <w:numId w:val="0"/>
              </w:numPr>
              <w:spacing w:line="360" w:lineRule="auto"/>
              <w:ind w:firstLine="480" w:firstLineChars="200"/>
              <w:rPr>
                <w:rFonts w:hint="eastAsia"/>
                <w:sz w:val="24"/>
                <w:lang w:val="en-US" w:eastAsia="zh-CN"/>
              </w:rPr>
            </w:pPr>
            <w:r>
              <w:rPr>
                <w:rFonts w:hint="eastAsia"/>
                <w:sz w:val="24"/>
                <w:lang w:val="en-US" w:eastAsia="zh-CN"/>
              </w:rPr>
              <w:t>中位数特征的优势在于稳定性强、抗干扰能力好。特别是在复杂波动场景下，中位数能够为模型提供一个相对可靠的基准负荷水平，有助于减少异常点对模型训练和预测的负面影响。将中位数与均值、标准差等特征结合使用，可以同时刻画负荷的稳定中心、平均水平和波动状态。</w:t>
            </w:r>
          </w:p>
          <w:p w14:paraId="0D091421">
            <w:pPr>
              <w:numPr>
                <w:ilvl w:val="0"/>
                <w:numId w:val="0"/>
              </w:numPr>
              <w:spacing w:line="360" w:lineRule="auto"/>
              <w:ind w:firstLine="480" w:firstLineChars="200"/>
              <w:rPr>
                <w:rFonts w:hint="eastAsia"/>
                <w:sz w:val="24"/>
                <w:lang w:val="en-US" w:eastAsia="zh-CN"/>
              </w:rPr>
            </w:pPr>
            <w:r>
              <w:rPr>
                <w:rFonts w:hint="eastAsia"/>
                <w:sz w:val="24"/>
                <w:lang w:val="en-US" w:eastAsia="zh-CN"/>
              </w:rPr>
              <w:t>（8） 节假日编码特征</w:t>
            </w:r>
          </w:p>
          <w:p w14:paraId="76AC8178">
            <w:pPr>
              <w:numPr>
                <w:ilvl w:val="0"/>
                <w:numId w:val="0"/>
              </w:numPr>
              <w:spacing w:line="360" w:lineRule="auto"/>
              <w:ind w:firstLine="480" w:firstLineChars="200"/>
              <w:rPr>
                <w:rFonts w:hint="eastAsia"/>
                <w:sz w:val="24"/>
                <w:lang w:val="en-US" w:eastAsia="zh-CN"/>
              </w:rPr>
            </w:pPr>
            <w:r>
              <w:rPr>
                <w:rFonts w:hint="eastAsia"/>
                <w:sz w:val="24"/>
                <w:lang w:val="en-US" w:eastAsia="zh-CN"/>
              </w:rPr>
              <w:t>传统的模型编码方法通常将时间序列数据视为连续、平滑的数据流，忽视了时间维度中具有显著结构性差异的特殊日期事件[32]。在电力系统运行与负荷预测中，节假日与普通工作日在用户行为、工业活动和能源消耗模式等方面存在显著差异，然而现有方法往往将这些具有强烈周期性和非连续性特征的日期统一处理，导致节假日这一关键影响因素被“平均化”或“稀释化”。这种处理方式不仅混淆了节假日与工作日之间的本质区别，还容易低估甚至忽略节假日对电力需求和负荷波动所产生的强烈、非线性影响，从而削弱模型对极端或异常事件的捕捉能力。</w:t>
            </w:r>
          </w:p>
          <w:p w14:paraId="619068BB">
            <w:pPr>
              <w:numPr>
                <w:ilvl w:val="0"/>
                <w:numId w:val="0"/>
              </w:numPr>
              <w:spacing w:line="360" w:lineRule="auto"/>
              <w:ind w:firstLine="480" w:firstLineChars="200"/>
              <w:rPr>
                <w:rFonts w:hint="eastAsia"/>
                <w:sz w:val="24"/>
                <w:lang w:val="en-US" w:eastAsia="zh-CN"/>
              </w:rPr>
            </w:pPr>
            <w:r>
              <w:rPr>
                <w:rFonts w:hint="eastAsia"/>
                <w:sz w:val="24"/>
                <w:lang w:val="en-US" w:eastAsia="zh-CN"/>
              </w:rPr>
              <w:t>例如，在春节、国庆节等重大节假日期间，居民用电模式发生显著变化，导致电力负荷曲线呈现出与工作日截然不同的形态；同时，负荷也会因供需关系的剧烈波动而表现出更高的波动性和不确定性。若模型未能有效识别并建模这些特殊时段的特征，其预测结果将不可避免地出现偏差，影响预测的准确性和鲁棒性，尤其在需要高精度决策支持的电力调度和市场交易场景中，这种误差可能带来显著的经济或运营风险。</w:t>
            </w:r>
          </w:p>
          <w:p w14:paraId="05D8A27F">
            <w:pPr>
              <w:numPr>
                <w:ilvl w:val="0"/>
                <w:numId w:val="0"/>
              </w:numPr>
              <w:spacing w:line="360" w:lineRule="auto"/>
              <w:ind w:firstLine="480" w:firstLineChars="200"/>
              <w:rPr>
                <w:rFonts w:hint="eastAsia"/>
                <w:sz w:val="24"/>
                <w:lang w:val="en-US" w:eastAsia="zh-CN"/>
              </w:rPr>
            </w:pPr>
            <w:r>
              <w:rPr>
                <w:rFonts w:hint="eastAsia"/>
                <w:sz w:val="24"/>
                <w:lang w:val="en-US" w:eastAsia="zh-CN"/>
              </w:rPr>
              <w:t>为应对上述挑战，本文提出一种面向电力时间序列预测的节假日编码方法（Holiday Encoding, HE）。通过引入一个节假日重要性权重，将节假日的影响嵌入到编码中。赋予这些节假日不同的权重，使模型更关注特定时间段，以增强模型对这些特殊时间段的预测准确性。通过使用自定义的节假日信息列表，生成每个时间步是否为节假日的标签（0为非节假日/1为普通节假日/2为特殊节假日），并附加对应的节假日权重</w:t>
            </w:r>
            <w:r>
              <w:rPr>
                <w:rFonts w:hint="eastAsia"/>
                <w:position w:val="-4"/>
                <w:sz w:val="24"/>
                <w:lang w:val="en-US" w:eastAsia="zh-CN"/>
              </w:rPr>
              <w:object>
                <v:shape id="_x0000_i1030" o:spt="75" type="#_x0000_t75" style="height:13pt;width:12.8pt;" o:ole="t" filled="f" o:preferrelative="t" stroked="f" coordsize="21600,21600">
                  <v:path/>
                  <v:fill on="f" focussize="0,0"/>
                  <v:stroke on="f"/>
                  <v:imagedata r:id="rId18" o:title=""/>
                  <o:lock v:ext="edit" aspectratio="t"/>
                  <w10:wrap type="none"/>
                  <w10:anchorlock/>
                </v:shape>
                <o:OLEObject Type="Embed" ProgID="DSEquations" ShapeID="_x0000_i1030" DrawAspect="Content" ObjectID="_1468075730" r:id="rId17">
                  <o:LockedField>false</o:LockedField>
                </o:OLEObject>
              </w:object>
            </w:r>
            <w:r>
              <w:rPr>
                <w:rFonts w:hint="eastAsia"/>
                <w:sz w:val="24"/>
                <w:lang w:val="en-US" w:eastAsia="zh-CN"/>
              </w:rPr>
              <w:t>：</w:t>
            </w:r>
          </w:p>
          <w:p w14:paraId="2B438CC0">
            <w:pPr>
              <w:numPr>
                <w:ilvl w:val="0"/>
                <w:numId w:val="0"/>
              </w:numPr>
              <w:spacing w:line="360" w:lineRule="auto"/>
              <w:ind w:firstLine="240" w:firstLineChars="100"/>
              <w:rPr>
                <w:rFonts w:hint="eastAsia"/>
                <w:sz w:val="24"/>
                <w:lang w:val="en-US" w:eastAsia="zh-CN"/>
              </w:rPr>
            </w:pPr>
            <w:r>
              <w:rPr>
                <w:rFonts w:hint="eastAsia"/>
                <w:sz w:val="24"/>
                <w:lang w:val="en-US" w:eastAsia="zh-CN"/>
              </w:rPr>
              <w:tab/>
            </w:r>
            <w:r>
              <w:rPr>
                <w:rFonts w:hint="eastAsia"/>
                <w:sz w:val="24"/>
                <w:lang w:val="en-US" w:eastAsia="zh-CN"/>
              </w:rPr>
              <w:t xml:space="preserve">                            </w:t>
            </w:r>
            <w:r>
              <w:rPr>
                <w:rFonts w:hint="eastAsia"/>
                <w:sz w:val="24"/>
                <w:lang w:val="en-US" w:eastAsia="zh-CN"/>
              </w:rPr>
              <w:object>
                <v:shape id="_x0000_i1031" o:spt="75" type="#_x0000_t75" style="height:62.45pt;width:123.55pt;" o:ole="t" filled="f" o:preferrelative="t" stroked="f" coordsize="21600,21600">
                  <v:path/>
                  <v:fill on="f" focussize="0,0"/>
                  <v:stroke on="f" joinstyle="miter"/>
                  <v:imagedata r:id="rId20" o:title=""/>
                  <o:lock v:ext="edit" aspectratio="t"/>
                  <w10:wrap type="none"/>
                  <w10:anchorlock/>
                </v:shape>
                <o:OLEObject Type="Embed" ProgID="DSEquations" ShapeID="_x0000_i1031" DrawAspect="Content" ObjectID="_1468075731" r:id="rId19">
                  <o:LockedField>false</o:LockedField>
                </o:OLEObject>
              </w:object>
            </w:r>
            <w:r>
              <w:rPr>
                <w:rFonts w:hint="eastAsia"/>
                <w:sz w:val="24"/>
                <w:lang w:val="en-US" w:eastAsia="zh-CN"/>
              </w:rPr>
              <w:tab/>
            </w:r>
            <w:r>
              <w:rPr>
                <w:rFonts w:hint="eastAsia"/>
                <w:sz w:val="24"/>
                <w:lang w:val="en-US" w:eastAsia="zh-CN"/>
              </w:rPr>
              <w:t xml:space="preserve">                    （4）</w:t>
            </w:r>
          </w:p>
          <w:p w14:paraId="3D7627CE">
            <w:pPr>
              <w:numPr>
                <w:ilvl w:val="0"/>
                <w:numId w:val="0"/>
              </w:numPr>
              <w:spacing w:line="360" w:lineRule="auto"/>
              <w:ind w:firstLine="480" w:firstLineChars="200"/>
              <w:rPr>
                <w:rFonts w:hint="eastAsia"/>
                <w:sz w:val="24"/>
                <w:lang w:val="en-US" w:eastAsia="zh-CN"/>
              </w:rPr>
            </w:pPr>
            <w:r>
              <w:rPr>
                <w:rFonts w:hint="eastAsia"/>
                <w:sz w:val="24"/>
                <w:lang w:val="en-US" w:eastAsia="zh-CN"/>
              </w:rPr>
              <w:t>式中，</w:t>
            </w:r>
            <w:r>
              <w:rPr>
                <w:rFonts w:hint="eastAsia"/>
                <w:position w:val="-12"/>
                <w:sz w:val="24"/>
                <w:lang w:val="en-US" w:eastAsia="zh-CN"/>
              </w:rPr>
              <w:object>
                <v:shape id="_x0000_i1032" o:spt="75" type="#_x0000_t75" style="height:18.1pt;width:11.95pt;" o:ole="t" filled="f" o:preferrelative="t" stroked="f" coordsize="21600,21600">
                  <v:path/>
                  <v:fill on="f" focussize="0,0"/>
                  <v:stroke on="f"/>
                  <v:imagedata r:id="rId22" o:title=""/>
                  <o:lock v:ext="edit" aspectratio="t"/>
                  <w10:wrap type="none"/>
                  <w10:anchorlock/>
                </v:shape>
                <o:OLEObject Type="Embed" ProgID="DSEquations" ShapeID="_x0000_i1032" DrawAspect="Content" ObjectID="_1468075732" r:id="rId21">
                  <o:LockedField>false</o:LockedField>
                </o:OLEObject>
              </w:object>
            </w:r>
            <w:r>
              <w:rPr>
                <w:rFonts w:hint="eastAsia"/>
                <w:sz w:val="24"/>
                <w:lang w:val="en-US" w:eastAsia="zh-CN"/>
              </w:rPr>
              <w:t>是i个时间步的负荷量，</w:t>
            </w:r>
            <w:r>
              <w:rPr>
                <w:rFonts w:hint="eastAsia"/>
                <w:position w:val="-12"/>
                <w:sz w:val="24"/>
                <w:lang w:val="en-US" w:eastAsia="zh-CN"/>
              </w:rPr>
              <w:object>
                <v:shape id="_x0000_i1033" o:spt="75" type="#_x0000_t75" style="height:18.1pt;width:35.5pt;" o:ole="t" filled="f" o:preferrelative="t" stroked="f" coordsize="21600,21600">
                  <v:path/>
                  <v:fill on="f" focussize="0,0"/>
                  <v:stroke on="f"/>
                  <v:imagedata r:id="rId24" o:title=""/>
                  <o:lock v:ext="edit" aspectratio="t"/>
                  <w10:wrap type="none"/>
                  <w10:anchorlock/>
                </v:shape>
                <o:OLEObject Type="Embed" ProgID="DSEquations" ShapeID="_x0000_i1033" DrawAspect="Content" ObjectID="_1468075733" r:id="rId23">
                  <o:LockedField>false</o:LockedField>
                </o:OLEObject>
              </w:object>
            </w:r>
            <w:r>
              <w:rPr>
                <w:rFonts w:hint="eastAsia"/>
                <w:sz w:val="24"/>
                <w:lang w:val="en-US" w:eastAsia="zh-CN"/>
              </w:rPr>
              <w:t>和</w:t>
            </w:r>
            <w:r>
              <w:rPr>
                <w:rFonts w:hint="eastAsia"/>
                <w:position w:val="-14"/>
                <w:sz w:val="24"/>
                <w:lang w:val="en-US" w:eastAsia="zh-CN"/>
              </w:rPr>
              <w:object>
                <v:shape id="_x0000_i1034" o:spt="75" type="#_x0000_t75" style="height:19.8pt;width:36.15pt;" o:ole="t" filled="f" o:preferrelative="t" stroked="f" coordsize="21600,21600">
                  <v:path/>
                  <v:fill on="f" focussize="0,0"/>
                  <v:stroke on="f"/>
                  <v:imagedata r:id="rId26" o:title=""/>
                  <o:lock v:ext="edit" aspectratio="t"/>
                  <w10:wrap type="none"/>
                  <w10:anchorlock/>
                </v:shape>
                <o:OLEObject Type="Embed" ProgID="DSEquations" ShapeID="_x0000_i1034" DrawAspect="Content" ObjectID="_1468075734" r:id="rId25">
                  <o:LockedField>false</o:LockedField>
                </o:OLEObject>
              </w:object>
            </w:r>
            <w:r>
              <w:rPr>
                <w:rFonts w:hint="eastAsia"/>
                <w:sz w:val="24"/>
                <w:lang w:val="en-US" w:eastAsia="zh-CN"/>
              </w:rPr>
              <w:t>分别是工作日和第H类节假日的天数。</w:t>
            </w:r>
          </w:p>
          <w:p w14:paraId="7DD759B1">
            <w:pPr>
              <w:numPr>
                <w:ilvl w:val="0"/>
                <w:numId w:val="0"/>
              </w:numPr>
              <w:spacing w:line="360" w:lineRule="auto"/>
              <w:ind w:firstLine="480" w:firstLineChars="200"/>
              <w:rPr>
                <w:rFonts w:hint="eastAsia"/>
                <w:sz w:val="24"/>
                <w:lang w:val="en-US" w:eastAsia="zh-CN"/>
              </w:rPr>
            </w:pPr>
            <w:r>
              <w:rPr>
                <w:rFonts w:hint="eastAsia"/>
                <w:sz w:val="24"/>
                <w:lang w:val="en-US" w:eastAsia="zh-CN"/>
              </w:rPr>
              <w:t>考虑到长期假日的特殊性，本文设计了一个时间衰减平滑双曲函数</w:t>
            </w:r>
            <w:r>
              <w:rPr>
                <w:rFonts w:hint="eastAsia"/>
                <w:position w:val="-10"/>
                <w:sz w:val="24"/>
                <w:lang w:val="en-US" w:eastAsia="zh-CN"/>
              </w:rPr>
              <w:object>
                <v:shape id="_x0000_i1035" o:spt="75" type="#_x0000_t75" style="height:16.4pt;width:23.9pt;" o:ole="t" filled="f" o:preferrelative="t" stroked="f" coordsize="21600,21600">
                  <v:path/>
                  <v:fill on="f" focussize="0,0"/>
                  <v:stroke on="f"/>
                  <v:imagedata r:id="rId28" o:title=""/>
                  <o:lock v:ext="edit" aspectratio="t"/>
                  <w10:wrap type="none"/>
                  <w10:anchorlock/>
                </v:shape>
                <o:OLEObject Type="Embed" ProgID="DSEquations" ShapeID="_x0000_i1035" DrawAspect="Content" ObjectID="_1468075735" r:id="rId27">
                  <o:LockedField>false</o:LockedField>
                </o:OLEObject>
              </w:object>
            </w:r>
            <w:r>
              <w:rPr>
                <w:rFonts w:hint="eastAsia"/>
                <w:sz w:val="24"/>
                <w:lang w:val="en-US" w:eastAsia="zh-CN"/>
              </w:rPr>
              <w:t>。短期假日</w:t>
            </w:r>
            <w:r>
              <w:rPr>
                <w:rFonts w:hint="eastAsia"/>
                <w:position w:val="-10"/>
                <w:sz w:val="24"/>
                <w:lang w:val="en-US" w:eastAsia="zh-CN"/>
              </w:rPr>
              <w:object>
                <v:shape id="_x0000_i1036" o:spt="75" type="#_x0000_t75" style="height:16.4pt;width:23.9pt;" o:ole="t" filled="f" o:preferrelative="t" stroked="f" coordsize="21600,21600">
                  <v:path/>
                  <v:fill on="f" focussize="0,0"/>
                  <v:stroke on="f"/>
                  <v:imagedata r:id="rId30" o:title=""/>
                  <o:lock v:ext="edit" aspectratio="t"/>
                  <w10:wrap type="none"/>
                  <w10:anchorlock/>
                </v:shape>
                <o:OLEObject Type="Embed" ProgID="DSEquations" ShapeID="_x0000_i1036" DrawAspect="Content" ObjectID="_1468075736" r:id="rId29">
                  <o:LockedField>false</o:LockedField>
                </o:OLEObject>
              </w:object>
            </w:r>
            <w:r>
              <w:rPr>
                <w:rFonts w:hint="eastAsia"/>
                <w:sz w:val="24"/>
                <w:lang w:val="en-US" w:eastAsia="zh-CN"/>
              </w:rPr>
              <w:t>函数值为1，而长期假日通过时间衰减平滑双曲函数</w:t>
            </w:r>
            <w:r>
              <w:rPr>
                <w:rFonts w:hint="eastAsia"/>
                <w:position w:val="-10"/>
                <w:sz w:val="24"/>
                <w:lang w:val="en-US" w:eastAsia="zh-CN"/>
              </w:rPr>
              <w:object>
                <v:shape id="_x0000_i1037" o:spt="75" type="#_x0000_t75" style="height:16.4pt;width:23.9pt;" o:ole="t" filled="f" o:preferrelative="t" stroked="f" coordsize="21600,21600">
                  <v:path/>
                  <v:fill on="f" focussize="0,0"/>
                  <v:stroke on="f"/>
                  <v:imagedata r:id="rId32" o:title=""/>
                  <o:lock v:ext="edit" aspectratio="t"/>
                  <w10:wrap type="none"/>
                  <w10:anchorlock/>
                </v:shape>
                <o:OLEObject Type="Embed" ProgID="DSEquations" ShapeID="_x0000_i1037" DrawAspect="Content" ObjectID="_1468075737" r:id="rId31">
                  <o:LockedField>false</o:LockedField>
                </o:OLEObject>
              </w:object>
            </w:r>
            <w:r>
              <w:rPr>
                <w:rFonts w:hint="eastAsia"/>
                <w:sz w:val="24"/>
                <w:lang w:val="en-US" w:eastAsia="zh-CN"/>
              </w:rPr>
              <w:t>计算。这样模型能够兼顾到长期假日前后，逐渐平滑的恢复到正常工作日权重，而不是跳跃式恢复。表达式如下：</w:t>
            </w:r>
          </w:p>
          <w:p w14:paraId="7A99FEA4">
            <w:pPr>
              <w:numPr>
                <w:ilvl w:val="0"/>
                <w:numId w:val="0"/>
              </w:numPr>
              <w:spacing w:line="360" w:lineRule="auto"/>
              <w:ind w:firstLine="240" w:firstLineChars="100"/>
              <w:rPr>
                <w:rFonts w:hint="eastAsia"/>
                <w:sz w:val="24"/>
                <w:lang w:val="en-US" w:eastAsia="zh-CN"/>
              </w:rPr>
            </w:pPr>
            <w:r>
              <w:rPr>
                <w:rFonts w:hint="eastAsia"/>
                <w:sz w:val="24"/>
                <w:lang w:val="en-US" w:eastAsia="zh-CN"/>
              </w:rPr>
              <w:tab/>
            </w:r>
            <w:r>
              <w:rPr>
                <w:rFonts w:hint="eastAsia"/>
                <w:sz w:val="24"/>
                <w:lang w:val="en-US" w:eastAsia="zh-CN"/>
              </w:rPr>
              <w:t xml:space="preserve">                          </w:t>
            </w:r>
            <w:r>
              <w:rPr>
                <w:rFonts w:hint="eastAsia"/>
                <w:sz w:val="24"/>
                <w:lang w:val="en-US" w:eastAsia="zh-CN"/>
              </w:rPr>
              <w:object>
                <v:shape id="_x0000_i1038" o:spt="75" type="#_x0000_t75" style="height:36.5pt;width:121.15pt;" o:ole="t" filled="f" o:preferrelative="t" stroked="f" coordsize="21600,21600">
                  <v:path/>
                  <v:fill on="f" focussize="0,0"/>
                  <v:stroke on="f"/>
                  <v:imagedata r:id="rId34" o:title=""/>
                  <o:lock v:ext="edit" aspectratio="t"/>
                  <w10:wrap type="none"/>
                  <w10:anchorlock/>
                </v:shape>
                <o:OLEObject Type="Embed" ProgID="DSEquations" ShapeID="_x0000_i1038" DrawAspect="Content" ObjectID="_1468075738" r:id="rId33">
                  <o:LockedField>false</o:LockedField>
                </o:OLEObject>
              </w:object>
            </w:r>
            <w:r>
              <w:rPr>
                <w:rFonts w:hint="eastAsia"/>
                <w:sz w:val="24"/>
                <w:lang w:val="en-US" w:eastAsia="zh-CN"/>
              </w:rPr>
              <w:tab/>
            </w:r>
            <w:r>
              <w:rPr>
                <w:rFonts w:hint="eastAsia"/>
                <w:sz w:val="24"/>
                <w:lang w:val="en-US" w:eastAsia="zh-CN"/>
              </w:rPr>
              <w:t xml:space="preserve">                    （5）</w:t>
            </w:r>
          </w:p>
          <w:p w14:paraId="55FA3277">
            <w:pPr>
              <w:numPr>
                <w:ilvl w:val="0"/>
                <w:numId w:val="0"/>
              </w:numPr>
              <w:spacing w:line="360" w:lineRule="auto"/>
              <w:ind w:firstLine="480" w:firstLineChars="200"/>
              <w:rPr>
                <w:rFonts w:hint="eastAsia"/>
                <w:sz w:val="24"/>
                <w:lang w:val="en-US" w:eastAsia="zh-CN"/>
              </w:rPr>
            </w:pPr>
            <w:r>
              <w:rPr>
                <w:rFonts w:hint="eastAsia"/>
                <w:sz w:val="24"/>
                <w:lang w:val="en-US" w:eastAsia="zh-CN"/>
              </w:rPr>
              <w:t>式中，</w:t>
            </w:r>
            <w:r>
              <w:rPr>
                <w:rFonts w:hint="eastAsia"/>
                <w:position w:val="-14"/>
                <w:sz w:val="24"/>
                <w:lang w:val="en-US" w:eastAsia="zh-CN"/>
              </w:rPr>
              <w:object>
                <v:shape id="_x0000_i1039" o:spt="75" type="#_x0000_t75" style="height:19.1pt;width:29pt;" o:ole="t" filled="f" o:preferrelative="t" stroked="f" coordsize="21600,21600">
                  <v:path/>
                  <v:fill on="f" focussize="0,0"/>
                  <v:stroke on="f"/>
                  <v:imagedata r:id="rId36" o:title=""/>
                  <o:lock v:ext="edit" aspectratio="t"/>
                  <w10:wrap type="none"/>
                  <w10:anchorlock/>
                </v:shape>
                <o:OLEObject Type="Embed" ProgID="DSEquations" ShapeID="_x0000_i1039" DrawAspect="Content" ObjectID="_1468075739" r:id="rId35">
                  <o:LockedField>false</o:LockedField>
                </o:OLEObject>
              </w:object>
            </w:r>
            <w:r>
              <w:rPr>
                <w:rFonts w:hint="eastAsia"/>
                <w:sz w:val="24"/>
                <w:lang w:val="en-US" w:eastAsia="zh-CN"/>
              </w:rPr>
              <w:t>是长期假日中心时间步，</w:t>
            </w:r>
            <w:r>
              <w:rPr>
                <w:rFonts w:hint="eastAsia"/>
                <w:position w:val="-12"/>
                <w:sz w:val="24"/>
                <w:lang w:val="en-US" w:eastAsia="zh-CN"/>
              </w:rPr>
              <w:object>
                <v:shape id="_x0000_i1040" o:spt="75" type="#_x0000_t75" style="height:18.1pt;width:16.4pt;" o:ole="t" filled="f" o:preferrelative="t" stroked="f" coordsize="21600,21600">
                  <v:path/>
                  <v:fill on="f" focussize="0,0"/>
                  <v:stroke on="f"/>
                  <v:imagedata r:id="rId38" o:title=""/>
                  <o:lock v:ext="edit" aspectratio="t"/>
                  <w10:wrap type="none"/>
                  <w10:anchorlock/>
                </v:shape>
                <o:OLEObject Type="Embed" ProgID="DSEquations" ShapeID="_x0000_i1040" DrawAspect="Content" ObjectID="_1468075740" r:id="rId37">
                  <o:LockedField>false</o:LockedField>
                </o:OLEObject>
              </w:object>
            </w:r>
            <w:r>
              <w:rPr>
                <w:rFonts w:hint="eastAsia"/>
                <w:sz w:val="24"/>
                <w:lang w:val="en-US" w:eastAsia="zh-CN"/>
              </w:rPr>
              <w:t>是长期假日中心时间步权重，</w:t>
            </w:r>
            <w:r>
              <w:rPr>
                <w:rFonts w:hint="eastAsia"/>
                <w:position w:val="-12"/>
                <w:sz w:val="24"/>
                <w:lang w:val="en-US" w:eastAsia="zh-CN"/>
              </w:rPr>
              <w:object>
                <v:shape id="_x0000_i1041" o:spt="75" type="#_x0000_t75" style="height:18.1pt;width:25.95pt;" o:ole="t" filled="f" o:preferrelative="t" stroked="f" coordsize="21600,21600">
                  <v:path/>
                  <v:fill on="f" focussize="0,0"/>
                  <v:stroke on="f"/>
                  <v:imagedata r:id="rId40" o:title=""/>
                  <o:lock v:ext="edit" aspectratio="t"/>
                  <w10:wrap type="none"/>
                  <w10:anchorlock/>
                </v:shape>
                <o:OLEObject Type="Embed" ProgID="DSEquations" ShapeID="_x0000_i1041" DrawAspect="Content" ObjectID="_1468075741" r:id="rId39">
                  <o:LockedField>false</o:LockedField>
                </o:OLEObject>
              </w:object>
            </w:r>
            <w:r>
              <w:rPr>
                <w:rFonts w:hint="eastAsia"/>
                <w:sz w:val="24"/>
                <w:lang w:val="en-US" w:eastAsia="zh-CN"/>
              </w:rPr>
              <w:t>是工作日权重取1，k是平滑指数。节假日编码格式如图4.1所示。</w:t>
            </w:r>
          </w:p>
          <w:p w14:paraId="11417218">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drawing>
                <wp:inline distT="0" distB="0" distL="114300" distR="114300">
                  <wp:extent cx="3529965" cy="3185160"/>
                  <wp:effectExtent l="0" t="0" r="13335" b="15240"/>
                  <wp:docPr id="27" name="图片 27" descr="画图库存版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画图库存版_04"/>
                          <pic:cNvPicPr>
                            <a:picLocks noChangeAspect="1"/>
                          </pic:cNvPicPr>
                        </pic:nvPicPr>
                        <pic:blipFill>
                          <a:blip r:embed="rId41"/>
                          <a:stretch>
                            <a:fillRect/>
                          </a:stretch>
                        </pic:blipFill>
                        <pic:spPr>
                          <a:xfrm>
                            <a:off x="0" y="0"/>
                            <a:ext cx="3529965" cy="3185160"/>
                          </a:xfrm>
                          <a:prstGeom prst="rect">
                            <a:avLst/>
                          </a:prstGeom>
                        </pic:spPr>
                      </pic:pic>
                    </a:graphicData>
                  </a:graphic>
                </wp:inline>
              </w:drawing>
            </w:r>
          </w:p>
          <w:p w14:paraId="5AE4A303">
            <w:pPr>
              <w:numPr>
                <w:ilvl w:val="0"/>
                <w:numId w:val="0"/>
              </w:numPr>
              <w:spacing w:line="360" w:lineRule="auto"/>
              <w:ind w:firstLine="3600" w:firstLineChars="1500"/>
              <w:rPr>
                <w:rFonts w:hint="eastAsia"/>
                <w:sz w:val="24"/>
                <w:lang w:val="en-US" w:eastAsia="zh-CN"/>
              </w:rPr>
            </w:pPr>
            <w:r>
              <w:rPr>
                <w:rFonts w:hint="eastAsia"/>
                <w:sz w:val="24"/>
                <w:lang w:val="en-US" w:eastAsia="zh-CN"/>
              </w:rPr>
              <w:t>图3  节假日编码格式</w:t>
            </w:r>
          </w:p>
          <w:p w14:paraId="556BECA9">
            <w:pPr>
              <w:numPr>
                <w:ilvl w:val="0"/>
                <w:numId w:val="0"/>
              </w:numPr>
              <w:spacing w:line="360" w:lineRule="auto"/>
              <w:rPr>
                <w:rFonts w:hint="eastAsia"/>
                <w:b w:val="0"/>
                <w:bCs w:val="0"/>
                <w:sz w:val="24"/>
                <w:lang w:val="en-US" w:eastAsia="zh-CN"/>
              </w:rPr>
            </w:pPr>
            <w:r>
              <w:rPr>
                <w:rFonts w:hint="eastAsia"/>
                <w:b/>
                <w:bCs/>
                <w:sz w:val="24"/>
                <w:lang w:val="en-US" w:eastAsia="zh-CN"/>
              </w:rPr>
              <w:t>4.2 基于周期趋势类常规场景预测模型构建</w:t>
            </w:r>
          </w:p>
          <w:p w14:paraId="53AD3D6C">
            <w:pPr>
              <w:numPr>
                <w:ilvl w:val="0"/>
                <w:numId w:val="0"/>
              </w:numPr>
              <w:spacing w:line="360" w:lineRule="auto"/>
              <w:ind w:firstLine="480" w:firstLineChars="200"/>
              <w:rPr>
                <w:rFonts w:hint="eastAsia"/>
                <w:b w:val="0"/>
                <w:bCs w:val="0"/>
                <w:sz w:val="24"/>
                <w:lang w:val="en-US" w:eastAsia="zh-CN"/>
              </w:rPr>
            </w:pPr>
            <w:r>
              <w:rPr>
                <w:rFonts w:hint="eastAsia"/>
                <w:b w:val="0"/>
                <w:bCs w:val="0"/>
                <w:sz w:val="24"/>
                <w:lang w:val="en-US" w:eastAsia="zh-CN"/>
              </w:rPr>
              <w:t>本节将构建一种基于多尺度分解的双分支时频融合的</w:t>
            </w:r>
            <w:r>
              <w:rPr>
                <w:rFonts w:hint="eastAsia"/>
                <w:sz w:val="24"/>
                <w:lang w:val="en-US" w:eastAsia="zh-CN"/>
              </w:rPr>
              <w:t>居民区短期负荷预测</w:t>
            </w:r>
            <w:r>
              <w:rPr>
                <w:rFonts w:hint="eastAsia"/>
                <w:b w:val="0"/>
                <w:bCs w:val="0"/>
                <w:sz w:val="24"/>
                <w:lang w:val="en-US" w:eastAsia="zh-CN"/>
              </w:rPr>
              <w:t>框架。如图4所示。该框架首先利用 STL（Seasonal-Trend decomposition using Loess）分解方法对原始电力负荷序列进行多尺度分解，将复杂的负荷序列分解为趋势项、周期项/季节项和残差项三部分。其中，趋势项用于反映负荷随时间变化的长期演化规律，周期项用于刻画负荷序列中稳定重复出现的日周期、周周期或季节性用电模式，而残差项则主要包含无法由趋势项和周期项解释的短时扰动、局部异常及非线性波动信息。因此，针对 STL 分解后不同分量的特征差异，分别采用不同的预测网络（PatchTST和 MKAN网络）进行建模。一方面，利用PatchTST 对趋势项和周期项进行建模，发挥其 Patch 结构在局部模式提取方面的优势，以及transformer注意力机制在全局依赖建模方面的能力，从而准确学习负荷序列中的稳定周期规律和长期趋势特征；另一方面，利用 MKAN对残差项进行频域深度建模，挖掘残差分量中隐藏的高频扰动、局部异常和复杂非线性关系。</w:t>
            </w:r>
          </w:p>
          <w:p w14:paraId="0B87182D">
            <w:pPr>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649595" cy="2348865"/>
                  <wp:effectExtent l="0" t="0" r="0" b="0"/>
                  <wp:docPr id="7" name="图片 1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9" descr="IMG_256"/>
                          <pic:cNvPicPr>
                            <a:picLocks noChangeAspect="1"/>
                          </pic:cNvPicPr>
                        </pic:nvPicPr>
                        <pic:blipFill>
                          <a:blip r:embed="rId42"/>
                          <a:srcRect t="14355"/>
                          <a:stretch>
                            <a:fillRect/>
                          </a:stretch>
                        </pic:blipFill>
                        <pic:spPr>
                          <a:xfrm>
                            <a:off x="0" y="0"/>
                            <a:ext cx="5649595" cy="2348865"/>
                          </a:xfrm>
                          <a:prstGeom prst="rect">
                            <a:avLst/>
                          </a:prstGeom>
                          <a:noFill/>
                          <a:ln w="9525">
                            <a:noFill/>
                          </a:ln>
                        </pic:spPr>
                      </pic:pic>
                    </a:graphicData>
                  </a:graphic>
                </wp:inline>
              </w:drawing>
            </w:r>
          </w:p>
          <w:p w14:paraId="264D3B2D">
            <w:pPr>
              <w:numPr>
                <w:ilvl w:val="0"/>
                <w:numId w:val="0"/>
              </w:numPr>
              <w:spacing w:line="360" w:lineRule="auto"/>
              <w:ind w:firstLine="1920" w:firstLineChars="800"/>
              <w:rPr>
                <w:rFonts w:hint="default"/>
                <w:b w:val="0"/>
                <w:bCs w:val="0"/>
                <w:sz w:val="24"/>
                <w:lang w:val="en-US" w:eastAsia="zh-CN"/>
              </w:rPr>
            </w:pPr>
            <w:r>
              <w:rPr>
                <w:rFonts w:hint="eastAsia"/>
                <w:sz w:val="24"/>
                <w:lang w:val="en-US" w:eastAsia="zh-CN"/>
              </w:rPr>
              <w:t xml:space="preserve">图4 </w:t>
            </w:r>
            <w:r>
              <w:rPr>
                <w:rFonts w:hint="eastAsia"/>
                <w:b w:val="0"/>
                <w:bCs w:val="0"/>
                <w:sz w:val="24"/>
                <w:lang w:val="en-US" w:eastAsia="zh-CN"/>
              </w:rPr>
              <w:t>基于多尺度分解的双分支时频融合短期负荷预测框架</w:t>
            </w:r>
          </w:p>
          <w:p w14:paraId="734AF5B6">
            <w:pPr>
              <w:numPr>
                <w:ilvl w:val="0"/>
                <w:numId w:val="0"/>
              </w:numPr>
              <w:spacing w:line="360" w:lineRule="auto"/>
              <w:rPr>
                <w:rFonts w:hint="default"/>
                <w:b/>
                <w:bCs/>
                <w:sz w:val="24"/>
                <w:lang w:val="en-US" w:eastAsia="zh-CN"/>
              </w:rPr>
            </w:pPr>
            <w:r>
              <w:rPr>
                <w:rFonts w:hint="eastAsia"/>
                <w:b/>
                <w:bCs/>
                <w:sz w:val="24"/>
                <w:lang w:val="en-US" w:eastAsia="zh-CN"/>
              </w:rPr>
              <w:t>4.2.1 STL多尺度分解</w:t>
            </w:r>
          </w:p>
          <w:p w14:paraId="5276DF04">
            <w:pPr>
              <w:numPr>
                <w:ilvl w:val="0"/>
                <w:numId w:val="0"/>
              </w:numPr>
              <w:spacing w:line="360" w:lineRule="auto"/>
              <w:ind w:firstLine="480" w:firstLineChars="200"/>
              <w:rPr>
                <w:rFonts w:hint="eastAsia"/>
                <w:sz w:val="24"/>
                <w:lang w:val="en-US" w:eastAsia="zh-CN"/>
              </w:rPr>
            </w:pPr>
            <w:r>
              <w:rPr>
                <w:rFonts w:hint="eastAsia"/>
                <w:sz w:val="24"/>
                <w:lang w:val="en-US" w:eastAsia="zh-CN"/>
              </w:rPr>
              <w:t>STL主要分解步骤如下：</w:t>
            </w:r>
          </w:p>
          <w:p w14:paraId="418B5D4E">
            <w:pPr>
              <w:numPr>
                <w:ilvl w:val="0"/>
                <w:numId w:val="0"/>
              </w:numPr>
              <w:spacing w:line="360" w:lineRule="auto"/>
              <w:ind w:firstLine="480" w:firstLineChars="200"/>
              <w:rPr>
                <w:rFonts w:hint="eastAsia"/>
                <w:sz w:val="24"/>
                <w:lang w:val="en-US" w:eastAsia="zh-CN"/>
              </w:rPr>
            </w:pPr>
            <w:r>
              <w:rPr>
                <w:rFonts w:hint="eastAsia"/>
                <w:sz w:val="24"/>
                <w:lang w:val="en-US" w:eastAsia="zh-CN"/>
              </w:rPr>
              <w:t>步骤 1：初步估计周期性成分</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S</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p>
          <w:p w14:paraId="5105FB84">
            <w:pPr>
              <w:numPr>
                <w:ilvl w:val="0"/>
                <w:numId w:val="0"/>
              </w:numPr>
              <w:spacing w:line="360" w:lineRule="auto"/>
              <w:ind w:firstLine="480" w:firstLineChars="200"/>
              <w:rPr>
                <w:rFonts w:hint="eastAsia"/>
                <w:sz w:val="24"/>
                <w:lang w:val="en-US" w:eastAsia="zh-CN"/>
              </w:rPr>
            </w:pPr>
            <w:r>
              <w:rPr>
                <w:rFonts w:hint="eastAsia"/>
                <w:sz w:val="24"/>
                <w:lang w:val="en-US" w:eastAsia="zh-CN"/>
              </w:rPr>
              <w:t>STL假设时间序列</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中存在周期性的变化，第一步是确定周期。这个周期通常与数据的实际周期性相关，本文选择的周期为H=96（一天的24小时）。对于每一个时间点，使用Loess方法进行平滑处理，计算出周期性成分</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S</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。其回归公式为：</w:t>
            </w:r>
          </w:p>
          <w:p w14:paraId="5B794A31">
            <w:pPr>
              <w:numPr>
                <w:ilvl w:val="0"/>
                <w:numId w:val="0"/>
              </w:numPr>
              <w:spacing w:line="360" w:lineRule="auto"/>
              <w:ind w:firstLine="3120" w:firstLineChars="1300"/>
              <w:rPr>
                <w:rFonts w:hint="default"/>
                <w:sz w:val="24"/>
                <w:lang w:val="en-US" w:eastAsia="zh-CN"/>
              </w:rPr>
            </w:pP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S</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=Loess</m:t>
              </m:r>
              <m:d>
                <m:dPr>
                  <m:ctrlPr>
                    <w:rPr>
                      <w:rFonts w:hint="eastAsia" w:ascii="Cambria Math" w:hAnsi="Cambria Math"/>
                      <w:sz w:val="24"/>
                      <w:lang w:val="en-US" w:eastAsia="zh-CN"/>
                    </w:rPr>
                  </m:ctrlPr>
                </m:dPr>
                <m:e>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,seasonal window</m:t>
                  </m:r>
                  <m:ctrlPr>
                    <w:rPr>
                      <w:rFonts w:hint="eastAsia" w:ascii="Cambria Math" w:hAnsi="Cambria Math"/>
                      <w:sz w:val="24"/>
                      <w:lang w:val="en-US" w:eastAsia="zh-CN"/>
                    </w:rPr>
                  </m:ctrlPr>
                </m:e>
              </m:d>
            </m:oMath>
            <w:r>
              <w:rPr>
                <w:rFonts w:hint="eastAsia" w:hAnsi="Cambria Math"/>
                <w:i w:val="0"/>
                <w:sz w:val="24"/>
                <w:lang w:val="en-US" w:eastAsia="zh-CN"/>
              </w:rPr>
              <w:t xml:space="preserve">                    </w:t>
            </w:r>
            <w:r>
              <w:rPr>
                <w:rFonts w:hint="eastAsia"/>
                <w:sz w:val="24"/>
                <w:lang w:val="en-US" w:eastAsia="zh-CN"/>
              </w:rPr>
              <w:t>（6）</w:t>
            </w:r>
          </w:p>
          <w:p w14:paraId="2AF81AF3">
            <w:pPr>
              <w:numPr>
                <w:ilvl w:val="0"/>
                <w:numId w:val="0"/>
              </w:numPr>
              <w:spacing w:line="360" w:lineRule="auto"/>
              <w:ind w:firstLine="480" w:firstLineChars="200"/>
              <w:rPr>
                <w:rFonts w:hint="eastAsia"/>
                <w:sz w:val="24"/>
                <w:lang w:val="en-US" w:eastAsia="zh-CN"/>
              </w:rPr>
            </w:pPr>
            <w:r>
              <w:rPr>
                <w:rFonts w:hint="eastAsia"/>
                <w:sz w:val="24"/>
                <w:lang w:val="en-US" w:eastAsia="zh-CN"/>
              </w:rPr>
              <w:t>Loess回归对数据点</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周围的若干邻近点进行加权，权重通常依赖于距离。例如，权重</w:t>
            </w:r>
            <m:oMath>
              <m:r>
                <m:rPr>
                  <m:sty m:val="p"/>
                </m:rPr>
                <w:rPr>
                  <w:rFonts w:hint="eastAsia" w:ascii="Cambria Math" w:hAnsi="Cambria Math"/>
                  <w:sz w:val="24"/>
                  <w:lang w:val="en-US" w:eastAsia="zh-CN"/>
                </w:rPr>
                <m:t>ω</m:t>
              </m:r>
              <m:d>
                <m:dPr>
                  <m:ctrlPr>
                    <w:rPr>
                      <w:rFonts w:hint="eastAsia" w:ascii="Cambria Math" w:hAnsi="Cambria Math"/>
                      <w:sz w:val="24"/>
                      <w:lang w:val="en-US" w:eastAsia="zh-CN"/>
                    </w:rPr>
                  </m:ctrlPr>
                </m:dPr>
                <m:e>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x</m:t>
                      </m:r>
                      <m:ctrlPr>
                        <w:rPr>
                          <w:rFonts w:hint="eastAsia" w:ascii="Cambria Math" w:hAnsi="Cambria Math"/>
                          <w:sz w:val="24"/>
                          <w:lang w:val="en-US" w:eastAsia="zh-CN"/>
                        </w:rPr>
                      </m:ctrlPr>
                    </m:e>
                    <m:sub>
                      <m:r>
                        <m:rPr>
                          <m:sty m:val="p"/>
                        </m:rPr>
                        <w:rPr>
                          <w:rFonts w:hint="eastAsia" w:ascii="Cambria Math" w:hAnsi="Cambria Math"/>
                          <w:sz w:val="24"/>
                          <w:lang w:val="en-US" w:eastAsia="zh-CN"/>
                        </w:rPr>
                        <m:t>i</m:t>
                      </m:r>
                      <m:ctrlPr>
                        <w:rPr>
                          <w:rFonts w:hint="eastAsia" w:ascii="Cambria Math" w:hAnsi="Cambria Math"/>
                          <w:sz w:val="24"/>
                          <w:lang w:val="en-US" w:eastAsia="zh-CN"/>
                        </w:rPr>
                      </m:ctrlPr>
                    </m:sub>
                  </m:sSub>
                  <m:r>
                    <m:rPr>
                      <m:sty m:val="p"/>
                    </m:rPr>
                    <w:rPr>
                      <w:rFonts w:hint="eastAsia" w:ascii="Cambria Math" w:hAnsi="Cambria Math"/>
                      <w:sz w:val="24"/>
                      <w:lang w:val="en-US" w:eastAsia="zh-CN"/>
                    </w:rPr>
                    <m:t>,x</m:t>
                  </m:r>
                  <m:ctrlPr>
                    <w:rPr>
                      <w:rFonts w:hint="eastAsia" w:ascii="Cambria Math" w:hAnsi="Cambria Math"/>
                      <w:sz w:val="24"/>
                      <w:lang w:val="en-US" w:eastAsia="zh-CN"/>
                    </w:rPr>
                  </m:ctrlPr>
                </m:e>
              </m:d>
            </m:oMath>
            <w:r>
              <w:rPr>
                <w:rFonts w:hint="eastAsia"/>
                <w:sz w:val="24"/>
                <w:lang w:val="en-US" w:eastAsia="zh-CN"/>
              </w:rPr>
              <w:t>根据邻近点与当前点的时间距离来确定:</w:t>
            </w:r>
          </w:p>
          <w:p w14:paraId="4569245F">
            <w:pPr>
              <w:numPr>
                <w:ilvl w:val="0"/>
                <w:numId w:val="0"/>
              </w:numPr>
              <w:spacing w:line="360" w:lineRule="auto"/>
              <w:ind w:firstLine="3600" w:firstLineChars="1500"/>
              <w:rPr>
                <w:rFonts w:hint="eastAsia"/>
                <w:sz w:val="24"/>
                <w:lang w:val="en-US" w:eastAsia="zh-CN"/>
              </w:rPr>
            </w:pPr>
            <m:oMath>
              <m:r>
                <m:rPr>
                  <m:sty m:val="p"/>
                </m:rPr>
                <w:rPr>
                  <w:rFonts w:hint="eastAsia" w:ascii="Cambria Math" w:hAnsi="Cambria Math"/>
                  <w:sz w:val="24"/>
                  <w:lang w:val="en-US" w:eastAsia="zh-CN"/>
                </w:rPr>
                <m:t>ω</m:t>
              </m:r>
              <m:d>
                <m:dPr>
                  <m:ctrlPr>
                    <w:rPr>
                      <w:rFonts w:hint="eastAsia" w:ascii="Cambria Math" w:hAnsi="Cambria Math"/>
                      <w:sz w:val="24"/>
                      <w:lang w:val="en-US" w:eastAsia="zh-CN"/>
                    </w:rPr>
                  </m:ctrlPr>
                </m:dPr>
                <m:e>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x</m:t>
                      </m:r>
                      <m:ctrlPr>
                        <w:rPr>
                          <w:rFonts w:hint="eastAsia" w:ascii="Cambria Math" w:hAnsi="Cambria Math"/>
                          <w:sz w:val="24"/>
                          <w:lang w:val="en-US" w:eastAsia="zh-CN"/>
                        </w:rPr>
                      </m:ctrlPr>
                    </m:e>
                    <m:sub>
                      <m:r>
                        <m:rPr>
                          <m:sty m:val="p"/>
                        </m:rPr>
                        <w:rPr>
                          <w:rFonts w:hint="eastAsia" w:ascii="Cambria Math" w:hAnsi="Cambria Math"/>
                          <w:sz w:val="24"/>
                          <w:lang w:val="en-US" w:eastAsia="zh-CN"/>
                        </w:rPr>
                        <m:t>i</m:t>
                      </m:r>
                      <m:ctrlPr>
                        <w:rPr>
                          <w:rFonts w:hint="eastAsia" w:ascii="Cambria Math" w:hAnsi="Cambria Math"/>
                          <w:sz w:val="24"/>
                          <w:lang w:val="en-US" w:eastAsia="zh-CN"/>
                        </w:rPr>
                      </m:ctrlPr>
                    </m:sub>
                  </m:sSub>
                  <m:r>
                    <m:rPr>
                      <m:sty m:val="p"/>
                    </m:rPr>
                    <w:rPr>
                      <w:rFonts w:hint="eastAsia" w:ascii="Cambria Math" w:hAnsi="Cambria Math"/>
                      <w:sz w:val="24"/>
                      <w:lang w:val="en-US" w:eastAsia="zh-CN"/>
                    </w:rPr>
                    <m:t>,x</m:t>
                  </m:r>
                  <m:ctrlPr>
                    <w:rPr>
                      <w:rFonts w:hint="eastAsia" w:ascii="Cambria Math" w:hAnsi="Cambria Math"/>
                      <w:sz w:val="24"/>
                      <w:lang w:val="en-US" w:eastAsia="zh-CN"/>
                    </w:rPr>
                  </m:ctrlPr>
                </m:e>
              </m:d>
              <m:r>
                <m:rPr>
                  <m:sty m:val="p"/>
                </m:rPr>
                <w:rPr>
                  <w:rFonts w:hint="eastAsia" w:ascii="Cambria Math" w:hAnsi="Cambria Math"/>
                  <w:sz w:val="24"/>
                  <w:lang w:val="en-US" w:eastAsia="zh-CN"/>
                </w:rPr>
                <m:t>=exp</m:t>
              </m:r>
              <m:d>
                <m:dPr>
                  <m:ctrlPr>
                    <w:rPr>
                      <w:rFonts w:hint="eastAsia" w:ascii="Cambria Math" w:hAnsi="Cambria Math"/>
                      <w:sz w:val="24"/>
                      <w:lang w:val="en-US" w:eastAsia="zh-CN"/>
                    </w:rPr>
                  </m:ctrlPr>
                </m:dPr>
                <m:e>
                  <m:r>
                    <m:rPr>
                      <m:sty m:val="p"/>
                    </m:rPr>
                    <w:rPr>
                      <w:rFonts w:hint="eastAsia" w:ascii="Cambria Math" w:hAnsi="Cambria Math"/>
                      <w:sz w:val="24"/>
                      <w:lang w:val="en-US" w:eastAsia="zh-CN"/>
                    </w:rPr>
                    <m:t>−</m:t>
                  </m:r>
                  <m:f>
                    <m:fPr>
                      <m:ctrlPr>
                        <w:rPr>
                          <w:rFonts w:hint="eastAsia" w:ascii="Cambria Math" w:hAnsi="Cambria Math"/>
                          <w:sz w:val="24"/>
                          <w:lang w:val="en-US" w:eastAsia="zh-CN"/>
                        </w:rPr>
                      </m:ctrlPr>
                    </m:fPr>
                    <m:num>
                      <m:sSup>
                        <m:sSupPr>
                          <m:ctrlPr>
                            <w:rPr>
                              <w:rFonts w:hint="eastAsia" w:ascii="Cambria Math" w:hAnsi="Cambria Math"/>
                              <w:sz w:val="24"/>
                              <w:lang w:val="en-US" w:eastAsia="zh-CN"/>
                            </w:rPr>
                          </m:ctrlPr>
                        </m:sSupPr>
                        <m:e>
                          <m:d>
                            <m:dPr>
                              <m:begChr m:val="|"/>
                              <m:endChr m:val="|"/>
                              <m:ctrlPr>
                                <w:rPr>
                                  <w:rFonts w:hint="eastAsia" w:ascii="Cambria Math" w:hAnsi="Cambria Math"/>
                                  <w:sz w:val="24"/>
                                  <w:lang w:val="en-US" w:eastAsia="zh-CN"/>
                                </w:rPr>
                              </m:ctrlPr>
                            </m:dPr>
                            <m:e>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x</m:t>
                                  </m:r>
                                  <m:ctrlPr>
                                    <w:rPr>
                                      <w:rFonts w:hint="eastAsia" w:ascii="Cambria Math" w:hAnsi="Cambria Math"/>
                                      <w:sz w:val="24"/>
                                      <w:lang w:val="en-US" w:eastAsia="zh-CN"/>
                                    </w:rPr>
                                  </m:ctrlPr>
                                </m:e>
                                <m:sub>
                                  <m:r>
                                    <m:rPr>
                                      <m:sty m:val="p"/>
                                    </m:rPr>
                                    <w:rPr>
                                      <w:rFonts w:hint="eastAsia" w:ascii="Cambria Math" w:hAnsi="Cambria Math"/>
                                      <w:sz w:val="24"/>
                                      <w:lang w:val="en-US" w:eastAsia="zh-CN"/>
                                    </w:rPr>
                                    <m:t>i</m:t>
                                  </m:r>
                                  <m:ctrlPr>
                                    <w:rPr>
                                      <w:rFonts w:hint="eastAsia" w:ascii="Cambria Math" w:hAnsi="Cambria Math"/>
                                      <w:sz w:val="24"/>
                                      <w:lang w:val="en-US" w:eastAsia="zh-CN"/>
                                    </w:rPr>
                                  </m:ctrlPr>
                                </m:sub>
                              </m:sSub>
                              <m:r>
                                <m:rPr>
                                  <m:sty m:val="p"/>
                                </m:rPr>
                                <w:rPr>
                                  <w:rFonts w:hint="eastAsia" w:ascii="Cambria Math" w:hAnsi="Cambria Math"/>
                                  <w:sz w:val="24"/>
                                  <w:lang w:val="en-US" w:eastAsia="zh-CN"/>
                                </w:rPr>
                                <m:t>−x</m:t>
                              </m:r>
                              <m:ctrlPr>
                                <w:rPr>
                                  <w:rFonts w:hint="eastAsia" w:ascii="Cambria Math" w:hAnsi="Cambria Math"/>
                                  <w:sz w:val="24"/>
                                  <w:lang w:val="en-US" w:eastAsia="zh-CN"/>
                                </w:rPr>
                              </m:ctrlPr>
                            </m:e>
                          </m:d>
                          <m:ctrlPr>
                            <w:rPr>
                              <w:rFonts w:hint="eastAsia" w:ascii="Cambria Math" w:hAnsi="Cambria Math"/>
                              <w:sz w:val="24"/>
                              <w:lang w:val="en-US" w:eastAsia="zh-CN"/>
                            </w:rPr>
                          </m:ctrlPr>
                        </m:e>
                        <m:sup>
                          <m:r>
                            <m:rPr>
                              <m:sty m:val="p"/>
                            </m:rPr>
                            <w:rPr>
                              <w:rFonts w:hint="eastAsia" w:ascii="Cambria Math" w:hAnsi="Cambria Math"/>
                              <w:sz w:val="24"/>
                              <w:lang w:val="en-US" w:eastAsia="zh-CN"/>
                            </w:rPr>
                            <m:t>2</m:t>
                          </m:r>
                          <m:ctrlPr>
                            <w:rPr>
                              <w:rFonts w:hint="eastAsia" w:ascii="Cambria Math" w:hAnsi="Cambria Math"/>
                              <w:sz w:val="24"/>
                              <w:lang w:val="en-US" w:eastAsia="zh-CN"/>
                            </w:rPr>
                          </m:ctrlPr>
                        </m:sup>
                      </m:sSup>
                      <m:ctrlPr>
                        <w:rPr>
                          <w:rFonts w:hint="eastAsia" w:ascii="Cambria Math" w:hAnsi="Cambria Math"/>
                          <w:sz w:val="24"/>
                          <w:lang w:val="en-US" w:eastAsia="zh-CN"/>
                        </w:rPr>
                      </m:ctrlPr>
                    </m:num>
                    <m:den>
                      <m:sSup>
                        <m:sSupPr>
                          <m:ctrlPr>
                            <w:rPr>
                              <w:rFonts w:hint="eastAsia" w:ascii="Cambria Math" w:hAnsi="Cambria Math"/>
                              <w:sz w:val="24"/>
                              <w:lang w:val="en-US" w:eastAsia="zh-CN"/>
                            </w:rPr>
                          </m:ctrlPr>
                        </m:sSupPr>
                        <m:e>
                          <m:r>
                            <m:rPr>
                              <m:sty m:val="p"/>
                            </m:rPr>
                            <w:rPr>
                              <w:rFonts w:hint="eastAsia" w:ascii="Cambria Math" w:hAnsi="Cambria Math"/>
                              <w:sz w:val="24"/>
                              <w:lang w:val="en-US" w:eastAsia="zh-CN"/>
                            </w:rPr>
                            <m:t>σ</m:t>
                          </m:r>
                          <m:ctrlPr>
                            <w:rPr>
                              <w:rFonts w:hint="eastAsia" w:ascii="Cambria Math" w:hAnsi="Cambria Math"/>
                              <w:sz w:val="24"/>
                              <w:lang w:val="en-US" w:eastAsia="zh-CN"/>
                            </w:rPr>
                          </m:ctrlPr>
                        </m:e>
                        <m:sup>
                          <m:r>
                            <m:rPr>
                              <m:sty m:val="p"/>
                            </m:rPr>
                            <w:rPr>
                              <w:rFonts w:hint="eastAsia" w:ascii="Cambria Math" w:hAnsi="Cambria Math"/>
                              <w:sz w:val="24"/>
                              <w:lang w:val="en-US" w:eastAsia="zh-CN"/>
                            </w:rPr>
                            <m:t>2</m:t>
                          </m:r>
                          <m:ctrlPr>
                            <w:rPr>
                              <w:rFonts w:hint="eastAsia" w:ascii="Cambria Math" w:hAnsi="Cambria Math"/>
                              <w:sz w:val="24"/>
                              <w:lang w:val="en-US" w:eastAsia="zh-CN"/>
                            </w:rPr>
                          </m:ctrlPr>
                        </m:sup>
                      </m:sSup>
                      <m:ctrlPr>
                        <w:rPr>
                          <w:rFonts w:hint="eastAsia" w:ascii="Cambria Math" w:hAnsi="Cambria Math"/>
                          <w:sz w:val="24"/>
                          <w:lang w:val="en-US" w:eastAsia="zh-CN"/>
                        </w:rPr>
                      </m:ctrlPr>
                    </m:den>
                  </m:f>
                  <m:ctrlPr>
                    <w:rPr>
                      <w:rFonts w:hint="eastAsia" w:ascii="Cambria Math" w:hAnsi="Cambria Math"/>
                      <w:sz w:val="24"/>
                      <w:lang w:val="en-US" w:eastAsia="zh-CN"/>
                    </w:rPr>
                  </m:ctrlPr>
                </m:e>
              </m:d>
            </m:oMath>
            <w:r>
              <w:rPr>
                <w:rFonts w:hint="eastAsia"/>
                <w:sz w:val="24"/>
                <w:lang w:val="en-US" w:eastAsia="zh-CN"/>
              </w:rPr>
              <w:t xml:space="preserve">                      （7）</w:t>
            </w:r>
          </w:p>
          <w:p w14:paraId="39661E4C">
            <w:pPr>
              <w:numPr>
                <w:ilvl w:val="0"/>
                <w:numId w:val="0"/>
              </w:numPr>
              <w:spacing w:line="360" w:lineRule="auto"/>
              <w:ind w:firstLine="480" w:firstLineChars="200"/>
              <w:rPr>
                <w:rFonts w:hint="eastAsia"/>
                <w:sz w:val="24"/>
                <w:lang w:val="en-US" w:eastAsia="zh-CN"/>
              </w:rPr>
            </w:pPr>
            <w:r>
              <w:rPr>
                <w:rFonts w:hint="eastAsia"/>
                <w:sz w:val="24"/>
                <w:lang w:val="en-US" w:eastAsia="zh-CN"/>
              </w:rPr>
              <w:t>这样，对每一个数据点</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通过Loess平滑估计得到周期性成分</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S</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，得到周期性成分</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S</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后，本文将其从原始时间序列中去除，得到去周期性的序列：</w:t>
            </w:r>
          </w:p>
          <w:p w14:paraId="6B20482A">
            <w:pPr>
              <w:numPr>
                <w:ilvl w:val="0"/>
                <w:numId w:val="0"/>
              </w:numPr>
              <w:spacing w:line="360" w:lineRule="auto"/>
              <w:ind w:firstLine="3840" w:firstLineChars="1600"/>
              <w:rPr>
                <w:rFonts w:hint="eastAsia"/>
                <w:sz w:val="24"/>
                <w:lang w:val="en-US" w:eastAsia="zh-CN"/>
              </w:rPr>
            </w:pPr>
            <m:oMath>
              <m:sSup>
                <m:sSupPr>
                  <m:ctrlPr>
                    <w:rPr>
                      <w:rFonts w:hint="eastAsia" w:ascii="Cambria Math" w:hAnsi="Cambria Math"/>
                      <w:sz w:val="24"/>
                      <w:lang w:val="en-US" w:eastAsia="zh-CN"/>
                    </w:rPr>
                  </m:ctrlPr>
                </m:sSup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p>
                  <m:r>
                    <m:rPr>
                      <m:sty m:val="p"/>
                    </m:rPr>
                    <w:rPr>
                      <w:rFonts w:hint="eastAsia" w:ascii="Cambria Math" w:hAnsi="Cambria Math"/>
                      <w:sz w:val="24"/>
                      <w:lang w:val="en-US" w:eastAsia="zh-CN"/>
                    </w:rPr>
                    <m:t>deseasonalized</m:t>
                  </m:r>
                  <m:ctrlPr>
                    <w:rPr>
                      <w:rFonts w:hint="eastAsia" w:ascii="Cambria Math" w:hAnsi="Cambria Math"/>
                      <w:sz w:val="24"/>
                      <w:lang w:val="en-US" w:eastAsia="zh-CN"/>
                    </w:rPr>
                  </m:ctrlPr>
                </m:sup>
              </m:sSup>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S</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 xml:space="preserve">                      （8）</w:t>
            </w:r>
          </w:p>
          <w:p w14:paraId="305721B2">
            <w:pPr>
              <w:numPr>
                <w:ilvl w:val="0"/>
                <w:numId w:val="0"/>
              </w:numPr>
              <w:spacing w:line="360" w:lineRule="auto"/>
              <w:ind w:firstLine="480" w:firstLineChars="200"/>
              <w:rPr>
                <w:rFonts w:hint="eastAsia"/>
                <w:sz w:val="24"/>
                <w:lang w:val="en-US" w:eastAsia="zh-CN"/>
              </w:rPr>
            </w:pPr>
            <w:r>
              <w:rPr>
                <w:rFonts w:hint="eastAsia"/>
                <w:sz w:val="24"/>
                <w:lang w:val="en-US" w:eastAsia="zh-CN"/>
              </w:rPr>
              <w:t>这个去周期性的序列会去除所有周期性的波动，留下更为平稳的趋势成分和残差</w:t>
            </w:r>
          </w:p>
          <w:p w14:paraId="2504AA7D">
            <w:pPr>
              <w:numPr>
                <w:ilvl w:val="0"/>
                <w:numId w:val="0"/>
              </w:numPr>
              <w:spacing w:line="360" w:lineRule="auto"/>
              <w:ind w:firstLine="480" w:firstLineChars="200"/>
              <w:rPr>
                <w:rFonts w:hint="eastAsia"/>
                <w:sz w:val="24"/>
                <w:lang w:val="en-US" w:eastAsia="zh-CN"/>
              </w:rPr>
            </w:pPr>
            <w:r>
              <w:rPr>
                <w:rFonts w:hint="eastAsia"/>
                <w:sz w:val="24"/>
                <w:lang w:val="en-US" w:eastAsia="zh-CN"/>
              </w:rPr>
              <w:t>步骤 2：估计趋势成分</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T</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p>
          <w:p w14:paraId="574D9CE7">
            <w:pPr>
              <w:numPr>
                <w:ilvl w:val="0"/>
                <w:numId w:val="0"/>
              </w:numPr>
              <w:spacing w:line="360" w:lineRule="auto"/>
              <w:ind w:firstLine="480" w:firstLineChars="200"/>
              <w:rPr>
                <w:rFonts w:hint="eastAsia"/>
                <w:sz w:val="24"/>
                <w:lang w:val="en-US" w:eastAsia="zh-CN"/>
              </w:rPr>
            </w:pPr>
            <w:r>
              <w:rPr>
                <w:rFonts w:hint="eastAsia"/>
                <w:sz w:val="24"/>
                <w:lang w:val="en-US" w:eastAsia="zh-CN"/>
              </w:rPr>
              <w:t>在去周期性后的数据</w:t>
            </w:r>
            <m:oMath>
              <m:sSup>
                <m:sSupPr>
                  <m:ctrlPr>
                    <w:rPr>
                      <w:rFonts w:hint="eastAsia" w:ascii="Cambria Math" w:hAnsi="Cambria Math"/>
                      <w:sz w:val="24"/>
                      <w:lang w:val="en-US" w:eastAsia="zh-CN"/>
                    </w:rPr>
                  </m:ctrlPr>
                </m:sSup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p>
                  <m:r>
                    <m:rPr>
                      <m:sty m:val="p"/>
                    </m:rPr>
                    <w:rPr>
                      <w:rFonts w:hint="eastAsia" w:ascii="Cambria Math" w:hAnsi="Cambria Math"/>
                      <w:sz w:val="24"/>
                      <w:lang w:val="en-US" w:eastAsia="zh-CN"/>
                    </w:rPr>
                    <m:t>deseasonalized</m:t>
                  </m:r>
                  <m:ctrlPr>
                    <w:rPr>
                      <w:rFonts w:hint="eastAsia" w:ascii="Cambria Math" w:hAnsi="Cambria Math"/>
                      <w:sz w:val="24"/>
                      <w:lang w:val="en-US" w:eastAsia="zh-CN"/>
                    </w:rPr>
                  </m:ctrlPr>
                </m:sup>
              </m:sSup>
            </m:oMath>
            <w:r>
              <w:rPr>
                <w:rFonts w:hint="eastAsia"/>
                <w:sz w:val="24"/>
                <w:lang w:val="en-US" w:eastAsia="zh-CN"/>
              </w:rPr>
              <w:t>后，下一步是估计长期的趋势项</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T</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。由于趋势通常是较慢变化的，还是使用Loess对去周期性后的数据</w:t>
            </w:r>
            <m:oMath>
              <m:sSup>
                <m:sSupPr>
                  <m:ctrlPr>
                    <w:rPr>
                      <w:rFonts w:hint="eastAsia" w:ascii="Cambria Math" w:hAnsi="Cambria Math"/>
                      <w:sz w:val="24"/>
                      <w:lang w:val="en-US" w:eastAsia="zh-CN"/>
                    </w:rPr>
                  </m:ctrlPr>
                </m:sSup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p>
                  <m:r>
                    <m:rPr>
                      <m:sty m:val="p"/>
                    </m:rPr>
                    <w:rPr>
                      <w:rFonts w:hint="eastAsia" w:ascii="Cambria Math" w:hAnsi="Cambria Math"/>
                      <w:sz w:val="24"/>
                      <w:lang w:val="en-US" w:eastAsia="zh-CN"/>
                    </w:rPr>
                    <m:t>deseasonalized</m:t>
                  </m:r>
                  <m:ctrlPr>
                    <w:rPr>
                      <w:rFonts w:hint="eastAsia" w:ascii="Cambria Math" w:hAnsi="Cambria Math"/>
                      <w:sz w:val="24"/>
                      <w:lang w:val="en-US" w:eastAsia="zh-CN"/>
                    </w:rPr>
                  </m:ctrlPr>
                </m:sup>
              </m:sSup>
            </m:oMath>
            <w:r>
              <w:rPr>
                <w:rFonts w:hint="eastAsia"/>
                <w:sz w:val="24"/>
                <w:lang w:val="en-US" w:eastAsia="zh-CN"/>
              </w:rPr>
              <w:t xml:space="preserve"> 进行平滑，以提取趋势项</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T</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。回归公式为：</w:t>
            </w:r>
          </w:p>
          <w:p w14:paraId="79D1797C">
            <w:pPr>
              <w:numPr>
                <w:ilvl w:val="0"/>
                <w:numId w:val="0"/>
              </w:numPr>
              <w:spacing w:line="360" w:lineRule="auto"/>
              <w:ind w:firstLine="2880" w:firstLineChars="1200"/>
              <w:rPr>
                <w:rFonts w:hint="default"/>
                <w:sz w:val="24"/>
                <w:lang w:val="en-US" w:eastAsia="zh-CN"/>
              </w:rPr>
            </w:pP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T</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=Loess</m:t>
              </m:r>
              <m:d>
                <m:dPr>
                  <m:ctrlPr>
                    <w:rPr>
                      <w:rFonts w:hint="eastAsia" w:ascii="Cambria Math" w:hAnsi="Cambria Math"/>
                      <w:sz w:val="24"/>
                      <w:lang w:val="en-US" w:eastAsia="zh-CN"/>
                    </w:rPr>
                  </m:ctrlPr>
                </m:dPr>
                <m:e>
                  <m:sSup>
                    <m:sSupPr>
                      <m:ctrlPr>
                        <w:rPr>
                          <w:rFonts w:hint="eastAsia" w:ascii="Cambria Math" w:hAnsi="Cambria Math"/>
                          <w:sz w:val="24"/>
                          <w:lang w:val="en-US" w:eastAsia="zh-CN"/>
                        </w:rPr>
                      </m:ctrlPr>
                    </m:sSup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p>
                      <m:r>
                        <m:rPr>
                          <m:sty m:val="p"/>
                        </m:rPr>
                        <w:rPr>
                          <w:rFonts w:hint="eastAsia" w:ascii="Cambria Math" w:hAnsi="Cambria Math"/>
                          <w:sz w:val="24"/>
                          <w:lang w:val="en-US" w:eastAsia="zh-CN"/>
                        </w:rPr>
                        <m:t>deseasonalized</m:t>
                      </m:r>
                      <m:ctrlPr>
                        <w:rPr>
                          <w:rFonts w:hint="eastAsia" w:ascii="Cambria Math" w:hAnsi="Cambria Math"/>
                          <w:sz w:val="24"/>
                          <w:lang w:val="en-US" w:eastAsia="zh-CN"/>
                        </w:rPr>
                      </m:ctrlPr>
                    </m:sup>
                  </m:sSup>
                  <m:r>
                    <m:rPr>
                      <m:sty m:val="p"/>
                    </m:rPr>
                    <w:rPr>
                      <w:rFonts w:hint="eastAsia" w:ascii="Cambria Math" w:hAnsi="Cambria Math"/>
                      <w:sz w:val="24"/>
                      <w:lang w:val="en-US" w:eastAsia="zh-CN"/>
                    </w:rPr>
                    <m:t>,trend window</m:t>
                  </m:r>
                  <m:ctrlPr>
                    <w:rPr>
                      <w:rFonts w:hint="eastAsia" w:ascii="Cambria Math" w:hAnsi="Cambria Math"/>
                      <w:sz w:val="24"/>
                      <w:lang w:val="en-US" w:eastAsia="zh-CN"/>
                    </w:rPr>
                  </m:ctrlPr>
                </m:e>
              </m:d>
            </m:oMath>
            <w:r>
              <w:rPr>
                <w:rFonts w:hint="eastAsia" w:hAnsi="Cambria Math"/>
                <w:i w:val="0"/>
                <w:sz w:val="24"/>
                <w:lang w:val="en-US" w:eastAsia="zh-CN"/>
              </w:rPr>
              <w:t xml:space="preserve">                </w:t>
            </w:r>
            <w:r>
              <w:rPr>
                <w:rFonts w:hint="eastAsia"/>
                <w:sz w:val="24"/>
                <w:lang w:val="en-US" w:eastAsia="zh-CN"/>
              </w:rPr>
              <w:t>（9）</w:t>
            </w:r>
          </w:p>
          <w:p w14:paraId="62A9EF08">
            <w:pPr>
              <w:numPr>
                <w:ilvl w:val="0"/>
                <w:numId w:val="0"/>
              </w:numPr>
              <w:spacing w:line="360" w:lineRule="auto"/>
              <w:ind w:firstLine="480" w:firstLineChars="200"/>
              <w:rPr>
                <w:rFonts w:hint="eastAsia"/>
                <w:sz w:val="24"/>
                <w:lang w:val="en-US" w:eastAsia="zh-CN"/>
              </w:rPr>
            </w:pPr>
            <w:r>
              <w:rPr>
                <w:rFonts w:hint="eastAsia"/>
                <w:sz w:val="24"/>
                <w:lang w:val="en-US" w:eastAsia="zh-CN"/>
              </w:rPr>
              <w:t>这里的 trend window 是趋势项平滑时使用的窗口大小，这个窗口决定了趋势的平滑程度。</w:t>
            </w:r>
          </w:p>
          <w:p w14:paraId="4D3F59AB">
            <w:pPr>
              <w:numPr>
                <w:ilvl w:val="0"/>
                <w:numId w:val="0"/>
              </w:numPr>
              <w:spacing w:line="360" w:lineRule="auto"/>
              <w:ind w:firstLine="480" w:firstLineChars="200"/>
              <w:rPr>
                <w:rFonts w:hint="eastAsia"/>
                <w:sz w:val="24"/>
                <w:lang w:val="en-US" w:eastAsia="zh-CN"/>
              </w:rPr>
            </w:pPr>
            <w:r>
              <w:rPr>
                <w:rFonts w:hint="eastAsia"/>
                <w:sz w:val="24"/>
                <w:lang w:val="en-US" w:eastAsia="zh-CN"/>
              </w:rPr>
              <w:t>步骤 3：计算残差项</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R</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w:t>
            </w:r>
          </w:p>
          <w:p w14:paraId="123AF7DC">
            <w:pPr>
              <w:numPr>
                <w:ilvl w:val="0"/>
                <w:numId w:val="0"/>
              </w:numPr>
              <w:spacing w:line="360" w:lineRule="auto"/>
              <w:ind w:firstLine="480" w:firstLineChars="200"/>
              <w:rPr>
                <w:rFonts w:hint="eastAsia"/>
                <w:sz w:val="24"/>
                <w:lang w:val="en-US" w:eastAsia="zh-CN"/>
              </w:rPr>
            </w:pPr>
            <w:r>
              <w:rPr>
                <w:rFonts w:hint="eastAsia"/>
                <w:sz w:val="24"/>
                <w:lang w:val="en-US" w:eastAsia="zh-CN"/>
              </w:rPr>
              <w:t>有了周期性成分</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S</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和趋势成分</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T</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，剩余的部分就是残差项</w:t>
            </w: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R</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，残差项的计算公式为：</w:t>
            </w:r>
          </w:p>
          <w:p w14:paraId="7C40C725">
            <w:pPr>
              <w:numPr>
                <w:ilvl w:val="0"/>
                <w:numId w:val="0"/>
              </w:numPr>
              <w:spacing w:line="360" w:lineRule="auto"/>
              <w:ind w:firstLine="3600" w:firstLineChars="1500"/>
              <w:rPr>
                <w:rFonts w:hint="eastAsia" w:ascii="宋体" w:hAnsi="宋体" w:eastAsia="宋体" w:cs="宋体"/>
                <w:sz w:val="24"/>
                <w:szCs w:val="24"/>
                <w:lang w:val="en-US" w:eastAsia="zh-CN"/>
              </w:rPr>
            </w:pPr>
            <m:oMath>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R</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Y</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T</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r>
                <m:rPr>
                  <m:sty m:val="p"/>
                </m:rPr>
                <w:rPr>
                  <w:rFonts w:hint="eastAsia" w:ascii="Cambria Math" w:hAnsi="Cambria Math"/>
                  <w:sz w:val="24"/>
                  <w:lang w:val="en-US" w:eastAsia="zh-CN"/>
                </w:rPr>
                <m:t>−</m:t>
              </m:r>
              <m:sSub>
                <m:sSubPr>
                  <m:ctrlPr>
                    <w:rPr>
                      <w:rFonts w:hint="eastAsia" w:ascii="Cambria Math" w:hAnsi="Cambria Math"/>
                      <w:sz w:val="24"/>
                      <w:lang w:val="en-US" w:eastAsia="zh-CN"/>
                    </w:rPr>
                  </m:ctrlPr>
                </m:sSubPr>
                <m:e>
                  <m:r>
                    <m:rPr>
                      <m:sty m:val="p"/>
                    </m:rPr>
                    <w:rPr>
                      <w:rFonts w:hint="eastAsia" w:ascii="Cambria Math" w:hAnsi="Cambria Math"/>
                      <w:sz w:val="24"/>
                      <w:lang w:val="en-US" w:eastAsia="zh-CN"/>
                    </w:rPr>
                    <m:t>S</m:t>
                  </m:r>
                  <m:ctrlPr>
                    <w:rPr>
                      <w:rFonts w:hint="eastAsia" w:ascii="Cambria Math" w:hAnsi="Cambria Math"/>
                      <w:sz w:val="24"/>
                      <w:lang w:val="en-US" w:eastAsia="zh-CN"/>
                    </w:rPr>
                  </m:ctrlPr>
                </m:e>
                <m:sub>
                  <m:r>
                    <m:rPr>
                      <m:sty m:val="p"/>
                    </m:rPr>
                    <w:rPr>
                      <w:rFonts w:hint="eastAsia" w:ascii="Cambria Math" w:hAnsi="Cambria Math"/>
                      <w:sz w:val="24"/>
                      <w:lang w:val="en-US" w:eastAsia="zh-CN"/>
                    </w:rPr>
                    <m:t>t</m:t>
                  </m:r>
                  <m:ctrlPr>
                    <w:rPr>
                      <w:rFonts w:hint="eastAsia" w:ascii="Cambria Math" w:hAnsi="Cambria Math"/>
                      <w:sz w:val="24"/>
                      <w:lang w:val="en-US" w:eastAsia="zh-CN"/>
                    </w:rPr>
                  </m:ctrlPr>
                </m:sub>
              </m:sSub>
            </m:oMath>
            <w:r>
              <w:rPr>
                <w:rFonts w:hint="eastAsia"/>
                <w:sz w:val="24"/>
                <w:lang w:val="en-US" w:eastAsia="zh-CN"/>
              </w:rPr>
              <w:t xml:space="preserve">                            （10）</w:t>
            </w:r>
          </w:p>
          <w:p w14:paraId="79674A1C">
            <w:pPr>
              <w:numPr>
                <w:ilvl w:val="0"/>
                <w:numId w:val="0"/>
              </w:numPr>
              <w:spacing w:line="360" w:lineRule="auto"/>
              <w:rPr>
                <w:rFonts w:hint="default"/>
                <w:b/>
                <w:bCs/>
                <w:sz w:val="24"/>
                <w:lang w:val="en-US" w:eastAsia="zh-CN"/>
              </w:rPr>
            </w:pPr>
            <w:r>
              <w:rPr>
                <w:rFonts w:hint="eastAsia"/>
                <w:b/>
                <w:bCs/>
                <w:sz w:val="24"/>
                <w:lang w:val="en-US" w:eastAsia="zh-CN"/>
              </w:rPr>
              <w:t>4.2.1 PatchTST预测模型</w:t>
            </w:r>
          </w:p>
          <w:p w14:paraId="769A08B7">
            <w:pPr>
              <w:numPr>
                <w:ilvl w:val="0"/>
                <w:numId w:val="0"/>
              </w:numPr>
              <w:spacing w:line="360" w:lineRule="auto"/>
              <w:ind w:firstLine="480" w:firstLineChars="200"/>
              <w:rPr>
                <w:rFonts w:hint="eastAsia"/>
                <w:sz w:val="24"/>
                <w:lang w:val="en-US" w:eastAsia="zh-CN"/>
              </w:rPr>
            </w:pPr>
            <w:r>
              <w:rPr>
                <w:rFonts w:hint="eastAsia"/>
                <w:sz w:val="24"/>
                <w:lang w:val="en-US" w:eastAsia="zh-CN"/>
              </w:rPr>
              <w:t xml:space="preserve">PatchTST 是一种专为时间序列数据设计的先进深度学习模型，它在传统 Transformer 架构的基础上进行了创新性改进，显著提升了模型在处理长序列时的效率与表达能力。整体结构如图5所示。  </w:t>
            </w:r>
            <w:r>
              <w:rPr>
                <w:rFonts w:hint="eastAsia"/>
                <w:sz w:val="24"/>
                <w:lang w:val="en-US" w:eastAsia="zh-CN"/>
              </w:rPr>
              <w:tab/>
            </w:r>
            <w:r>
              <w:rPr>
                <w:rFonts w:hint="eastAsia"/>
                <w:sz w:val="24"/>
                <w:lang w:val="en-US" w:eastAsia="zh-CN"/>
              </w:rPr>
              <w:t xml:space="preserve">   </w:t>
            </w:r>
          </w:p>
          <w:p w14:paraId="111AA17A">
            <w:pPr>
              <w:numPr>
                <w:ilvl w:val="0"/>
                <w:numId w:val="0"/>
              </w:numPr>
              <w:spacing w:line="360" w:lineRule="auto"/>
              <w:ind w:firstLine="480" w:firstLineChars="200"/>
              <w:rPr>
                <w:rFonts w:hint="eastAsia"/>
                <w:sz w:val="24"/>
                <w:lang w:val="en-US" w:eastAsia="zh-CN"/>
              </w:rPr>
            </w:pPr>
            <w:r>
              <w:rPr>
                <w:rFonts w:hint="eastAsia"/>
                <w:sz w:val="24"/>
                <w:lang w:val="en-US" w:eastAsia="zh-CN"/>
              </w:rPr>
              <w:t>选择PatchTST进行趋势和周期的预测的原因在于，趋势性和周期性负荷分量通常具有较强的时间连续性和结构规律性，而 PatchTST的Patch分块结构与这类特征具有较好的适配性。具体而言，PatchTST 将连续时间序列划分为若干局部片段，每个 Patch 可以看作是负荷序列在一个短时间窗口内的局部模式表示。这种结构能够有效保留局部时间片段中的变化信息，例如日内负荷峰谷变化、短期平滑上升或下降趋势等。对于周期项而言，Patch结构能够较好地捕捉周期内部的局部形态，使模型学习到不同时间片段之间的重复模式和相似结构；对于趋势项而言，Patch 表示能够降低原始序列长度，减少冗余信息，同时保留长期趋势变化的关键片段特征。</w:t>
            </w:r>
          </w:p>
          <w:p w14:paraId="6675A289">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drawing>
                <wp:inline distT="0" distB="0" distL="114300" distR="114300">
                  <wp:extent cx="4324350" cy="2879725"/>
                  <wp:effectExtent l="0" t="0" r="0" b="15875"/>
                  <wp:docPr id="15" name="图片 15" descr="画图库存版英文版本_02"/>
                  <wp:cNvGraphicFramePr/>
                  <a:graphic xmlns:a="http://schemas.openxmlformats.org/drawingml/2006/main">
                    <a:graphicData uri="http://schemas.openxmlformats.org/drawingml/2006/picture">
                      <pic:pic xmlns:pic="http://schemas.openxmlformats.org/drawingml/2006/picture">
                        <pic:nvPicPr>
                          <pic:cNvPr id="15" name="图片 15" descr="画图库存版英文版本_02"/>
                          <pic:cNvPicPr/>
                        </pic:nvPicPr>
                        <pic:blipFill>
                          <a:blip r:embed="rId43"/>
                          <a:stretch>
                            <a:fillRect/>
                          </a:stretch>
                        </pic:blipFill>
                        <pic:spPr>
                          <a:xfrm>
                            <a:off x="0" y="0"/>
                            <a:ext cx="4324350" cy="2879725"/>
                          </a:xfrm>
                          <a:prstGeom prst="rect">
                            <a:avLst/>
                          </a:prstGeom>
                        </pic:spPr>
                      </pic:pic>
                    </a:graphicData>
                  </a:graphic>
                </wp:inline>
              </w:drawing>
            </w:r>
          </w:p>
          <w:p w14:paraId="0A43B61E">
            <w:pPr>
              <w:numPr>
                <w:ilvl w:val="0"/>
                <w:numId w:val="0"/>
              </w:numPr>
              <w:spacing w:line="360" w:lineRule="auto"/>
              <w:ind w:firstLine="2880" w:firstLineChars="1200"/>
              <w:rPr>
                <w:rFonts w:hint="eastAsia"/>
                <w:sz w:val="24"/>
                <w:lang w:val="en-US" w:eastAsia="zh-CN"/>
              </w:rPr>
            </w:pPr>
            <w:r>
              <w:rPr>
                <w:rFonts w:hint="eastAsia"/>
                <w:sz w:val="24"/>
                <w:lang w:val="en-US" w:eastAsia="zh-CN"/>
              </w:rPr>
              <w:t>图5  PatchTST模型结构图</w:t>
            </w:r>
          </w:p>
          <w:p w14:paraId="6BA859FC">
            <w:pPr>
              <w:numPr>
                <w:ilvl w:val="0"/>
                <w:numId w:val="0"/>
              </w:numPr>
              <w:spacing w:line="360" w:lineRule="auto"/>
              <w:ind w:firstLine="480" w:firstLineChars="200"/>
              <w:rPr>
                <w:rFonts w:hint="eastAsia"/>
                <w:sz w:val="24"/>
                <w:lang w:val="en-US" w:eastAsia="zh-CN"/>
              </w:rPr>
            </w:pPr>
            <w:r>
              <w:rPr>
                <w:rFonts w:hint="eastAsia"/>
                <w:sz w:val="24"/>
                <w:lang w:val="en-US" w:eastAsia="zh-CN"/>
              </w:rPr>
              <w:t>对于给定长度为L的多变量时间序列样本集</w:t>
            </w:r>
            <w:r>
              <w:rPr>
                <w:rFonts w:hint="eastAsia"/>
                <w:position w:val="-16"/>
                <w:sz w:val="24"/>
                <w:lang w:val="en-US" w:eastAsia="zh-CN"/>
              </w:rPr>
              <w:object>
                <v:shape id="_x0000_i1042" o:spt="75" type="#_x0000_t75" style="height:22pt;width:91pt;" o:ole="t" filled="f" o:preferrelative="t" stroked="f" coordsize="21600,21600">
                  <v:path/>
                  <v:fill on="f" focussize="0,0"/>
                  <v:stroke on="f"/>
                  <v:imagedata r:id="rId45" o:title=""/>
                  <o:lock v:ext="edit" aspectratio="t"/>
                  <w10:wrap type="none"/>
                  <w10:anchorlock/>
                </v:shape>
                <o:OLEObject Type="Embed" ProgID="Equation.DSMT4" ShapeID="_x0000_i1042" DrawAspect="Content" ObjectID="_1468075742" r:id="rId44">
                  <o:LockedField>false</o:LockedField>
                </o:OLEObject>
              </w:object>
            </w:r>
            <w:r>
              <w:rPr>
                <w:rFonts w:hint="eastAsia"/>
                <w:sz w:val="24"/>
                <w:lang w:val="en-US" w:eastAsia="zh-CN"/>
              </w:rPr>
              <w:t>，式中</w:t>
            </w:r>
            <w:r>
              <w:rPr>
                <w:rFonts w:hint="eastAsia"/>
                <w:position w:val="-10"/>
                <w:sz w:val="24"/>
                <w:lang w:val="en-US" w:eastAsia="zh-CN"/>
              </w:rPr>
              <w:object>
                <v:shape id="_x0000_i1043" o:spt="75" type="#_x0000_t75" style="height:16.5pt;width:55pt;" o:ole="t" filled="f" o:preferrelative="t" stroked="f" coordsize="21600,21600">
                  <v:path/>
                  <v:fill on="f" focussize="0,0"/>
                  <v:stroke on="f"/>
                  <v:imagedata r:id="rId47" o:title=""/>
                  <o:lock v:ext="edit" aspectratio="t"/>
                  <w10:wrap type="none"/>
                  <w10:anchorlock/>
                </v:shape>
                <o:OLEObject Type="Embed" ProgID="Equation.DSMT4" ShapeID="_x0000_i1043" DrawAspect="Content" ObjectID="_1468075743" r:id="rId46">
                  <o:LockedField>false</o:LockedField>
                </o:OLEObject>
              </w:object>
            </w:r>
            <w:r>
              <w:rPr>
                <w:rFonts w:hint="eastAsia"/>
                <w:sz w:val="24"/>
                <w:lang w:val="en-US" w:eastAsia="zh-CN"/>
              </w:rPr>
              <w:t>。输入的</w:t>
            </w:r>
            <w:r>
              <w:rPr>
                <w:rFonts w:hint="eastAsia"/>
                <w:position w:val="-14"/>
                <w:sz w:val="24"/>
                <w:lang w:val="en-US" w:eastAsia="zh-CN"/>
              </w:rPr>
              <w:object>
                <v:shape id="_x0000_i1044" o:spt="75" type="#_x0000_t75" style="height:20pt;width:69pt;" o:ole="t" filled="f" o:preferrelative="t" stroked="f" coordsize="21600,21600">
                  <v:path/>
                  <v:fill on="f" focussize="0,0"/>
                  <v:stroke on="f"/>
                  <v:imagedata r:id="rId49" o:title=""/>
                  <o:lock v:ext="edit" aspectratio="t"/>
                  <w10:wrap type="none"/>
                  <w10:anchorlock/>
                </v:shape>
                <o:OLEObject Type="Embed" ProgID="Equation.DSMT4" ShapeID="_x0000_i1044" DrawAspect="Content" ObjectID="_1468075744" r:id="rId48">
                  <o:LockedField>false</o:LockedField>
                </o:OLEObject>
              </w:object>
            </w:r>
            <w:r>
              <w:rPr>
                <w:rFonts w:hint="eastAsia"/>
                <w:sz w:val="24"/>
                <w:lang w:val="en-US" w:eastAsia="zh-CN"/>
              </w:rPr>
              <w:t>被分为M个单变量序列</w:t>
            </w:r>
            <w:r>
              <w:rPr>
                <w:rFonts w:hint="eastAsia"/>
                <w:position w:val="-6"/>
                <w:sz w:val="24"/>
                <w:lang w:val="en-US" w:eastAsia="zh-CN"/>
              </w:rPr>
              <w:object>
                <v:shape id="_x0000_i1045" o:spt="75" type="#_x0000_t75" style="height:16.5pt;width:49pt;" o:ole="t" filled="f" o:preferrelative="t" stroked="f" coordsize="21600,21600">
                  <v:path/>
                  <v:fill on="f" focussize="0,0"/>
                  <v:stroke on="f"/>
                  <v:imagedata r:id="rId51" o:title=""/>
                  <o:lock v:ext="edit" aspectratio="t"/>
                  <w10:wrap type="none"/>
                  <w10:anchorlock/>
                </v:shape>
                <o:OLEObject Type="Embed" ProgID="Equation.DSMT4" ShapeID="_x0000_i1045" DrawAspect="Content" ObjectID="_1468075745" r:id="rId50">
                  <o:LockedField>false</o:LockedField>
                </o:OLEObject>
              </w:object>
            </w:r>
            <w:r>
              <w:rPr>
                <w:rFonts w:hint="eastAsia"/>
                <w:sz w:val="24"/>
                <w:lang w:val="en-US" w:eastAsia="zh-CN"/>
              </w:rPr>
              <w:t>，每个单变量时间序列经过归一化处理后被划分成可重叠或非重叠的多个时间段切片</w:t>
            </w:r>
            <w:r>
              <w:rPr>
                <w:rFonts w:hint="eastAsia"/>
                <w:position w:val="-14"/>
                <w:sz w:val="24"/>
                <w:lang w:val="en-US" w:eastAsia="zh-CN"/>
              </w:rPr>
              <w:object>
                <v:shape id="_x0000_i1046" o:spt="75" type="#_x0000_t75" style="height:20pt;width:53pt;" o:ole="t" filled="f" o:preferrelative="t" stroked="f" coordsize="21600,21600">
                  <v:path/>
                  <v:fill on="f" focussize="0,0"/>
                  <v:stroke on="f"/>
                  <v:imagedata r:id="rId53" o:title=""/>
                  <o:lock v:ext="edit" aspectratio="t"/>
                  <w10:wrap type="none"/>
                  <w10:anchorlock/>
                </v:shape>
                <o:OLEObject Type="Embed" ProgID="Equation.DSMT4" ShapeID="_x0000_i1046" DrawAspect="Content" ObjectID="_1468075746" r:id="rId52">
                  <o:LockedField>false</o:LockedField>
                </o:OLEObject>
              </w:object>
            </w:r>
            <w:r>
              <w:rPr>
                <w:rFonts w:hint="eastAsia"/>
                <w:sz w:val="24"/>
                <w:lang w:val="en-US" w:eastAsia="zh-CN"/>
              </w:rPr>
              <w:t xml:space="preserve"> ，每个切片的长度为P，步长S，则切片的数量N的计算公式如下：</w:t>
            </w:r>
          </w:p>
          <w:p w14:paraId="1204571C">
            <w:pPr>
              <w:numPr>
                <w:ilvl w:val="0"/>
                <w:numId w:val="0"/>
              </w:numPr>
              <w:spacing w:line="360" w:lineRule="auto"/>
              <w:ind w:firstLine="240" w:firstLineChars="100"/>
              <w:rPr>
                <w:rFonts w:hint="default"/>
                <w:sz w:val="24"/>
                <w:lang w:val="en-US" w:eastAsia="zh-CN"/>
              </w:rPr>
            </w:pPr>
            <w:r>
              <w:rPr>
                <w:rFonts w:hint="eastAsia"/>
                <w:sz w:val="24"/>
                <w:lang w:val="en-US" w:eastAsia="zh-CN"/>
              </w:rPr>
              <w:tab/>
            </w:r>
            <w:r>
              <w:rPr>
                <w:rFonts w:hint="eastAsia"/>
                <w:sz w:val="24"/>
                <w:lang w:val="en-US" w:eastAsia="zh-CN"/>
              </w:rPr>
              <w:t xml:space="preserve">                             </w:t>
            </w:r>
            <w:r>
              <w:rPr>
                <w:rFonts w:hint="eastAsia"/>
                <w:sz w:val="24"/>
                <w:lang w:val="en-US" w:eastAsia="zh-CN"/>
              </w:rPr>
              <w:object>
                <v:shape id="_x0000_i1047" o:spt="75" type="#_x0000_t75" style="height:29.5pt;width:70.5pt;" o:ole="t" filled="f" o:preferrelative="t" stroked="f" coordsize="21600,21600">
                  <v:path/>
                  <v:fill on="f" focussize="0,0"/>
                  <v:stroke on="f"/>
                  <v:imagedata r:id="rId55" o:title=""/>
                  <o:lock v:ext="edit" aspectratio="t"/>
                  <w10:wrap type="none"/>
                  <w10:anchorlock/>
                </v:shape>
                <o:OLEObject Type="Embed" ProgID="Equation.DSMT4" ShapeID="_x0000_i1047" DrawAspect="Content" ObjectID="_1468075747" r:id="rId54">
                  <o:LockedField>false</o:LockedField>
                </o:OLEObject>
              </w:object>
            </w:r>
            <w:r>
              <w:rPr>
                <w:rFonts w:hint="eastAsia"/>
                <w:sz w:val="24"/>
                <w:lang w:val="en-US" w:eastAsia="zh-CN"/>
              </w:rPr>
              <w:tab/>
            </w:r>
            <w:r>
              <w:rPr>
                <w:rFonts w:hint="eastAsia"/>
                <w:sz w:val="24"/>
                <w:lang w:val="en-US" w:eastAsia="zh-CN"/>
              </w:rPr>
              <w:t xml:space="preserve">                         （11）</w:t>
            </w:r>
          </w:p>
          <w:p w14:paraId="0872EEC2">
            <w:pPr>
              <w:numPr>
                <w:ilvl w:val="0"/>
                <w:numId w:val="0"/>
              </w:numPr>
              <w:spacing w:line="360" w:lineRule="auto"/>
              <w:ind w:firstLine="480" w:firstLineChars="200"/>
              <w:rPr>
                <w:rFonts w:hint="eastAsia"/>
                <w:sz w:val="24"/>
                <w:lang w:val="en-US" w:eastAsia="zh-CN"/>
              </w:rPr>
            </w:pPr>
            <w:r>
              <w:rPr>
                <w:rFonts w:hint="eastAsia"/>
                <w:sz w:val="24"/>
                <w:lang w:val="en-US" w:eastAsia="zh-CN"/>
              </w:rPr>
              <w:t>通过使用切片，输入的数量可以从L降至大约L/S。这意味内存使用量和注意力的计算复杂度会减少S倍。可以让模型看到更长的历史序列。以块为单位进行特征提取与建模，不仅大幅降低了计算复杂度，还增强了模型对时间序列中局部结构特征的捕捉能力，使其能够有效识别各模态分量中的周期性模式、瞬态波动和局部变化趋势。</w:t>
            </w:r>
          </w:p>
          <w:p w14:paraId="28D7CEA0">
            <w:pPr>
              <w:numPr>
                <w:ilvl w:val="0"/>
                <w:numId w:val="0"/>
              </w:numPr>
              <w:spacing w:line="360" w:lineRule="auto"/>
              <w:ind w:firstLine="480" w:firstLineChars="200"/>
              <w:rPr>
                <w:rFonts w:hint="eastAsia"/>
                <w:sz w:val="24"/>
                <w:lang w:val="en-US" w:eastAsia="zh-CN"/>
              </w:rPr>
            </w:pPr>
            <w:r>
              <w:rPr>
                <w:rFonts w:hint="eastAsia"/>
                <w:sz w:val="24"/>
                <w:lang w:val="en-US" w:eastAsia="zh-CN"/>
              </w:rPr>
              <w:t>PatchTST能够通过自注意力机制在不同 Patch 之间建立长距离依赖关系，使模型不仅关注局部片段内部的变化，还能够从全局角度捕捉负荷序列的长期演化规律。电力负荷的趋势变化往往并非只由相邻时刻决定，而是与更长时间范围内的用电水平、季节变化和周期规律密切相关。Transformer 的注意力机制能够自适应地衡量不同时间片段之间的重要性，从而更好地建模趋势项中的长期依赖关系以及周期项中的跨周期关联特征。因此，PatchTST 在处理具有明显周期性、趋势性和规律性的负荷分量时具有较强优势，能够有效提升模型对稳定负荷模式的学习能力，公式为：</w:t>
            </w:r>
          </w:p>
          <w:p w14:paraId="061F7AD0">
            <w:pPr>
              <w:numPr>
                <w:ilvl w:val="0"/>
                <w:numId w:val="0"/>
              </w:numPr>
              <w:spacing w:line="360" w:lineRule="auto"/>
              <w:ind w:firstLine="1680" w:firstLineChars="700"/>
              <w:rPr>
                <w:rFonts w:hint="default"/>
                <w:sz w:val="24"/>
                <w:lang w:val="en-US" w:eastAsia="zh-CN"/>
              </w:rPr>
            </w:pPr>
            <w:r>
              <w:rPr>
                <w:rFonts w:hint="eastAsia"/>
                <w:sz w:val="24"/>
                <w:lang w:val="en-US" w:eastAsia="zh-CN"/>
              </w:rPr>
              <w:tab/>
            </w:r>
            <w:r>
              <w:rPr>
                <w:rFonts w:hint="eastAsia"/>
                <w:sz w:val="24"/>
                <w:lang w:val="en-US" w:eastAsia="zh-CN"/>
              </w:rPr>
              <w:t xml:space="preserve"> </w:t>
            </w:r>
            <m:oMath>
              <m:r>
                <m:rPr>
                  <m:sty m:val="p"/>
                </m:rPr>
                <w:rPr>
                  <w:rFonts w:hint="eastAsia" w:ascii="Cambria Math" w:hAnsi="Cambria Math"/>
                  <w:sz w:val="24"/>
                  <w:lang w:val="en-US" w:eastAsia="zh-CN"/>
                </w:rPr>
                <m:t>Attention(Q,K,V)=Softmax(</m:t>
              </m:r>
              <m:f>
                <m:fPr>
                  <m:ctrlPr>
                    <w:rPr>
                      <w:rFonts w:hint="eastAsia" w:ascii="Cambria Math" w:hAnsi="Cambria Math"/>
                      <w:sz w:val="24"/>
                      <w:lang w:val="en-US" w:eastAsia="zh-CN"/>
                    </w:rPr>
                  </m:ctrlPr>
                </m:fPr>
                <m:num>
                  <m:r>
                    <m:rPr>
                      <m:sty m:val="p"/>
                    </m:rPr>
                    <w:rPr>
                      <w:rFonts w:hint="eastAsia" w:ascii="Cambria Math" w:hAnsi="Cambria Math"/>
                      <w:sz w:val="24"/>
                      <w:lang w:val="en-US" w:eastAsia="zh-CN"/>
                    </w:rPr>
                    <m:t>Q</m:t>
                  </m:r>
                  <m:sSup>
                    <m:sSupPr>
                      <m:ctrlPr>
                        <w:rPr>
                          <w:rFonts w:hint="eastAsia" w:ascii="Cambria Math" w:hAnsi="Cambria Math"/>
                          <w:sz w:val="24"/>
                          <w:lang w:val="en-US" w:eastAsia="zh-CN"/>
                        </w:rPr>
                      </m:ctrlPr>
                    </m:sSupPr>
                    <m:e>
                      <m:r>
                        <m:rPr>
                          <m:sty m:val="p"/>
                        </m:rPr>
                        <w:rPr>
                          <w:rFonts w:hint="eastAsia" w:ascii="Cambria Math" w:hAnsi="Cambria Math"/>
                          <w:sz w:val="24"/>
                          <w:lang w:val="en-US" w:eastAsia="zh-CN"/>
                        </w:rPr>
                        <m:t>K</m:t>
                      </m:r>
                      <m:ctrlPr>
                        <w:rPr>
                          <w:rFonts w:hint="eastAsia" w:ascii="Cambria Math" w:hAnsi="Cambria Math"/>
                          <w:sz w:val="24"/>
                          <w:lang w:val="en-US" w:eastAsia="zh-CN"/>
                        </w:rPr>
                      </m:ctrlPr>
                    </m:e>
                    <m:sup>
                      <m:r>
                        <m:rPr>
                          <m:sty m:val="p"/>
                        </m:rPr>
                        <w:rPr>
                          <w:rFonts w:hint="eastAsia" w:ascii="Cambria Math" w:hAnsi="Cambria Math"/>
                          <w:sz w:val="24"/>
                          <w:lang w:val="en-US" w:eastAsia="zh-CN"/>
                        </w:rPr>
                        <m:t>T</m:t>
                      </m:r>
                      <m:ctrlPr>
                        <w:rPr>
                          <w:rFonts w:hint="eastAsia" w:ascii="Cambria Math" w:hAnsi="Cambria Math"/>
                          <w:sz w:val="24"/>
                          <w:lang w:val="en-US" w:eastAsia="zh-CN"/>
                        </w:rPr>
                      </m:ctrlPr>
                    </m:sup>
                  </m:sSup>
                  <m:ctrlPr>
                    <w:rPr>
                      <w:rFonts w:hint="eastAsia" w:ascii="Cambria Math" w:hAnsi="Cambria Math"/>
                      <w:sz w:val="24"/>
                      <w:lang w:val="en-US" w:eastAsia="zh-CN"/>
                    </w:rPr>
                  </m:ctrlPr>
                </m:num>
                <m:den>
                  <m:rad>
                    <m:radPr>
                      <m:degHide m:val="1"/>
                      <m:ctrlPr>
                        <w:rPr>
                          <w:rFonts w:hint="eastAsia" w:ascii="Cambria Math" w:hAnsi="Cambria Math"/>
                          <w:sz w:val="24"/>
                          <w:lang w:val="en-US" w:eastAsia="zh-CN"/>
                        </w:rPr>
                      </m:ctrlPr>
                    </m:radPr>
                    <m:deg>
                      <m:ctrlPr>
                        <w:rPr>
                          <w:rFonts w:hint="eastAsia" w:ascii="Cambria Math" w:hAnsi="Cambria Math"/>
                          <w:sz w:val="24"/>
                          <w:lang w:val="en-US" w:eastAsia="zh-CN"/>
                        </w:rPr>
                      </m:ctrlPr>
                    </m:deg>
                    <m:e>
                      <m:r>
                        <m:rPr>
                          <m:sty m:val="p"/>
                        </m:rPr>
                        <w:rPr>
                          <w:rFonts w:hint="eastAsia" w:ascii="Cambria Math" w:hAnsi="Cambria Math"/>
                          <w:sz w:val="24"/>
                          <w:lang w:val="en-US" w:eastAsia="zh-CN"/>
                        </w:rPr>
                        <m:t>d</m:t>
                      </m:r>
                      <m:ctrlPr>
                        <w:rPr>
                          <w:rFonts w:hint="eastAsia" w:ascii="Cambria Math" w:hAnsi="Cambria Math"/>
                          <w:sz w:val="24"/>
                          <w:lang w:val="en-US" w:eastAsia="zh-CN"/>
                        </w:rPr>
                      </m:ctrlPr>
                    </m:e>
                  </m:rad>
                  <m:ctrlPr>
                    <w:rPr>
                      <w:rFonts w:hint="eastAsia" w:ascii="Cambria Math" w:hAnsi="Cambria Math"/>
                      <w:sz w:val="24"/>
                      <w:lang w:val="en-US" w:eastAsia="zh-CN"/>
                    </w:rPr>
                  </m:ctrlPr>
                </m:den>
              </m:f>
              <m:r>
                <m:rPr>
                  <m:sty m:val="p"/>
                </m:rPr>
                <w:rPr>
                  <w:rFonts w:hint="eastAsia" w:ascii="Cambria Math" w:hAnsi="Cambria Math"/>
                  <w:sz w:val="24"/>
                  <w:lang w:val="en-US" w:eastAsia="zh-CN"/>
                </w:rPr>
                <m:t>)</m:t>
              </m:r>
            </m:oMath>
            <w:r>
              <w:rPr>
                <w:rFonts w:hint="eastAsia"/>
                <w:sz w:val="24"/>
                <w:lang w:val="en-US" w:eastAsia="zh-CN"/>
              </w:rPr>
              <w:t xml:space="preserve">  </w:t>
            </w:r>
            <w:r>
              <w:rPr>
                <w:rFonts w:hint="eastAsia"/>
                <w:sz w:val="24"/>
                <w:lang w:val="en-US" w:eastAsia="zh-CN"/>
              </w:rPr>
              <w:tab/>
            </w:r>
            <w:r>
              <w:rPr>
                <w:rFonts w:hint="eastAsia"/>
                <w:sz w:val="24"/>
                <w:lang w:val="en-US" w:eastAsia="zh-CN"/>
              </w:rPr>
              <w:t xml:space="preserve">                   （12）</w:t>
            </w:r>
          </w:p>
          <w:p w14:paraId="14995E0F">
            <w:pPr>
              <w:numPr>
                <w:ilvl w:val="0"/>
                <w:numId w:val="0"/>
              </w:numPr>
              <w:spacing w:line="360" w:lineRule="auto"/>
              <w:ind w:firstLine="480" w:firstLineChars="200"/>
              <w:rPr>
                <w:rFonts w:hint="eastAsia"/>
                <w:sz w:val="24"/>
                <w:lang w:val="en-US" w:eastAsia="zh-CN"/>
              </w:rPr>
            </w:pPr>
            <w:r>
              <w:rPr>
                <w:rFonts w:hint="eastAsia"/>
                <w:sz w:val="24"/>
                <w:lang w:val="en-US" w:eastAsia="zh-CN"/>
              </w:rPr>
              <w:t>通过自注意力机制在不同时间块之间建立长距离依赖关系，实现对全局上下文信息的充分建模。这种“局部感知 + 全局建模”的双重机制，使得模型能够在保持计算高效的同时，精准捕捉时间序列中复杂的动态演化模式。</w:t>
            </w:r>
          </w:p>
          <w:p w14:paraId="1B2ABCAA">
            <w:pPr>
              <w:numPr>
                <w:ilvl w:val="0"/>
                <w:numId w:val="0"/>
              </w:numPr>
              <w:spacing w:line="360" w:lineRule="auto"/>
              <w:rPr>
                <w:rFonts w:hint="eastAsia"/>
                <w:b/>
                <w:bCs/>
                <w:sz w:val="24"/>
                <w:lang w:val="en-US" w:eastAsia="zh-CN"/>
              </w:rPr>
            </w:pPr>
            <w:r>
              <w:rPr>
                <w:rFonts w:hint="eastAsia"/>
                <w:b/>
                <w:bCs/>
                <w:sz w:val="24"/>
                <w:lang w:val="en-US" w:eastAsia="zh-CN"/>
              </w:rPr>
              <w:t>4.2.3 MKAN预测模型</w:t>
            </w:r>
          </w:p>
          <w:p w14:paraId="2B08D505">
            <w:pPr>
              <w:numPr>
                <w:ilvl w:val="0"/>
                <w:numId w:val="0"/>
              </w:numPr>
              <w:spacing w:line="360" w:lineRule="auto"/>
              <w:ind w:firstLine="480" w:firstLineChars="200"/>
              <w:rPr>
                <w:rFonts w:hint="eastAsia"/>
                <w:sz w:val="24"/>
                <w:lang w:val="en-US" w:eastAsia="zh-CN"/>
              </w:rPr>
            </w:pPr>
            <w:r>
              <w:rPr>
                <w:rFonts w:hint="eastAsia"/>
                <w:sz w:val="24"/>
                <w:lang w:val="en-US" w:eastAsia="zh-CN"/>
              </w:rPr>
              <w:t>残差项在传统时间序列分析中常被视为随机噪声，往往被直接忽略或仅进行简单处理。然而，在实际电力负荷预测任务中，残差项并不完全等同于无意义噪声。由于电力负荷受到极端天气、节假日安排、突发事件、交通管制、用户行为变化以及局部区域用电波动等多种因素影响，原始负荷序列中会存在大量短时突变、局部异常和复杂非线性扰动。这些信息在STL分解后往往集中体现在残差分量中。若简单忽略残差项，可能会导致模型无法充分学习负荷序列中的局部波动规律，进而影响对常规场景下负荷变化的预测精度和鲁棒性。</w:t>
            </w:r>
          </w:p>
          <w:p w14:paraId="0712EB52">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drawing>
                <wp:inline distT="0" distB="0" distL="114300" distR="114300">
                  <wp:extent cx="4276090" cy="2070735"/>
                  <wp:effectExtent l="0" t="0" r="10160" b="5715"/>
                  <wp:docPr id="6" name="图片 6" descr="PGA+MKAN+Timexer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GA+MKAN+Timexer_01"/>
                          <pic:cNvPicPr>
                            <a:picLocks noChangeAspect="1"/>
                          </pic:cNvPicPr>
                        </pic:nvPicPr>
                        <pic:blipFill>
                          <a:blip r:embed="rId56"/>
                          <a:stretch>
                            <a:fillRect/>
                          </a:stretch>
                        </pic:blipFill>
                        <pic:spPr>
                          <a:xfrm>
                            <a:off x="0" y="0"/>
                            <a:ext cx="4276090" cy="2070735"/>
                          </a:xfrm>
                          <a:prstGeom prst="rect">
                            <a:avLst/>
                          </a:prstGeom>
                        </pic:spPr>
                      </pic:pic>
                    </a:graphicData>
                  </a:graphic>
                </wp:inline>
              </w:drawing>
            </w:r>
          </w:p>
          <w:p w14:paraId="26CC0024">
            <w:pPr>
              <w:numPr>
                <w:ilvl w:val="0"/>
                <w:numId w:val="0"/>
              </w:numPr>
              <w:spacing w:line="360" w:lineRule="auto"/>
              <w:ind w:firstLine="2880" w:firstLineChars="1200"/>
              <w:rPr>
                <w:rFonts w:hint="eastAsia"/>
                <w:sz w:val="24"/>
                <w:lang w:val="en-US" w:eastAsia="zh-CN"/>
              </w:rPr>
            </w:pPr>
            <w:r>
              <w:rPr>
                <w:rFonts w:hint="eastAsia"/>
                <w:sz w:val="24"/>
                <w:lang w:val="en-US" w:eastAsia="zh-CN"/>
              </w:rPr>
              <w:t>图6 MKAN模型结构图</w:t>
            </w:r>
          </w:p>
          <w:p w14:paraId="159E368E">
            <w:pPr>
              <w:numPr>
                <w:ilvl w:val="0"/>
                <w:numId w:val="0"/>
              </w:numPr>
              <w:spacing w:line="360" w:lineRule="auto"/>
              <w:ind w:firstLine="480" w:firstLineChars="200"/>
              <w:rPr>
                <w:rFonts w:hint="default"/>
                <w:sz w:val="24"/>
                <w:lang w:val="en-US" w:eastAsia="zh-CN"/>
              </w:rPr>
            </w:pPr>
            <w:r>
              <w:rPr>
                <w:rFonts w:hint="default"/>
                <w:sz w:val="24"/>
                <w:lang w:val="en-US" w:eastAsia="zh-CN"/>
              </w:rPr>
              <w:t>本文的创新之处在于进一步引入 MKAN 模块，对 STL 分解得到的残差分量进行频域层面的深度分解与学习。相比直接在时域中建模残差序列，频域分析能够从另一角度揭示残差中潜在的多尺度振荡结构和隐含波动模式。残差项中包含的高频扰动、局部突变和非线性交互关系，在时域中可能表现为杂乱无序的波动，但经过频域转换后，其不同频率成分能够被更加清晰地分离和表达。结合KAN 网络在非线性函数逼近方面的优势，能够对残差分量中的复杂频域特征进行自适应学习，从而捕捉传统模型难以识别的隐藏规律。</w:t>
            </w:r>
          </w:p>
          <w:p w14:paraId="313E4C06">
            <w:pPr>
              <w:numPr>
                <w:ilvl w:val="0"/>
                <w:numId w:val="0"/>
              </w:numPr>
              <w:spacing w:line="360" w:lineRule="auto"/>
              <w:ind w:firstLine="480" w:firstLineChars="200"/>
              <w:rPr>
                <w:rFonts w:hint="eastAsia"/>
                <w:sz w:val="24"/>
                <w:lang w:val="en-US" w:eastAsia="zh-CN"/>
              </w:rPr>
            </w:pPr>
            <w:r>
              <w:rPr>
                <w:rFonts w:hint="eastAsia"/>
                <w:sz w:val="24"/>
                <w:lang w:val="en-US" w:eastAsia="zh-CN"/>
              </w:rPr>
              <w:t>MKAN</w:t>
            </w:r>
            <w:r>
              <w:rPr>
                <w:rFonts w:hint="eastAsia"/>
                <w:sz w:val="24"/>
                <w:vertAlign w:val="superscript"/>
                <w:lang w:val="en-US" w:eastAsia="zh-CN"/>
              </w:rPr>
              <w:t>[33]</w:t>
            </w:r>
            <w:r>
              <w:rPr>
                <w:rFonts w:hint="eastAsia"/>
                <w:sz w:val="24"/>
                <w:lang w:val="en-US" w:eastAsia="zh-CN"/>
              </w:rPr>
              <w:t>首先使用快速傅里叶变换（FFT）来获取</w:t>
            </w:r>
            <w:r>
              <w:rPr>
                <w:rFonts w:hint="eastAsia"/>
                <w:i/>
                <w:iCs/>
                <w:sz w:val="24"/>
                <w:lang w:val="en-US" w:eastAsia="zh-CN"/>
              </w:rPr>
              <w:t>x</w:t>
            </w:r>
            <w:r>
              <w:rPr>
                <w:rFonts w:hint="eastAsia"/>
                <w:i/>
                <w:iCs/>
                <w:sz w:val="24"/>
                <w:vertAlign w:val="subscript"/>
                <w:lang w:val="en-US" w:eastAsia="zh-CN"/>
              </w:rPr>
              <w:t>i+1</w:t>
            </w:r>
            <w:r>
              <w:rPr>
                <w:rFonts w:hint="eastAsia"/>
                <w:sz w:val="24"/>
                <w:lang w:val="en-US" w:eastAsia="zh-CN"/>
              </w:rPr>
              <w:t>在频域中的表示(i代表分解层数）。然后，使用零填充（Zero-Padding）来扩展频率域序列的长度，以便其与上层序列</w:t>
            </w:r>
            <w:r>
              <w:rPr>
                <w:rFonts w:hint="eastAsia"/>
                <w:i/>
                <w:iCs/>
                <w:sz w:val="24"/>
                <w:lang w:val="en-US" w:eastAsia="zh-CN"/>
              </w:rPr>
              <w:t>x</w:t>
            </w:r>
            <w:r>
              <w:rPr>
                <w:rFonts w:hint="eastAsia"/>
                <w:i/>
                <w:iCs/>
                <w:sz w:val="24"/>
                <w:vertAlign w:val="subscript"/>
                <w:lang w:val="en-US" w:eastAsia="zh-CN"/>
              </w:rPr>
              <w:t>i</w:t>
            </w:r>
            <w:r>
              <w:rPr>
                <w:rFonts w:hint="eastAsia"/>
                <w:sz w:val="24"/>
                <w:lang w:val="en-US" w:eastAsia="zh-CN"/>
              </w:rPr>
              <w:t>在转换回时域之后具有相同的长度。接着，使用反向快速傅里叶变换（IFFT）将其转换回时域。确保频率信息在扩展前后保持不变。整体公式如下：</w:t>
            </w:r>
          </w:p>
          <w:p w14:paraId="643B8732">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position w:val="-18"/>
                <w:sz w:val="24"/>
                <w:lang w:val="en-US" w:eastAsia="zh-CN"/>
              </w:rPr>
              <w:object>
                <v:shape id="_x0000_i1048" o:spt="75" type="#_x0000_t75" style="height:24pt;width:157.95pt;" o:ole="t" filled="f" o:preferrelative="t" stroked="f" coordsize="21600,21600">
                  <v:path/>
                  <v:fill on="f" focussize="0,0"/>
                  <v:stroke on="f"/>
                  <v:imagedata r:id="rId58" o:title=""/>
                  <o:lock v:ext="edit" aspectratio="t"/>
                  <w10:wrap type="none"/>
                  <w10:anchorlock/>
                </v:shape>
                <o:OLEObject Type="Embed" ProgID="DSEquations" ShapeID="_x0000_i1048" DrawAspect="Content" ObjectID="_1468075748" r:id="rId57">
                  <o:LockedField>false</o:LockedField>
                </o:OLEObject>
              </w:object>
            </w:r>
            <w:r>
              <w:rPr>
                <w:rFonts w:hint="eastAsia"/>
                <w:sz w:val="24"/>
                <w:lang w:val="en-US" w:eastAsia="zh-CN"/>
              </w:rPr>
              <w:t xml:space="preserve">                       （13）</w:t>
            </w:r>
          </w:p>
          <w:p w14:paraId="475E72DA">
            <w:pPr>
              <w:numPr>
                <w:ilvl w:val="0"/>
                <w:numId w:val="0"/>
              </w:numPr>
              <w:spacing w:line="360" w:lineRule="auto"/>
              <w:ind w:firstLine="480" w:firstLineChars="200"/>
              <w:rPr>
                <w:rFonts w:hint="eastAsia"/>
                <w:sz w:val="24"/>
                <w:lang w:val="en-US" w:eastAsia="zh-CN"/>
              </w:rPr>
            </w:pPr>
            <w:r>
              <w:rPr>
                <w:rFonts w:hint="eastAsia"/>
                <w:sz w:val="24"/>
                <w:lang w:val="en-US" w:eastAsia="zh-CN"/>
              </w:rPr>
              <w:t>因此，想得到第i层频率分量</w:t>
            </w:r>
            <m:oMath>
              <m:sSub>
                <m:sSubPr>
                  <m:ctrlPr>
                    <w:rPr>
                      <w:rFonts w:ascii="Cambria Math" w:hAnsi="Cambria Math"/>
                      <w:i/>
                      <w:iCs/>
                      <w:sz w:val="24"/>
                      <w:vertAlign w:val="subscript"/>
                      <w:lang w:val="en-US"/>
                    </w:rPr>
                  </m:ctrlPr>
                </m:sSubPr>
                <m:e>
                  <m:r>
                    <m:rPr/>
                    <w:rPr>
                      <w:rFonts w:hint="default" w:ascii="Cambria Math" w:hAnsi="Cambria Math"/>
                      <w:sz w:val="24"/>
                      <w:vertAlign w:val="subscript"/>
                      <w:lang w:val="en-US" w:eastAsia="zh-CN"/>
                    </w:rPr>
                    <m:t>f</m:t>
                  </m:r>
                  <m:ctrlPr>
                    <w:rPr>
                      <w:rFonts w:ascii="Cambria Math" w:hAnsi="Cambria Math"/>
                      <w:i/>
                      <w:iCs/>
                      <w:sz w:val="24"/>
                      <w:vertAlign w:val="subscript"/>
                      <w:lang w:val="en-US"/>
                    </w:rPr>
                  </m:ctrlPr>
                </m:e>
                <m:sub>
                  <m:r>
                    <m:rPr/>
                    <w:rPr>
                      <w:rFonts w:hint="default" w:ascii="Cambria Math" w:hAnsi="Cambria Math"/>
                      <w:sz w:val="24"/>
                      <w:vertAlign w:val="subscript"/>
                      <w:lang w:val="en-US" w:eastAsia="zh-CN"/>
                    </w:rPr>
                    <m:t>i</m:t>
                  </m:r>
                  <m:ctrlPr>
                    <w:rPr>
                      <w:rFonts w:ascii="Cambria Math" w:hAnsi="Cambria Math"/>
                      <w:i/>
                      <w:iCs/>
                      <w:sz w:val="24"/>
                      <w:vertAlign w:val="subscript"/>
                      <w:lang w:val="en-US"/>
                    </w:rPr>
                  </m:ctrlPr>
                </m:sub>
              </m:sSub>
            </m:oMath>
            <w:r>
              <w:rPr>
                <w:rFonts w:hint="eastAsia"/>
                <w:sz w:val="24"/>
                <w:lang w:val="en-US" w:eastAsia="zh-CN"/>
              </w:rPr>
              <w:t>在时域中的表示，只需计算</w:t>
            </w:r>
            <w:r>
              <w:rPr>
                <w:rFonts w:hint="eastAsia"/>
                <w:position w:val="-12"/>
                <w:sz w:val="24"/>
                <w:lang w:val="en-US" w:eastAsia="zh-CN"/>
              </w:rPr>
              <w:object>
                <v:shape id="_x0000_i1049" o:spt="75" type="#_x0000_t75" style="height:18pt;width:12pt;" o:ole="t" filled="f" o:preferrelative="t" stroked="f" coordsize="21600,21600">
                  <v:path/>
                  <v:fill on="f" focussize="0,0"/>
                  <v:stroke on="f"/>
                  <v:imagedata r:id="rId60" o:title=""/>
                  <o:lock v:ext="edit" aspectratio="f"/>
                  <w10:wrap type="none"/>
                  <w10:anchorlock/>
                </v:shape>
                <o:OLEObject Type="Embed" ProgID="Equation.DSMT4" ShapeID="_x0000_i1049" DrawAspect="Content" ObjectID="_1468075749" r:id="rId59">
                  <o:LockedField>false</o:LockedField>
                </o:OLEObject>
              </w:object>
            </w:r>
            <w:r>
              <w:rPr>
                <w:rFonts w:hint="eastAsia"/>
                <w:sz w:val="24"/>
                <w:lang w:val="en-US" w:eastAsia="zh-CN"/>
              </w:rPr>
              <w:t>和</w:t>
            </w:r>
            <w:r>
              <w:rPr>
                <w:rFonts w:hint="eastAsia"/>
                <w:position w:val="-12"/>
                <w:sz w:val="24"/>
                <w:lang w:val="en-US" w:eastAsia="zh-CN"/>
              </w:rPr>
              <w:object>
                <v:shape id="_x0000_i1050" o:spt="75" type="#_x0000_t75" style="height:18pt;width:12pt;" o:ole="t" filled="f" o:preferrelative="t" stroked="f" coordsize="21600,21600">
                  <v:path/>
                  <v:fill on="f" focussize="0,0"/>
                  <v:stroke on="f"/>
                  <v:imagedata r:id="rId62" o:title=""/>
                  <o:lock v:ext="edit" aspectratio="f"/>
                  <w10:wrap type="none"/>
                  <w10:anchorlock/>
                </v:shape>
                <o:OLEObject Type="Embed" ProgID="Equation.DSMT4" ShapeID="_x0000_i1050" DrawAspect="Content" ObjectID="_1468075750" r:id="rId61">
                  <o:LockedField>false</o:LockedField>
                </o:OLEObject>
              </w:object>
            </w:r>
            <w:r>
              <w:rPr>
                <w:rFonts w:hint="eastAsia"/>
                <w:sz w:val="24"/>
                <w:lang w:val="en-US" w:eastAsia="zh-CN"/>
              </w:rPr>
              <w:t>之间的差值：</w:t>
            </w:r>
          </w:p>
          <w:p w14:paraId="318C6256">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position w:val="-12"/>
                <w:sz w:val="24"/>
                <w:lang w:val="en-US" w:eastAsia="zh-CN"/>
              </w:rPr>
              <w:object>
                <v:shape id="_x0000_i1051" o:spt="75" type="#_x0000_t75" style="height:18pt;width:53pt;" o:ole="t" filled="f" o:preferrelative="t" stroked="f" coordsize="21600,21600">
                  <v:path/>
                  <v:fill on="f" focussize="0,0"/>
                  <v:stroke on="f"/>
                  <v:imagedata r:id="rId64" o:title=""/>
                  <o:lock v:ext="edit" aspectratio="t"/>
                  <w10:wrap type="none"/>
                  <w10:anchorlock/>
                </v:shape>
                <o:OLEObject Type="Embed" ProgID="DSEquations" ShapeID="_x0000_i1051" DrawAspect="Content" ObjectID="_1468075751" r:id="rId63">
                  <o:LockedField>false</o:LockedField>
                </o:OLEObject>
              </w:object>
            </w:r>
            <w:r>
              <w:rPr>
                <w:rFonts w:hint="eastAsia"/>
                <w:sz w:val="24"/>
                <w:lang w:val="en-US" w:eastAsia="zh-CN"/>
              </w:rPr>
              <w:t xml:space="preserve">                                  （14）</w:t>
            </w:r>
          </w:p>
          <w:p w14:paraId="7D130598">
            <w:pPr>
              <w:numPr>
                <w:ilvl w:val="0"/>
                <w:numId w:val="0"/>
              </w:numPr>
              <w:spacing w:line="360" w:lineRule="auto"/>
              <w:ind w:firstLine="480" w:firstLineChars="200"/>
              <w:rPr>
                <w:rFonts w:hint="eastAsia"/>
                <w:sz w:val="24"/>
                <w:lang w:val="en-US" w:eastAsia="zh-CN"/>
              </w:rPr>
            </w:pPr>
            <w:r>
              <w:rPr>
                <w:rFonts w:hint="eastAsia"/>
                <w:sz w:val="24"/>
                <w:lang w:val="en-US" w:eastAsia="zh-CN"/>
              </w:rPr>
              <w:t>MKAN采用了一个双分支并行架构，得到多级频率分量后，一个分支使用Depthwise卷积来学习时序依赖。一个分支使用多阶KAN对学习每个频率分量的表示。</w:t>
            </w:r>
          </w:p>
          <w:p w14:paraId="778E234A">
            <w:pPr>
              <w:numPr>
                <w:ilvl w:val="0"/>
                <w:numId w:val="0"/>
              </w:numPr>
              <w:spacing w:line="360" w:lineRule="auto"/>
              <w:ind w:firstLine="480" w:firstLineChars="200"/>
              <w:rPr>
                <w:rFonts w:hint="eastAsia"/>
                <w:sz w:val="24"/>
                <w:lang w:val="en-US" w:eastAsia="zh-CN"/>
              </w:rPr>
            </w:pPr>
            <w:r>
              <w:rPr>
                <w:rFonts w:hint="eastAsia"/>
                <w:sz w:val="24"/>
                <w:lang w:val="en-US" w:eastAsia="zh-CN"/>
              </w:rPr>
              <w:t>分支1：Depthwise卷积使用D组卷积核，对每个通道的系列执行独立的卷积操作。这使得模型能够专注于捕捉时序模式，而不受不同通道之间相互关系的干扰。Depthwise卷积的过程如下：</w:t>
            </w:r>
          </w:p>
          <w:p w14:paraId="5BD707D4">
            <w:pPr>
              <w:numPr>
                <w:ilvl w:val="0"/>
                <w:numId w:val="0"/>
              </w:numPr>
              <w:spacing w:line="360" w:lineRule="auto"/>
              <w:ind w:firstLine="2880" w:firstLineChars="1200"/>
              <w:rPr>
                <w:rFonts w:hint="eastAsia"/>
                <w:sz w:val="24"/>
                <w:lang w:val="en-US" w:eastAsia="zh-CN"/>
              </w:rPr>
            </w:pPr>
            <w:r>
              <w:rPr>
                <w:rFonts w:hint="eastAsia"/>
                <w:position w:val="-14"/>
                <w:sz w:val="24"/>
                <w:lang w:val="en-US" w:eastAsia="zh-CN"/>
              </w:rPr>
              <w:object>
                <v:shape id="_x0000_i1052" o:spt="75" type="#_x0000_t75" style="height:20pt;width:159pt;" o:ole="t" filled="f" o:preferrelative="t" stroked="f" coordsize="21600,21600">
                  <v:path/>
                  <v:fill on="f" focussize="0,0"/>
                  <v:stroke on="f"/>
                  <v:imagedata r:id="rId66" o:title=""/>
                  <o:lock v:ext="edit" aspectratio="t"/>
                  <w10:wrap type="none"/>
                  <w10:anchorlock/>
                </v:shape>
                <o:OLEObject Type="Embed" ProgID="DSEquations" ShapeID="_x0000_i1052" DrawAspect="Content" ObjectID="_1468075752" r:id="rId65">
                  <o:LockedField>false</o:LockedField>
                </o:OLEObject>
              </w:object>
            </w:r>
            <w:r>
              <w:rPr>
                <w:rFonts w:hint="eastAsia"/>
                <w:sz w:val="24"/>
                <w:lang w:val="en-US" w:eastAsia="zh-CN"/>
              </w:rPr>
              <w:t xml:space="preserve">                      （15）</w:t>
            </w:r>
          </w:p>
          <w:p w14:paraId="6A80BE87">
            <w:pPr>
              <w:numPr>
                <w:ilvl w:val="0"/>
                <w:numId w:val="0"/>
              </w:numPr>
              <w:spacing w:line="360" w:lineRule="auto"/>
              <w:ind w:firstLine="480" w:firstLineChars="200"/>
              <w:rPr>
                <w:rFonts w:hint="eastAsia"/>
                <w:sz w:val="24"/>
                <w:lang w:val="en-US" w:eastAsia="zh-CN"/>
              </w:rPr>
            </w:pPr>
            <w:r>
              <w:rPr>
                <w:rFonts w:hint="eastAsia"/>
                <w:sz w:val="24"/>
                <w:lang w:val="en-US" w:eastAsia="zh-CN"/>
              </w:rPr>
              <w:t>分支2：采用ChebyshevKAN来学习每个频率分量的表示。通过不同阶数M的ChebyshevKAN多项式的线性组合来生成可学习的单变量函数</w:t>
            </w:r>
            <m:oMath>
              <m:r>
                <m:rPr>
                  <m:sty m:val="p"/>
                </m:rPr>
                <w:rPr>
                  <w:rFonts w:hint="eastAsia" w:ascii="Cambria Math" w:hAnsi="Cambria Math"/>
                  <w:sz w:val="24"/>
                  <w:lang w:val="en-US" w:eastAsia="zh-CN"/>
                </w:rPr>
                <m:t>∅</m:t>
              </m:r>
            </m:oMath>
            <w:r>
              <w:rPr>
                <w:rFonts w:hint="eastAsia"/>
                <w:sz w:val="24"/>
                <w:lang w:val="en-US" w:eastAsia="zh-CN"/>
              </w:rPr>
              <w:t>。多项式定义：</w:t>
            </w:r>
          </w:p>
          <w:p w14:paraId="0173B0B3">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object>
                <v:shape id="_x0000_i1053" o:spt="75" type="#_x0000_t75" style="height:18pt;width:117pt;" o:ole="t" filled="f" o:preferrelative="t" stroked="f" coordsize="21600,21600">
                  <v:path/>
                  <v:fill on="f" focussize="0,0"/>
                  <v:stroke on="f"/>
                  <v:imagedata r:id="rId68" o:title=""/>
                  <o:lock v:ext="edit" aspectratio="t"/>
                  <w10:wrap type="none"/>
                  <w10:anchorlock/>
                </v:shape>
                <o:OLEObject Type="Embed" ProgID="DSEquations" ShapeID="_x0000_i1053" DrawAspect="Content" ObjectID="_1468075753" r:id="rId67">
                  <o:LockedField>false</o:LockedField>
                </o:OLEObject>
              </w:object>
            </w:r>
            <w:r>
              <w:rPr>
                <w:rFonts w:hint="eastAsia"/>
                <w:sz w:val="24"/>
                <w:lang w:val="en-US" w:eastAsia="zh-CN"/>
              </w:rPr>
              <w:t xml:space="preserve">                          （16）</w:t>
            </w:r>
          </w:p>
          <w:p w14:paraId="07B78F2A">
            <w:pPr>
              <w:numPr>
                <w:ilvl w:val="0"/>
                <w:numId w:val="0"/>
              </w:numPr>
              <w:spacing w:line="360" w:lineRule="auto"/>
              <w:ind w:firstLine="480" w:firstLineChars="200"/>
              <w:rPr>
                <w:rFonts w:hint="eastAsia"/>
                <w:sz w:val="24"/>
                <w:lang w:val="en-US" w:eastAsia="zh-CN"/>
              </w:rPr>
            </w:pPr>
            <w:r>
              <w:rPr>
                <w:rFonts w:hint="eastAsia"/>
                <w:sz w:val="24"/>
                <w:lang w:val="en-US" w:eastAsia="zh-CN"/>
              </w:rPr>
              <w:t>式中，n是Chebyshev多项式的最高阶数，整个学习过程表示为：</w:t>
            </w:r>
          </w:p>
          <w:p w14:paraId="5723FB0D">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object>
                <v:shape id="_x0000_i1054" o:spt="75" type="#_x0000_t75" style="height:35pt;width:154pt;" o:ole="t" filled="f" o:preferrelative="t" stroked="f" coordsize="21600,21600">
                  <v:path/>
                  <v:fill on="f" focussize="0,0"/>
                  <v:stroke on="f"/>
                  <v:imagedata r:id="rId70" o:title=""/>
                  <o:lock v:ext="edit" aspectratio="t"/>
                  <w10:wrap type="none"/>
                  <w10:anchorlock/>
                </v:shape>
                <o:OLEObject Type="Embed" ProgID="DSEquations" ShapeID="_x0000_i1054" DrawAspect="Content" ObjectID="_1468075754" r:id="rId69">
                  <o:LockedField>false</o:LockedField>
                </o:OLEObject>
              </w:object>
            </w:r>
            <w:r>
              <w:rPr>
                <w:rFonts w:hint="eastAsia"/>
                <w:sz w:val="24"/>
                <w:lang w:val="en-US" w:eastAsia="zh-CN"/>
              </w:rPr>
              <w:t xml:space="preserve">                        （17）</w:t>
            </w:r>
          </w:p>
          <w:p w14:paraId="57C88D9B">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object>
                <v:shape id="_x0000_i1055" o:spt="75" type="#_x0000_t75" style="height:56pt;width:88pt;" o:ole="t" filled="f" o:preferrelative="t" stroked="f" coordsize="21600,21600">
                  <v:path/>
                  <v:fill on="f" focussize="0,0"/>
                  <v:stroke on="f"/>
                  <v:imagedata r:id="rId72" o:title=""/>
                  <o:lock v:ext="edit" aspectratio="t"/>
                  <w10:wrap type="none"/>
                  <w10:anchorlock/>
                </v:shape>
                <o:OLEObject Type="Embed" ProgID="DSEquations" ShapeID="_x0000_i1055" DrawAspect="Content" ObjectID="_1468075755" r:id="rId71">
                  <o:LockedField>false</o:LockedField>
                </o:OLEObject>
              </w:object>
            </w:r>
            <w:r>
              <w:rPr>
                <w:rFonts w:hint="eastAsia"/>
                <w:sz w:val="24"/>
                <w:lang w:val="en-US" w:eastAsia="zh-CN"/>
              </w:rPr>
              <w:t xml:space="preserve">                                  （18）</w:t>
            </w:r>
          </w:p>
          <w:p w14:paraId="1444E135">
            <w:pPr>
              <w:numPr>
                <w:ilvl w:val="0"/>
                <w:numId w:val="0"/>
              </w:numPr>
              <w:spacing w:line="360" w:lineRule="auto"/>
              <w:ind w:firstLine="3360" w:firstLineChars="1400"/>
              <w:rPr>
                <w:rFonts w:hint="eastAsia"/>
                <w:sz w:val="24"/>
                <w:lang w:val="en-US" w:eastAsia="zh-CN"/>
              </w:rPr>
            </w:pPr>
            <w:r>
              <w:rPr>
                <w:rFonts w:hint="eastAsia"/>
                <w:sz w:val="24"/>
                <w:lang w:val="en-US" w:eastAsia="zh-CN"/>
              </w:rPr>
              <w:object>
                <v:shape id="_x0000_i1056" o:spt="75" type="#_x0000_t75" style="height:20pt;width:76pt;" o:ole="t" filled="f" o:preferrelative="t" stroked="f" coordsize="21600,21600">
                  <v:path/>
                  <v:fill on="f" focussize="0,0"/>
                  <v:stroke on="f"/>
                  <v:imagedata r:id="rId74" o:title=""/>
                  <o:lock v:ext="edit" aspectratio="t"/>
                  <w10:wrap type="none"/>
                  <w10:anchorlock/>
                </v:shape>
                <o:OLEObject Type="Embed" ProgID="DSEquations" ShapeID="_x0000_i1056" DrawAspect="Content" ObjectID="_1468075756" r:id="rId73">
                  <o:LockedField>false</o:LockedField>
                </o:OLEObject>
              </w:object>
            </w:r>
            <w:r>
              <w:rPr>
                <w:rFonts w:hint="eastAsia"/>
                <w:sz w:val="24"/>
                <w:lang w:val="en-US" w:eastAsia="zh-CN"/>
              </w:rPr>
              <w:t xml:space="preserve">                                （19）</w:t>
            </w:r>
          </w:p>
          <w:p w14:paraId="64BF0644">
            <w:pPr>
              <w:numPr>
                <w:ilvl w:val="0"/>
                <w:numId w:val="0"/>
              </w:numPr>
              <w:spacing w:line="360" w:lineRule="auto"/>
              <w:ind w:firstLine="480" w:firstLineChars="200"/>
              <w:rPr>
                <w:rFonts w:hint="eastAsia"/>
                <w:sz w:val="24"/>
                <w:lang w:val="en-US" w:eastAsia="zh-CN"/>
              </w:rPr>
            </w:pPr>
            <w:r>
              <w:rPr>
                <w:rFonts w:hint="eastAsia"/>
                <w:sz w:val="24"/>
                <w:lang w:val="en-US" w:eastAsia="zh-CN"/>
              </w:rPr>
              <w:t>式中，O是输出神经元的索引，</w:t>
            </w:r>
            <w:r>
              <w:rPr>
                <w:rFonts w:hint="eastAsia"/>
                <w:position w:val="-6"/>
                <w:sz w:val="24"/>
                <w:lang w:val="en-US" w:eastAsia="zh-CN"/>
              </w:rPr>
              <w:object>
                <v:shape id="_x0000_i1057" o:spt="75" type="#_x0000_t75" style="height:16pt;width:67.95pt;" o:ole="t" filled="f" o:preferrelative="t" stroked="f" coordsize="21600,21600">
                  <v:path/>
                  <v:fill on="f" focussize="0,0"/>
                  <v:stroke on="f"/>
                  <v:imagedata r:id="rId76" o:title=""/>
                  <o:lock v:ext="edit" aspectratio="t"/>
                  <w10:wrap type="none"/>
                  <w10:anchorlock/>
                </v:shape>
                <o:OLEObject Type="Embed" ProgID="DSEquations" ShapeID="_x0000_i1057" DrawAspect="Content" ObjectID="_1468075757" r:id="rId75">
                  <o:LockedField>false</o:LockedField>
                </o:OLEObject>
              </w:object>
            </w:r>
            <w:r>
              <w:rPr>
                <w:rFonts w:hint="eastAsia"/>
                <w:sz w:val="24"/>
                <w:lang w:val="en-US" w:eastAsia="zh-CN"/>
              </w:rPr>
              <w:t>是可学习的系数。MKAN块的最终输出是来自多阶KAN和Depthwise卷积的输出之和：</w:t>
            </w:r>
          </w:p>
          <w:p w14:paraId="14666250">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object>
                <v:shape id="_x0000_i1058" o:spt="75" type="#_x0000_t75" style="height:21pt;width:63pt;" o:ole="t" filled="f" o:preferrelative="t" stroked="f" coordsize="21600,21600">
                  <v:path/>
                  <v:fill on="f" focussize="0,0"/>
                  <v:stroke on="f"/>
                  <v:imagedata r:id="rId78" o:title=""/>
                  <o:lock v:ext="edit" aspectratio="t"/>
                  <w10:wrap type="none"/>
                  <w10:anchorlock/>
                </v:shape>
                <o:OLEObject Type="Embed" ProgID="DSEquations" ShapeID="_x0000_i1058" DrawAspect="Content" ObjectID="_1468075758" r:id="rId77">
                  <o:LockedField>false</o:LockedField>
                </o:OLEObject>
              </w:object>
            </w:r>
            <w:r>
              <w:rPr>
                <w:rFonts w:hint="eastAsia"/>
                <w:sz w:val="24"/>
                <w:lang w:val="en-US" w:eastAsia="zh-CN"/>
              </w:rPr>
              <w:t xml:space="preserve">                             （20）</w:t>
            </w:r>
          </w:p>
          <w:p w14:paraId="580DA2F8">
            <w:pPr>
              <w:numPr>
                <w:ilvl w:val="0"/>
                <w:numId w:val="0"/>
              </w:numPr>
              <w:spacing w:line="360" w:lineRule="auto"/>
              <w:ind w:firstLine="480" w:firstLineChars="200"/>
              <w:rPr>
                <w:rFonts w:hint="eastAsia"/>
                <w:sz w:val="24"/>
                <w:lang w:val="en-US" w:eastAsia="zh-CN"/>
              </w:rPr>
            </w:pPr>
            <w:r>
              <w:rPr>
                <w:rFonts w:hint="eastAsia"/>
                <w:sz w:val="24"/>
                <w:lang w:val="en-US" w:eastAsia="zh-CN"/>
              </w:rPr>
              <w:t>综上，MKAN识别并学习残差中不同时间尺度下的潜在模式和动态演化规律，通过二次分解和多层次的特征学习提取。它将残差信息转化为可被模型有效利用的“知识”，更全面地捕捉数据的复杂动态。</w:t>
            </w:r>
          </w:p>
          <w:p w14:paraId="6C5946FB">
            <w:pPr>
              <w:numPr>
                <w:ilvl w:val="0"/>
                <w:numId w:val="0"/>
              </w:numPr>
              <w:spacing w:line="360" w:lineRule="auto"/>
              <w:rPr>
                <w:rFonts w:hint="eastAsia"/>
                <w:b/>
                <w:bCs/>
                <w:sz w:val="24"/>
                <w:lang w:val="en-US" w:eastAsia="zh-CN"/>
              </w:rPr>
            </w:pPr>
            <w:r>
              <w:rPr>
                <w:rFonts w:hint="eastAsia"/>
                <w:b/>
                <w:bCs/>
                <w:sz w:val="24"/>
                <w:lang w:val="en-US" w:eastAsia="zh-CN"/>
              </w:rPr>
              <w:t>4.3基于波动极端场景预测模型构建</w:t>
            </w:r>
          </w:p>
          <w:p w14:paraId="1D694F46">
            <w:pPr>
              <w:numPr>
                <w:ilvl w:val="0"/>
                <w:numId w:val="0"/>
              </w:numPr>
              <w:tabs>
                <w:tab w:val="left" w:pos="2441"/>
              </w:tabs>
              <w:spacing w:line="360" w:lineRule="auto"/>
              <w:ind w:firstLine="480" w:firstLineChars="200"/>
              <w:rPr>
                <w:rFonts w:hint="eastAsia"/>
                <w:b w:val="0"/>
                <w:bCs w:val="0"/>
                <w:sz w:val="24"/>
                <w:lang w:val="en-US" w:eastAsia="zh-CN"/>
              </w:rPr>
            </w:pPr>
            <w:r>
              <w:rPr>
                <w:rFonts w:hint="eastAsia"/>
                <w:b w:val="0"/>
                <w:bCs w:val="0"/>
                <w:sz w:val="24"/>
                <w:lang w:val="en-US" w:eastAsia="zh-CN"/>
              </w:rPr>
              <w:t>相对于常规场景，极端场景负荷序列产生剧烈波动的主要原因在于负荷序列不再仅由自身历史变化规律决定，而是高度依赖于多种外部变量的共同影响。例如，极端天气会改变空调、采暖等设备的使用强度，节假日会导致用户作息和用电模式发生变化，突发事件和特殊用电行为也会引起局部时段负荷的异常波动。这些因素之间往往存在复杂的交叉作用，使负荷数据呈现出强非线性、高波动性和不确定性特征。传统预测模型通常侧重于挖掘负荷序列自身的时间依赖关系，难以充分刻画外部变量与负荷变化之间的动态关联，因此在极端场景下容易出现预测误差增大、峰谷刻画不足和鲁棒性下降等问题。</w:t>
            </w:r>
          </w:p>
          <w:p w14:paraId="35ADD30D">
            <w:pPr>
              <w:numPr>
                <w:ilvl w:val="0"/>
                <w:numId w:val="0"/>
              </w:numPr>
              <w:tabs>
                <w:tab w:val="left" w:pos="2441"/>
              </w:tabs>
              <w:spacing w:line="360" w:lineRule="auto"/>
              <w:ind w:firstLine="480" w:firstLineChars="200"/>
              <w:rPr>
                <w:rFonts w:hint="default"/>
                <w:b/>
                <w:bCs/>
                <w:sz w:val="24"/>
                <w:lang w:val="en-US" w:eastAsia="zh-CN"/>
              </w:rPr>
            </w:pPr>
            <w:r>
              <w:rPr>
                <w:rFonts w:hint="eastAsia"/>
                <w:b w:val="0"/>
                <w:bCs w:val="0"/>
                <w:sz w:val="24"/>
                <w:lang w:val="en-US" w:eastAsia="zh-CN"/>
              </w:rPr>
              <w:t>为解决上述问题，本文将构建一种考虑外生变量的ALA+DTimeXer负荷预测模型。首先，采用基于外生变量框架的TimeXer模型，将历史负荷、气象因素、节假日信息以及时间特征等多源变量共同纳入建模过程，通过交叉注意力机制捕获负荷变量与外部变量之间的交互关系和潜在因果依赖，增强模型对多因素耦合负荷变化的表达能力。其次，考虑到原生注意力机制在复杂波动场景下容易受到噪声变量和异常扰动影响，将其改进为差分注意力机制，通过差分建模削弱无关信息和冗余噪声对注意力权重分配的干扰，使模型更加聚焦于真正影响负荷变化的关键变量和有效依赖关系。最后，引入ALA人工旅鼠算法对模型关键超参数进行自适应寻优，减少人工调参带来的不确定性，提高模型训练稳定性和泛化能力。</w:t>
            </w:r>
          </w:p>
          <w:p w14:paraId="2DAA56C3">
            <w:pPr>
              <w:numPr>
                <w:ilvl w:val="0"/>
                <w:numId w:val="0"/>
              </w:numPr>
              <w:spacing w:line="360" w:lineRule="auto"/>
              <w:rPr>
                <w:rFonts w:hint="default"/>
                <w:b/>
                <w:bCs/>
                <w:sz w:val="24"/>
                <w:lang w:val="en-US" w:eastAsia="zh-CN"/>
              </w:rPr>
            </w:pPr>
            <w:r>
              <w:rPr>
                <w:rFonts w:hint="eastAsia"/>
                <w:b/>
                <w:bCs/>
                <w:sz w:val="24"/>
                <w:lang w:val="en-US" w:eastAsia="zh-CN"/>
              </w:rPr>
              <w:t>4.3.1 DTimeXer预测模型</w:t>
            </w:r>
          </w:p>
          <w:p w14:paraId="15DC225C">
            <w:pPr>
              <w:numPr>
                <w:ilvl w:val="0"/>
                <w:numId w:val="0"/>
              </w:numPr>
              <w:spacing w:line="360" w:lineRule="auto"/>
              <w:ind w:firstLine="480" w:firstLineChars="200"/>
              <w:rPr>
                <w:rFonts w:hint="eastAsia"/>
                <w:sz w:val="24"/>
                <w:lang w:val="en-US" w:eastAsia="zh-CN"/>
              </w:rPr>
            </w:pPr>
            <w:r>
              <w:rPr>
                <w:rFonts w:hint="eastAsia"/>
                <w:sz w:val="24"/>
                <w:lang w:val="en-US" w:eastAsia="zh-CN"/>
              </w:rPr>
              <w:t xml:space="preserve">TimeXer是一种专为处理具有丰富外生变量的预测任务而设计的基于Transformer的先进架构模型。该模型的核心优势在于其能够高效地捕捉内生变量（如历史负荷）内部的复杂时间依赖关系，同时更关键的是，它能够深度挖掘外生变量（包括可再生能源发电量、气象条件等）与负荷之间的多维、非线性相互依赖与潜在因果关系。通过自注意力机制（Self-Attention）和交叉注意力机制（Cross-Attention）协同工作，TimeXer不仅能够建模负荷序列自身的动态演化模式，还能精准捕捉外生变量如何随时间影响负荷波动，实现对多变量间复杂交互关系的联合建模。  </w:t>
            </w:r>
          </w:p>
          <w:p w14:paraId="0661D4FA">
            <w:pPr>
              <w:numPr>
                <w:ilvl w:val="0"/>
                <w:numId w:val="0"/>
              </w:numPr>
              <w:spacing w:line="360" w:lineRule="auto"/>
              <w:ind w:firstLine="480" w:firstLineChars="200"/>
              <w:rPr>
                <w:rFonts w:hint="eastAsia"/>
                <w:sz w:val="24"/>
                <w:lang w:val="en-US" w:eastAsia="zh-CN"/>
              </w:rPr>
            </w:pPr>
            <w:r>
              <w:rPr>
                <w:rFonts w:hint="eastAsia"/>
                <w:sz w:val="24"/>
                <w:lang w:val="en-US" w:eastAsia="zh-CN"/>
              </w:rPr>
              <w:t>然而，TimeXer原生的自注意力机制在处理含有强噪声的复杂负荷数据时存在一定局限性，且考虑到负荷在节假日等特殊时段通常呈现不同的波动模式。为进一步提高TimeXer模型在复杂负荷预测中的鲁棒性和准确性，本文提出一种DTimeXer。模型整体架构包括嵌入层、依赖提取层和预测层，如图7所示。首先在嵌入层中，引入上文所设计的节假日编码机制，捕捉节假日对负荷波动的特殊影响。其次利用差分注意力机制改进依赖提取层中原生自注意力机制，提升模型对复杂噪音波动下的适应能力。模型的每一层都针对负荷预测任务中存在的问题进行了相应的优化，确保整体架构能够在不同情境下表现出更高的鲁棒性和准确性。</w:t>
            </w:r>
          </w:p>
          <w:p w14:paraId="2738365B">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drawing>
                <wp:inline distT="0" distB="0" distL="114300" distR="114300">
                  <wp:extent cx="5237480" cy="2548890"/>
                  <wp:effectExtent l="0" t="0" r="7620" b="3810"/>
                  <wp:docPr id="38" name="图片 38" descr="图2-HE-DTimeXer模型整体架构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2-HE-DTimeXer模型整体架构_01"/>
                          <pic:cNvPicPr>
                            <a:picLocks noChangeAspect="1"/>
                          </pic:cNvPicPr>
                        </pic:nvPicPr>
                        <pic:blipFill>
                          <a:blip r:embed="rId79"/>
                          <a:stretch>
                            <a:fillRect/>
                          </a:stretch>
                        </pic:blipFill>
                        <pic:spPr>
                          <a:xfrm>
                            <a:off x="0" y="0"/>
                            <a:ext cx="5237480" cy="2548890"/>
                          </a:xfrm>
                          <a:prstGeom prst="rect">
                            <a:avLst/>
                          </a:prstGeom>
                        </pic:spPr>
                      </pic:pic>
                    </a:graphicData>
                  </a:graphic>
                </wp:inline>
              </w:drawing>
            </w:r>
          </w:p>
          <w:p w14:paraId="020C9718">
            <w:pPr>
              <w:numPr>
                <w:ilvl w:val="0"/>
                <w:numId w:val="0"/>
              </w:numPr>
              <w:spacing w:line="360" w:lineRule="auto"/>
              <w:ind w:firstLine="2640" w:firstLineChars="1100"/>
              <w:rPr>
                <w:rFonts w:hint="eastAsia"/>
                <w:sz w:val="24"/>
                <w:lang w:val="en-US" w:eastAsia="zh-CN"/>
              </w:rPr>
            </w:pPr>
            <w:r>
              <w:rPr>
                <w:rFonts w:hint="eastAsia"/>
                <w:sz w:val="24"/>
                <w:lang w:val="en-US" w:eastAsia="zh-CN"/>
              </w:rPr>
              <w:t>图7  DTimeXer模型整体架构</w:t>
            </w:r>
          </w:p>
          <w:p w14:paraId="4B34C2E0">
            <w:pPr>
              <w:numPr>
                <w:ilvl w:val="0"/>
                <w:numId w:val="0"/>
              </w:numPr>
              <w:spacing w:line="360" w:lineRule="auto"/>
              <w:ind w:firstLine="480" w:firstLineChars="200"/>
              <w:rPr>
                <w:rFonts w:hint="eastAsia"/>
                <w:sz w:val="24"/>
                <w:lang w:val="en-US" w:eastAsia="zh-CN"/>
              </w:rPr>
            </w:pPr>
            <w:r>
              <w:rPr>
                <w:rFonts w:hint="eastAsia"/>
                <w:sz w:val="24"/>
                <w:lang w:val="en-US" w:eastAsia="zh-CN"/>
              </w:rPr>
              <w:t>（1）嵌入层</w:t>
            </w:r>
          </w:p>
          <w:p w14:paraId="6AC75161">
            <w:pPr>
              <w:numPr>
                <w:ilvl w:val="0"/>
                <w:numId w:val="0"/>
              </w:numPr>
              <w:spacing w:line="360" w:lineRule="auto"/>
              <w:ind w:firstLine="480" w:firstLineChars="200"/>
              <w:rPr>
                <w:rFonts w:hint="eastAsia"/>
                <w:sz w:val="24"/>
                <w:lang w:val="en-US" w:eastAsia="zh-CN"/>
              </w:rPr>
            </w:pPr>
            <w:r>
              <w:rPr>
                <w:rFonts w:hint="eastAsia"/>
                <w:sz w:val="24"/>
                <w:lang w:val="en-US" w:eastAsia="zh-CN"/>
              </w:rPr>
              <w:t>嵌入层（Embedding）的作用是将原始的离散或不同类型的变量（内生变量和外生变量）映射到一个高维的连续向量空间，使得模型能够在更高的抽象层次上学习到数据之间的关系和模式。</w:t>
            </w:r>
          </w:p>
          <w:p w14:paraId="6E7D462B">
            <w:pPr>
              <w:numPr>
                <w:ilvl w:val="0"/>
                <w:numId w:val="0"/>
              </w:numPr>
              <w:spacing w:line="360" w:lineRule="auto"/>
              <w:ind w:firstLine="480" w:firstLineChars="200"/>
              <w:rPr>
                <w:rFonts w:hint="eastAsia"/>
                <w:sz w:val="24"/>
                <w:lang w:val="en-US" w:eastAsia="zh-CN"/>
              </w:rPr>
            </w:pPr>
            <w:r>
              <w:rPr>
                <w:rFonts w:hint="eastAsia"/>
                <w:sz w:val="24"/>
                <w:lang w:val="en-US" w:eastAsia="zh-CN"/>
              </w:rPr>
              <w:t>给定的内生变量</w:t>
            </w:r>
            <w:r>
              <w:rPr>
                <w:rFonts w:hint="eastAsia"/>
                <w:position w:val="-14"/>
                <w:sz w:val="24"/>
                <w:lang w:val="en-US" w:eastAsia="zh-CN"/>
              </w:rPr>
              <w:object>
                <v:shape id="_x0000_i1059" o:spt="75" type="#_x0000_t75" style="height:20.15pt;width:96.9pt;" o:ole="t" filled="f" o:preferrelative="t" stroked="f" coordsize="21600,21600">
                  <v:path/>
                  <v:fill on="f" focussize="0,0"/>
                  <v:stroke on="f"/>
                  <v:imagedata r:id="rId81" o:title=""/>
                  <o:lock v:ext="edit" aspectratio="t"/>
                  <w10:wrap type="none"/>
                  <w10:anchorlock/>
                </v:shape>
                <o:OLEObject Type="Embed" ProgID="DSEquations" ShapeID="_x0000_i1059" DrawAspect="Content" ObjectID="_1468075759" r:id="rId80">
                  <o:LockedField>false</o:LockedField>
                </o:OLEObject>
              </w:object>
            </w:r>
            <w:r>
              <w:rPr>
                <w:rFonts w:hint="eastAsia"/>
                <w:sz w:val="24"/>
                <w:lang w:val="en-US" w:eastAsia="zh-CN"/>
              </w:rPr>
              <w:t>和C个外生变量</w:t>
            </w:r>
            <w:r>
              <w:rPr>
                <w:rFonts w:hint="eastAsia"/>
                <w:position w:val="-18"/>
                <w:sz w:val="24"/>
                <w:lang w:val="en-US" w:eastAsia="zh-CN"/>
              </w:rPr>
              <w:object>
                <v:shape id="_x0000_i1060" o:spt="75" type="#_x0000_t75" style="height:23.9pt;width:120.1pt;" o:ole="t" filled="f" o:preferrelative="t" stroked="f" coordsize="21600,21600">
                  <v:path/>
                  <v:fill on="f" focussize="0,0"/>
                  <v:stroke on="f"/>
                  <v:imagedata r:id="rId83" o:title=""/>
                  <o:lock v:ext="edit" aspectratio="t"/>
                  <w10:wrap type="none"/>
                  <w10:anchorlock/>
                </v:shape>
                <o:OLEObject Type="Embed" ProgID="DSEquations" ShapeID="_x0000_i1060" DrawAspect="Content" ObjectID="_1468075760" r:id="rId82">
                  <o:LockedField>false</o:LockedField>
                </o:OLEObject>
              </w:object>
            </w:r>
            <w:r>
              <w:rPr>
                <w:rFonts w:hint="eastAsia"/>
                <w:sz w:val="24"/>
                <w:lang w:val="en-US" w:eastAsia="zh-CN"/>
              </w:rPr>
              <w:t xml:space="preserve"> TimeXer采用基于patch的表示方式。具体而言，内生序列被划分为多个不重叠的patch，每个patch被投射为一个时间token。由于内生和外生变量的粒度不同，直接在不同粒度下联合建模可能会导致信息错配。为此，模型引入了一个可学习的全局token，使外生变量能够从宏观视角参与内生变量的表示学习，从而弥合外生变量与内生时间片段之间的因果信息断层。内生嵌入形式如下：</w:t>
            </w:r>
          </w:p>
          <w:p w14:paraId="081E55D9">
            <w:pPr>
              <w:numPr>
                <w:ilvl w:val="0"/>
                <w:numId w:val="0"/>
              </w:numPr>
              <w:spacing w:line="360" w:lineRule="auto"/>
              <w:ind w:firstLine="240" w:firstLineChars="100"/>
              <w:rPr>
                <w:rFonts w:hint="default"/>
                <w:sz w:val="24"/>
                <w:lang w:val="en-US" w:eastAsia="zh-CN"/>
              </w:rPr>
            </w:pPr>
            <w:r>
              <w:rPr>
                <w:rFonts w:hint="eastAsia"/>
                <w:sz w:val="24"/>
                <w:lang w:val="en-US" w:eastAsia="zh-CN"/>
              </w:rPr>
              <w:tab/>
            </w:r>
            <w:r>
              <w:rPr>
                <w:rFonts w:hint="eastAsia"/>
                <w:sz w:val="24"/>
                <w:lang w:val="en-US" w:eastAsia="zh-CN"/>
              </w:rPr>
              <w:t xml:space="preserve">                  </w:t>
            </w:r>
            <w:r>
              <w:rPr>
                <w:rFonts w:hint="eastAsia"/>
                <w:position w:val="-48"/>
                <w:sz w:val="24"/>
                <w:lang w:val="en-US" w:eastAsia="zh-CN"/>
              </w:rPr>
              <w:object>
                <v:shape id="_x0000_i1061" o:spt="75" type="#_x0000_t75" style="height:52.9pt;width:183.6pt;" o:ole="t" filled="f" o:preferrelative="t" stroked="f" coordsize="21600,21600">
                  <v:path/>
                  <v:fill on="f" focussize="0,0"/>
                  <v:stroke on="f"/>
                  <v:imagedata r:id="rId85" o:title=""/>
                  <o:lock v:ext="edit" aspectratio="t"/>
                  <w10:wrap type="none"/>
                  <w10:anchorlock/>
                </v:shape>
                <o:OLEObject Type="Embed" ProgID="DSEquations" ShapeID="_x0000_i1061" DrawAspect="Content" ObjectID="_1468075761" r:id="rId84">
                  <o:LockedField>false</o:LockedField>
                </o:OLEObject>
              </w:object>
            </w:r>
            <w:r>
              <w:rPr>
                <w:rFonts w:hint="eastAsia"/>
                <w:sz w:val="24"/>
                <w:lang w:val="en-US" w:eastAsia="zh-CN"/>
              </w:rPr>
              <w:tab/>
            </w:r>
            <w:r>
              <w:rPr>
                <w:rFonts w:hint="eastAsia"/>
                <w:sz w:val="24"/>
                <w:lang w:val="en-US" w:eastAsia="zh-CN"/>
              </w:rPr>
              <w:t xml:space="preserve">                   （21）</w:t>
            </w:r>
          </w:p>
          <w:p w14:paraId="31811E88">
            <w:pPr>
              <w:numPr>
                <w:ilvl w:val="0"/>
                <w:numId w:val="0"/>
              </w:numPr>
              <w:spacing w:line="360" w:lineRule="auto"/>
              <w:ind w:firstLine="480" w:firstLineChars="200"/>
              <w:rPr>
                <w:rFonts w:hint="eastAsia"/>
                <w:sz w:val="24"/>
                <w:lang w:val="en-US" w:eastAsia="zh-CN"/>
              </w:rPr>
            </w:pPr>
            <w:r>
              <w:rPr>
                <w:rFonts w:hint="eastAsia"/>
                <w:sz w:val="24"/>
                <w:lang w:val="en-US" w:eastAsia="zh-CN"/>
              </w:rPr>
              <w:t>式中，设L为patch的长度，</w:t>
            </w:r>
            <w:r>
              <w:rPr>
                <w:rFonts w:hint="eastAsia"/>
                <w:position w:val="-10"/>
                <w:sz w:val="24"/>
                <w:lang w:val="en-US" w:eastAsia="zh-CN"/>
              </w:rPr>
              <w:object>
                <v:shape id="_x0000_i1062" o:spt="75" type="#_x0000_t75" style="height:16.05pt;width:88.05pt;" o:ole="t" filled="f" o:preferrelative="t" stroked="f" coordsize="21600,21600">
                  <v:path/>
                  <v:fill on="f" focussize="0,0"/>
                  <v:stroke on="f"/>
                  <v:imagedata r:id="rId87" o:title=""/>
                  <o:lock v:ext="edit" aspectratio="f"/>
                  <w10:wrap type="none"/>
                  <w10:anchorlock/>
                </v:shape>
                <o:OLEObject Type="Embed" ProgID="Equation.DSMT4" ShapeID="_x0000_i1062" DrawAspect="Content" ObjectID="_1468075762" r:id="rId86">
                  <o:LockedField>false</o:LockedField>
                </o:OLEObject>
              </w:object>
            </w:r>
            <w:r>
              <w:rPr>
                <w:rFonts w:hint="eastAsia"/>
                <w:sz w:val="24"/>
                <w:lang w:val="en-US" w:eastAsia="zh-CN"/>
              </w:rPr>
              <w:t>为上文提到的节假日编码，最终N个patch片段嵌入</w:t>
            </w:r>
            <w:r>
              <w:rPr>
                <w:rFonts w:hint="eastAsia"/>
                <w:position w:val="-12"/>
                <w:sz w:val="24"/>
                <w:lang w:val="en-US" w:eastAsia="zh-CN"/>
              </w:rPr>
              <w:object>
                <v:shape id="_x0000_i1063" o:spt="75" type="#_x0000_t75" style="height:18.15pt;width:16.1pt;" o:ole="t" filled="f" o:preferrelative="t" stroked="f" coordsize="21600,21600">
                  <v:path/>
                  <v:fill on="f" focussize="0,0"/>
                  <v:stroke on="f"/>
                  <v:imagedata r:id="rId89" o:title=""/>
                  <o:lock v:ext="edit" aspectratio="f"/>
                  <w10:wrap type="none"/>
                  <w10:anchorlock/>
                </v:shape>
                <o:OLEObject Type="Embed" ProgID="Equation.DSMT4" ShapeID="_x0000_i1063" DrawAspect="Content" ObjectID="_1468075763" r:id="rId88">
                  <o:LockedField>false</o:LockedField>
                </o:OLEObject>
              </w:object>
            </w:r>
            <w:r>
              <w:rPr>
                <w:rFonts w:hint="eastAsia"/>
                <w:sz w:val="24"/>
                <w:lang w:val="en-US" w:eastAsia="zh-CN"/>
              </w:rPr>
              <w:t>和</w:t>
            </w:r>
            <w:r>
              <w:rPr>
                <w:rFonts w:hint="eastAsia"/>
                <w:position w:val="-12"/>
                <w:sz w:val="24"/>
                <w:lang w:val="en-US" w:eastAsia="zh-CN"/>
              </w:rPr>
              <w:object>
                <v:shape id="_x0000_i1064" o:spt="75" type="#_x0000_t75" style="height:18.15pt;width:20.25pt;" o:ole="t" filled="f" o:preferrelative="t" stroked="f" coordsize="21600,21600">
                  <v:path/>
                  <v:fill on="f" focussize="0,0"/>
                  <v:stroke on="f"/>
                  <v:imagedata r:id="rId91" o:title=""/>
                  <o:lock v:ext="edit" aspectratio="f"/>
                  <w10:wrap type="none"/>
                  <w10:anchorlock/>
                </v:shape>
                <o:OLEObject Type="Embed" ProgID="Equation.DSMT4" ShapeID="_x0000_i1064" DrawAspect="Content" ObjectID="_1468075764" r:id="rId90">
                  <o:LockedField>false</o:LockedField>
                </o:OLEObject>
              </w:object>
            </w:r>
            <w:r>
              <w:rPr>
                <w:rFonts w:hint="eastAsia"/>
                <w:sz w:val="24"/>
                <w:lang w:val="en-US" w:eastAsia="zh-CN"/>
              </w:rPr>
              <w:t>一输入到编码器中。</w:t>
            </w:r>
          </w:p>
          <w:p w14:paraId="26ED9CF6">
            <w:pPr>
              <w:numPr>
                <w:ilvl w:val="0"/>
                <w:numId w:val="0"/>
              </w:numPr>
              <w:spacing w:line="360" w:lineRule="auto"/>
              <w:ind w:firstLine="480" w:firstLineChars="200"/>
              <w:rPr>
                <w:rFonts w:hint="eastAsia"/>
                <w:sz w:val="24"/>
                <w:lang w:val="en-US" w:eastAsia="zh-CN"/>
              </w:rPr>
            </w:pPr>
            <w:r>
              <w:rPr>
                <w:rFonts w:hint="eastAsia"/>
                <w:sz w:val="24"/>
                <w:lang w:val="en-US" w:eastAsia="zh-CN"/>
              </w:rPr>
              <w:t>外生变量主要是促进内生变量的准确预测。patch 级表示尽管粒度较细，但往往会引入不必要的计算复杂度，且效果未必更优，因此不同的外生变量更适合以变量级的表示方式建模，表达式如下：</w:t>
            </w:r>
          </w:p>
          <w:p w14:paraId="156E4B9B">
            <w:pPr>
              <w:numPr>
                <w:ilvl w:val="0"/>
                <w:numId w:val="0"/>
              </w:numPr>
              <w:spacing w:line="360" w:lineRule="auto"/>
              <w:ind w:firstLine="2160" w:firstLineChars="900"/>
              <w:rPr>
                <w:rFonts w:hint="default"/>
                <w:sz w:val="24"/>
                <w:lang w:val="en-US" w:eastAsia="zh-CN"/>
              </w:rPr>
            </w:pPr>
            <w:r>
              <w:rPr>
                <w:rFonts w:hint="eastAsia"/>
                <w:sz w:val="24"/>
                <w:lang w:val="en-US" w:eastAsia="zh-CN"/>
              </w:rPr>
              <w:tab/>
            </w:r>
            <w:r>
              <w:rPr>
                <w:rFonts w:hint="eastAsia"/>
                <w:position w:val="-16"/>
                <w:sz w:val="24"/>
                <w:lang w:val="en-US" w:eastAsia="zh-CN"/>
              </w:rPr>
              <w:object>
                <v:shape id="_x0000_i1065" o:spt="75" type="#_x0000_t75" style="height:21.85pt;width:202pt;" o:ole="t" filled="f" o:preferrelative="t" stroked="f" coordsize="21600,21600">
                  <v:path/>
                  <v:fill on="f" focussize="0,0"/>
                  <v:stroke on="f"/>
                  <v:imagedata r:id="rId93" o:title=""/>
                  <o:lock v:ext="edit" aspectratio="t"/>
                  <w10:wrap type="none"/>
                  <w10:anchorlock/>
                </v:shape>
                <o:OLEObject Type="Embed" ProgID="DSEquations" ShapeID="_x0000_i1065" DrawAspect="Content" ObjectID="_1468075765" r:id="rId92">
                  <o:LockedField>false</o:LockedField>
                </o:OLEObject>
              </w:object>
            </w:r>
            <w:r>
              <w:rPr>
                <w:rFonts w:hint="eastAsia"/>
                <w:sz w:val="24"/>
                <w:lang w:val="en-US" w:eastAsia="zh-CN"/>
              </w:rPr>
              <w:tab/>
            </w:r>
            <w:r>
              <w:rPr>
                <w:rFonts w:hint="eastAsia"/>
                <w:sz w:val="24"/>
                <w:lang w:val="en-US" w:eastAsia="zh-CN"/>
              </w:rPr>
              <w:t xml:space="preserve">                （22）</w:t>
            </w:r>
          </w:p>
          <w:p w14:paraId="00DA21BF">
            <w:pPr>
              <w:numPr>
                <w:ilvl w:val="0"/>
                <w:numId w:val="0"/>
              </w:numPr>
              <w:spacing w:line="360" w:lineRule="auto"/>
              <w:ind w:firstLine="480" w:firstLineChars="200"/>
              <w:rPr>
                <w:rFonts w:hint="eastAsia"/>
                <w:sz w:val="24"/>
                <w:lang w:val="en-US" w:eastAsia="zh-CN"/>
              </w:rPr>
            </w:pPr>
            <w:r>
              <w:rPr>
                <w:rFonts w:hint="eastAsia"/>
                <w:sz w:val="24"/>
                <w:lang w:val="en-US" w:eastAsia="zh-CN"/>
              </w:rPr>
              <w:t>（2）内生变量提取层</w:t>
            </w:r>
          </w:p>
          <w:p w14:paraId="75D26664">
            <w:pPr>
              <w:numPr>
                <w:ilvl w:val="0"/>
                <w:numId w:val="0"/>
              </w:numPr>
              <w:spacing w:line="360" w:lineRule="auto"/>
              <w:ind w:firstLine="480" w:firstLineChars="200"/>
              <w:rPr>
                <w:rFonts w:hint="eastAsia"/>
                <w:sz w:val="24"/>
                <w:lang w:val="en-US" w:eastAsia="zh-CN"/>
              </w:rPr>
            </w:pPr>
            <w:r>
              <w:rPr>
                <w:rFonts w:hint="eastAsia"/>
                <w:sz w:val="24"/>
                <w:lang w:val="en-US" w:eastAsia="zh-CN"/>
              </w:rPr>
              <w:t>Timexer模型采用自注意力机制和交叉注意力机制来学习内生变量内部和外生变量间的时间依赖性。然而，原始的自注意力机制通过平等对待所有时间点的元素，计算每个元素与其他元素之间的相关性，从而捕捉数据中的时序依赖关系。然而，这种机制在处理具有强噪声的数据时存在一定的局限性。</w:t>
            </w:r>
          </w:p>
          <w:p w14:paraId="6779E6DE">
            <w:pPr>
              <w:numPr>
                <w:ilvl w:val="0"/>
                <w:numId w:val="0"/>
              </w:numPr>
              <w:spacing w:line="360" w:lineRule="auto"/>
              <w:ind w:firstLine="480" w:firstLineChars="200"/>
              <w:rPr>
                <w:rFonts w:hint="eastAsia"/>
                <w:sz w:val="24"/>
                <w:lang w:val="en-US" w:eastAsia="zh-CN"/>
              </w:rPr>
            </w:pPr>
            <w:r>
              <w:rPr>
                <w:rFonts w:hint="eastAsia"/>
                <w:sz w:val="24"/>
                <w:lang w:val="en-US" w:eastAsia="zh-CN"/>
              </w:rPr>
              <w:t>在负荷预测中，居民区负荷数据很容易产生强烈的噪声。由于自注意力机制没有区分噪声和有效信号，它会将所有时间点的相关性平等计算，从而可能过度关注噪声，而忽视了有效的预测信号。噪声被误识别为重要信息会导致模型的过度拟合，进而影响其在实际预测中的泛化能力。针对这一问题，本文对原有的自注意力机制进行了改进，使用差分注意力机制</w:t>
            </w:r>
            <w:r>
              <w:rPr>
                <w:rFonts w:hint="eastAsia"/>
                <w:sz w:val="24"/>
                <w:vertAlign w:val="superscript"/>
                <w:lang w:val="en-US" w:eastAsia="zh-CN"/>
              </w:rPr>
              <w:t>[34]</w:t>
            </w:r>
            <w:r>
              <w:rPr>
                <w:rFonts w:hint="eastAsia"/>
                <w:sz w:val="24"/>
                <w:lang w:val="en-US" w:eastAsia="zh-CN"/>
              </w:rPr>
              <w:t>（Differential Attention Mechanism）。通过为不同时间点分配不同的权重，能够更精确地捕捉内生变量中的时间依赖关系，减少噪声对模型预测精度的负面影响，增强模型在负荷预测中的准确性和泛化能力。</w:t>
            </w:r>
          </w:p>
          <w:p w14:paraId="163577B6">
            <w:pPr>
              <w:numPr>
                <w:ilvl w:val="0"/>
                <w:numId w:val="0"/>
              </w:numPr>
              <w:spacing w:line="360" w:lineRule="auto"/>
              <w:ind w:firstLine="480" w:firstLineChars="200"/>
              <w:rPr>
                <w:rFonts w:hint="default"/>
                <w:sz w:val="24"/>
                <w:lang w:val="en-US" w:eastAsia="zh-CN"/>
              </w:rPr>
            </w:pPr>
            <w:r>
              <w:rPr>
                <w:rFonts w:hint="eastAsia"/>
                <w:sz w:val="24"/>
                <w:lang w:val="en-US" w:eastAsia="zh-CN"/>
              </w:rPr>
              <w:t>差分注意力机制通过计算两个输入信号的差值来消除共模噪声（即输入信号中相同部分的干扰）将两个softmax注意力权重视为输入特征的两种视角，它们之间的差值能够消除无关特征的影响，从而更加关注有用信息。差分注意力能够减少噪声对模型的影响，提高模型的稳定性和准确性。整体架构如图8所示。</w:t>
            </w:r>
          </w:p>
          <w:p w14:paraId="54BBEDB6">
            <w:pPr>
              <w:numPr>
                <w:ilvl w:val="0"/>
                <w:numId w:val="0"/>
              </w:numPr>
              <w:spacing w:line="360" w:lineRule="auto"/>
              <w:ind w:firstLine="480" w:firstLineChars="200"/>
              <w:rPr>
                <w:rFonts w:hint="eastAsia"/>
                <w:sz w:val="24"/>
                <w:lang w:val="en-US" w:eastAsia="zh-CN"/>
              </w:rPr>
            </w:pPr>
            <w:r>
              <w:rPr>
                <w:rFonts w:hint="eastAsia"/>
                <w:sz w:val="24"/>
                <w:lang w:val="en-US" w:eastAsia="zh-CN"/>
              </w:rPr>
              <w:t>首先，将嵌入层提供的映射向量</w:t>
            </w:r>
            <w:r>
              <w:rPr>
                <w:rFonts w:hint="eastAsia"/>
                <w:position w:val="-12"/>
                <w:sz w:val="24"/>
                <w:lang w:val="en-US" w:eastAsia="zh-CN"/>
              </w:rPr>
              <w:object>
                <v:shape id="_x0000_i1066" o:spt="75" type="#_x0000_t75" style="height:19.1pt;width:16.05pt;" o:ole="t" filled="f" o:preferrelative="t" stroked="f" coordsize="21600,21600">
                  <v:path/>
                  <v:fill on="f" focussize="0,0"/>
                  <v:stroke on="f"/>
                  <v:imagedata r:id="rId95" o:title=""/>
                  <o:lock v:ext="edit" aspectratio="f"/>
                  <w10:wrap type="none"/>
                  <w10:anchorlock/>
                </v:shape>
                <o:OLEObject Type="Embed" ProgID="Equation.DSMT4" ShapeID="_x0000_i1066" DrawAspect="Content" ObjectID="_1468075766" r:id="rId94">
                  <o:LockedField>false</o:LockedField>
                </o:OLEObject>
              </w:object>
            </w:r>
            <w:r>
              <w:rPr>
                <w:rFonts w:hint="eastAsia"/>
                <w:sz w:val="24"/>
                <w:lang w:val="en-US" w:eastAsia="zh-CN"/>
              </w:rPr>
              <w:t>投影为查询、键和值向量</w:t>
            </w:r>
            <w:r>
              <w:rPr>
                <w:rFonts w:hint="eastAsia"/>
                <w:position w:val="-12"/>
                <w:sz w:val="24"/>
                <w:lang w:val="en-US" w:eastAsia="zh-CN"/>
              </w:rPr>
              <w:object>
                <v:shape id="_x0000_i1067" o:spt="75" type="#_x0000_t75" style="height:18.1pt;width:14pt;" o:ole="t" filled="f" o:preferrelative="t" stroked="f" coordsize="21600,21600">
                  <v:path/>
                  <v:fill on="f" focussize="0,0"/>
                  <v:stroke on="f"/>
                  <v:imagedata r:id="rId97" o:title=""/>
                  <o:lock v:ext="edit" aspectratio="f"/>
                  <w10:wrap type="none"/>
                  <w10:anchorlock/>
                </v:shape>
                <o:OLEObject Type="Embed" ProgID="Equation.DSMT4" ShapeID="_x0000_i1067" DrawAspect="Content" ObjectID="_1468075767" r:id="rId96">
                  <o:LockedField>false</o:LockedField>
                </o:OLEObject>
              </w:object>
            </w:r>
            <w:r>
              <w:rPr>
                <w:rFonts w:hint="eastAsia"/>
                <w:sz w:val="24"/>
                <w:lang w:val="en-US" w:eastAsia="zh-CN"/>
              </w:rPr>
              <w:t>,</w:t>
            </w:r>
            <w:r>
              <w:rPr>
                <w:rFonts w:hint="eastAsia"/>
                <w:position w:val="-12"/>
                <w:sz w:val="24"/>
                <w:lang w:val="en-US" w:eastAsia="zh-CN"/>
              </w:rPr>
              <w:object>
                <v:shape id="_x0000_i1068" o:spt="75" type="#_x0000_t75" style="height:18.1pt;width:14pt;" o:ole="t" filled="f" o:preferrelative="t" stroked="f" coordsize="21600,21600">
                  <v:path/>
                  <v:fill on="f" focussize="0,0"/>
                  <v:stroke on="f"/>
                  <v:imagedata r:id="rId99" o:title=""/>
                  <o:lock v:ext="edit" aspectratio="f"/>
                  <w10:wrap type="none"/>
                  <w10:anchorlock/>
                </v:shape>
                <o:OLEObject Type="Embed" ProgID="Equation.DSMT4" ShapeID="_x0000_i1068" DrawAspect="Content" ObjectID="_1468075768" r:id="rId98">
                  <o:LockedField>false</o:LockedField>
                </o:OLEObject>
              </w:object>
            </w:r>
            <w:r>
              <w:rPr>
                <w:rFonts w:hint="eastAsia"/>
                <w:sz w:val="24"/>
                <w:lang w:val="en-US" w:eastAsia="zh-CN"/>
              </w:rPr>
              <w:t>,</w:t>
            </w:r>
            <w:r>
              <w:rPr>
                <w:rFonts w:hint="eastAsia"/>
                <w:position w:val="-12"/>
                <w:sz w:val="24"/>
                <w:lang w:val="en-US" w:eastAsia="zh-CN"/>
              </w:rPr>
              <w:object>
                <v:shape id="_x0000_i1069" o:spt="75" type="#_x0000_t75" style="height:18.1pt;width:15.35pt;" o:ole="t" filled="f" o:preferrelative="t" stroked="f" coordsize="21600,21600">
                  <v:path/>
                  <v:fill on="f" focussize="0,0"/>
                  <v:stroke on="f"/>
                  <v:imagedata r:id="rId101" o:title=""/>
                  <o:lock v:ext="edit" aspectratio="f"/>
                  <w10:wrap type="none"/>
                  <w10:anchorlock/>
                </v:shape>
                <o:OLEObject Type="Embed" ProgID="Equation.DSMT4" ShapeID="_x0000_i1069" DrawAspect="Content" ObjectID="_1468075769" r:id="rId100">
                  <o:LockedField>false</o:LockedField>
                </o:OLEObject>
              </w:object>
            </w:r>
            <w:r>
              <w:rPr>
                <w:rFonts w:hint="eastAsia"/>
                <w:sz w:val="24"/>
                <w:lang w:val="en-US" w:eastAsia="zh-CN"/>
              </w:rPr>
              <w:t>,</w:t>
            </w:r>
            <w:r>
              <w:rPr>
                <w:rFonts w:hint="eastAsia"/>
                <w:position w:val="-12"/>
                <w:sz w:val="24"/>
                <w:lang w:val="en-US" w:eastAsia="zh-CN"/>
              </w:rPr>
              <w:object>
                <v:shape id="_x0000_i1070" o:spt="75" type="#_x0000_t75" style="height:18.1pt;width:16.05pt;" o:ole="t" filled="f" o:preferrelative="t" stroked="f" coordsize="21600,21600">
                  <v:path/>
                  <v:fill on="f" focussize="0,0"/>
                  <v:stroke on="f"/>
                  <v:imagedata r:id="rId103" o:title=""/>
                  <o:lock v:ext="edit" aspectratio="f"/>
                  <w10:wrap type="none"/>
                  <w10:anchorlock/>
                </v:shape>
                <o:OLEObject Type="Embed" ProgID="Equation.DSMT4" ShapeID="_x0000_i1070" DrawAspect="Content" ObjectID="_1468075770" r:id="rId102">
                  <o:LockedField>false</o:LockedField>
                </o:OLEObject>
              </w:object>
            </w:r>
            <w:r>
              <w:rPr>
                <w:rFonts w:hint="eastAsia"/>
                <w:sz w:val="24"/>
                <w:lang w:val="en-US" w:eastAsia="zh-CN"/>
              </w:rPr>
              <w:t>,</w:t>
            </w:r>
            <w:r>
              <w:rPr>
                <w:rFonts w:hint="eastAsia"/>
                <w:position w:val="-6"/>
                <w:sz w:val="24"/>
                <w:lang w:val="en-US" w:eastAsia="zh-CN"/>
              </w:rPr>
              <w:object>
                <v:shape id="_x0000_i1071" o:spt="75" type="#_x0000_t75" style="height:14pt;width:11.95pt;" o:ole="t" filled="f" o:preferrelative="t" stroked="f" coordsize="21600,21600">
                  <v:path/>
                  <v:fill on="f" focussize="0,0"/>
                  <v:stroke on="f"/>
                  <v:imagedata r:id="rId105" o:title=""/>
                  <o:lock v:ext="edit" aspectratio="f"/>
                  <w10:wrap type="none"/>
                  <w10:anchorlock/>
                </v:shape>
                <o:OLEObject Type="Embed" ProgID="Equation.DSMT4" ShapeID="_x0000_i1071" DrawAspect="Content" ObjectID="_1468075771" r:id="rId104">
                  <o:LockedField>false</o:LockedField>
                </o:OLEObject>
              </w:object>
            </w:r>
            <w:r>
              <w:rPr>
                <w:rFonts w:hint="eastAsia"/>
                <w:sz w:val="24"/>
                <w:lang w:val="en-US" w:eastAsia="zh-CN"/>
              </w:rPr>
              <w:t>。然后差分注意力的输出按照下列表达式计算：</w:t>
            </w:r>
          </w:p>
          <w:p w14:paraId="58639595">
            <w:pPr>
              <w:numPr>
                <w:ilvl w:val="0"/>
                <w:numId w:val="0"/>
              </w:numPr>
              <w:spacing w:line="360" w:lineRule="auto"/>
              <w:ind w:firstLine="2640" w:firstLineChars="1100"/>
              <w:rPr>
                <w:rFonts w:hint="default"/>
                <w:sz w:val="24"/>
                <w:lang w:val="en-US" w:eastAsia="zh-CN"/>
              </w:rPr>
            </w:pPr>
            <w:r>
              <w:rPr>
                <w:rFonts w:hint="eastAsia"/>
                <w:sz w:val="24"/>
                <w:lang w:val="en-US" w:eastAsia="zh-CN"/>
              </w:rPr>
              <w:tab/>
            </w:r>
            <w:r>
              <w:rPr>
                <w:rFonts w:hint="eastAsia"/>
                <w:position w:val="-14"/>
                <w:sz w:val="24"/>
                <w:lang w:val="en-US" w:eastAsia="zh-CN"/>
              </w:rPr>
              <w:object>
                <v:shape id="_x0000_i1072" o:spt="75" type="#_x0000_t75" style="height:16.7pt;width:205.4pt;" o:ole="t" filled="f" o:preferrelative="t" stroked="f" coordsize="21600,21600">
                  <v:path/>
                  <v:fill on="f" focussize="0,0"/>
                  <v:stroke on="f"/>
                  <v:imagedata r:id="rId107" o:title=""/>
                  <o:lock v:ext="edit" aspectratio="t"/>
                  <w10:wrap type="none"/>
                  <w10:anchorlock/>
                </v:shape>
                <o:OLEObject Type="Embed" ProgID="DSEquations" ShapeID="_x0000_i1072" DrawAspect="Content" ObjectID="_1468075772" r:id="rId106">
                  <o:LockedField>false</o:LockedField>
                </o:OLEObject>
              </w:object>
            </w:r>
            <w:r>
              <w:rPr>
                <w:rFonts w:hint="eastAsia"/>
                <w:sz w:val="24"/>
                <w:lang w:val="en-US" w:eastAsia="zh-CN"/>
              </w:rPr>
              <w:tab/>
            </w:r>
            <w:r>
              <w:rPr>
                <w:rFonts w:hint="eastAsia"/>
                <w:sz w:val="24"/>
                <w:lang w:val="en-US" w:eastAsia="zh-CN"/>
              </w:rPr>
              <w:t xml:space="preserve">            （23）</w:t>
            </w:r>
          </w:p>
          <w:p w14:paraId="58E2C02E">
            <w:pPr>
              <w:numPr>
                <w:ilvl w:val="0"/>
                <w:numId w:val="0"/>
              </w:numPr>
              <w:spacing w:line="360" w:lineRule="auto"/>
              <w:ind w:firstLine="2640" w:firstLineChars="1100"/>
              <w:rPr>
                <w:rFonts w:hint="default"/>
                <w:sz w:val="24"/>
                <w:lang w:val="en-US" w:eastAsia="zh-CN"/>
              </w:rPr>
            </w:pPr>
            <w:r>
              <w:rPr>
                <w:rFonts w:hint="eastAsia"/>
                <w:sz w:val="24"/>
                <w:lang w:val="en-US" w:eastAsia="zh-CN"/>
              </w:rPr>
              <w:object>
                <v:shape id="_x0000_i1073" o:spt="75" type="#_x0000_t75" style="height:29.35pt;width:221.45pt;" o:ole="t" filled="f" o:preferrelative="t" stroked="f" coordsize="21600,21600">
                  <v:path/>
                  <v:fill on="f" focussize="0,0"/>
                  <v:stroke on="f" joinstyle="miter"/>
                  <v:imagedata r:id="rId109" o:title=""/>
                  <o:lock v:ext="edit" aspectratio="t"/>
                  <w10:wrap type="none"/>
                  <w10:anchorlock/>
                </v:shape>
                <o:OLEObject Type="Embed" ProgID="DSEquations" ShapeID="_x0000_i1073" DrawAspect="Content" ObjectID="_1468075773" r:id="rId108">
                  <o:LockedField>false</o:LockedField>
                </o:OLEObject>
              </w:object>
            </w:r>
            <w:r>
              <w:rPr>
                <w:rFonts w:hint="eastAsia"/>
                <w:sz w:val="24"/>
                <w:lang w:val="en-US" w:eastAsia="zh-CN"/>
              </w:rPr>
              <w:tab/>
            </w:r>
            <w:r>
              <w:rPr>
                <w:rFonts w:hint="eastAsia"/>
                <w:sz w:val="24"/>
                <w:lang w:val="en-US" w:eastAsia="zh-CN"/>
              </w:rPr>
              <w:t xml:space="preserve">            （24）</w:t>
            </w:r>
          </w:p>
          <w:p w14:paraId="60C64BB3">
            <w:pPr>
              <w:numPr>
                <w:ilvl w:val="0"/>
                <w:numId w:val="0"/>
              </w:numPr>
              <w:spacing w:line="360" w:lineRule="auto"/>
              <w:ind w:firstLine="2160" w:firstLineChars="900"/>
              <w:rPr>
                <w:rFonts w:hint="default"/>
                <w:sz w:val="24"/>
                <w:lang w:val="en-US" w:eastAsia="zh-CN"/>
              </w:rPr>
            </w:pPr>
            <w:r>
              <w:rPr>
                <w:rFonts w:hint="eastAsia"/>
                <w:sz w:val="24"/>
                <w:lang w:val="en-US" w:eastAsia="zh-CN"/>
              </w:rPr>
              <w:tab/>
            </w:r>
            <w:r>
              <w:rPr>
                <w:rFonts w:hint="eastAsia"/>
                <w:sz w:val="24"/>
                <w:lang w:val="en-US" w:eastAsia="zh-CN"/>
              </w:rPr>
              <w:t xml:space="preserve">   </w:t>
            </w:r>
            <w:r>
              <w:rPr>
                <w:rFonts w:hint="eastAsia"/>
                <w:position w:val="-20"/>
                <w:sz w:val="24"/>
                <w:lang w:val="en-US" w:eastAsia="zh-CN"/>
              </w:rPr>
              <w:object>
                <v:shape id="_x0000_i1074" o:spt="75" type="#_x0000_t75" style="height:20.8pt;width:182.9pt;" o:ole="t" filled="f" o:preferrelative="t" stroked="f" coordsize="21600,21600">
                  <v:path/>
                  <v:fill on="f" focussize="0,0"/>
                  <v:stroke on="f"/>
                  <v:imagedata r:id="rId111" o:title=""/>
                  <o:lock v:ext="edit" aspectratio="t"/>
                  <w10:wrap type="none"/>
                  <w10:anchorlock/>
                </v:shape>
                <o:OLEObject Type="Embed" ProgID="DSEquations" ShapeID="_x0000_i1074" DrawAspect="Content" ObjectID="_1468075774" r:id="rId110">
                  <o:LockedField>false</o:LockedField>
                </o:OLEObject>
              </w:object>
            </w:r>
            <w:r>
              <w:rPr>
                <w:rFonts w:hint="eastAsia"/>
                <w:sz w:val="24"/>
                <w:lang w:val="en-US" w:eastAsia="zh-CN"/>
              </w:rPr>
              <w:tab/>
            </w:r>
            <w:r>
              <w:rPr>
                <w:rFonts w:hint="eastAsia"/>
                <w:sz w:val="24"/>
                <w:lang w:val="en-US" w:eastAsia="zh-CN"/>
              </w:rPr>
              <w:t xml:space="preserve">                 (25）</w:t>
            </w:r>
          </w:p>
          <w:p w14:paraId="127689B3">
            <w:pPr>
              <w:numPr>
                <w:ilvl w:val="0"/>
                <w:numId w:val="0"/>
              </w:numPr>
              <w:spacing w:line="360" w:lineRule="auto"/>
              <w:ind w:firstLine="480" w:firstLineChars="200"/>
              <w:rPr>
                <w:rFonts w:hint="eastAsia"/>
                <w:sz w:val="24"/>
                <w:lang w:val="en-US" w:eastAsia="zh-CN"/>
              </w:rPr>
            </w:pPr>
            <w:r>
              <w:rPr>
                <w:rFonts w:hint="eastAsia"/>
                <w:sz w:val="24"/>
                <w:lang w:val="en-US" w:eastAsia="zh-CN"/>
              </w:rPr>
              <w:t>式中，l代表第l层注意力层，</w:t>
            </w:r>
            <w:r>
              <w:rPr>
                <w:rFonts w:hint="eastAsia"/>
                <w:position w:val="-6"/>
                <w:sz w:val="24"/>
                <w:lang w:val="en-US" w:eastAsia="zh-CN"/>
              </w:rPr>
              <w:object>
                <v:shape id="_x0000_i1075" o:spt="75" type="#_x0000_t75" style="height:14pt;width:11.35pt;" o:ole="t" filled="f" o:preferrelative="t" stroked="f" coordsize="21600,21600">
                  <v:path/>
                  <v:fill on="f" focussize="0,0"/>
                  <v:stroke on="f"/>
                  <v:imagedata r:id="rId113" o:title=""/>
                  <o:lock v:ext="edit" aspectratio="f"/>
                  <w10:wrap type="none"/>
                  <w10:anchorlock/>
                </v:shape>
                <o:OLEObject Type="Embed" ProgID="Equation.DSMT4" ShapeID="_x0000_i1075" DrawAspect="Content" ObjectID="_1468075775" r:id="rId112">
                  <o:LockedField>false</o:LockedField>
                </o:OLEObject>
              </w:object>
            </w:r>
            <w:r>
              <w:rPr>
                <w:rFonts w:hint="eastAsia"/>
                <w:sz w:val="24"/>
                <w:lang w:val="en-US" w:eastAsia="zh-CN"/>
              </w:rPr>
              <w:t>是一个可学习的标量，在训练中通过规范化层不断动态学习调整。</w:t>
            </w:r>
          </w:p>
          <w:p w14:paraId="4FC2F2D3">
            <w:pPr>
              <w:numPr>
                <w:ilvl w:val="0"/>
                <w:numId w:val="0"/>
              </w:numPr>
              <w:spacing w:line="360" w:lineRule="auto"/>
              <w:ind w:firstLine="240" w:firstLineChars="100"/>
              <w:rPr>
                <w:rFonts w:hint="eastAsia"/>
                <w:sz w:val="24"/>
                <w:lang w:val="en-US" w:eastAsia="zh-CN"/>
              </w:rPr>
            </w:pPr>
            <w:r>
              <w:rPr>
                <w:rFonts w:hint="eastAsia"/>
                <w:sz w:val="24"/>
                <w:lang w:val="en-US" w:eastAsia="zh-CN"/>
              </w:rPr>
              <w:t xml:space="preserve">  </w:t>
            </w:r>
            <w:r>
              <w:rPr>
                <w:rFonts w:hint="eastAsia"/>
                <w:sz w:val="24"/>
                <w:lang w:val="en-US" w:eastAsia="zh-CN"/>
              </w:rPr>
              <w:drawing>
                <wp:inline distT="0" distB="0" distL="114300" distR="114300">
                  <wp:extent cx="5235575" cy="2409825"/>
                  <wp:effectExtent l="0" t="0" r="3175" b="9525"/>
                  <wp:docPr id="39" name="图片 39" descr="注意力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注意力图_01"/>
                          <pic:cNvPicPr>
                            <a:picLocks noChangeAspect="1"/>
                          </pic:cNvPicPr>
                        </pic:nvPicPr>
                        <pic:blipFill>
                          <a:blip r:embed="rId114"/>
                          <a:stretch>
                            <a:fillRect/>
                          </a:stretch>
                        </pic:blipFill>
                        <pic:spPr>
                          <a:xfrm>
                            <a:off x="0" y="0"/>
                            <a:ext cx="5235575" cy="2409825"/>
                          </a:xfrm>
                          <a:prstGeom prst="rect">
                            <a:avLst/>
                          </a:prstGeom>
                        </pic:spPr>
                      </pic:pic>
                    </a:graphicData>
                  </a:graphic>
                </wp:inline>
              </w:drawing>
            </w:r>
          </w:p>
          <w:p w14:paraId="7EE5AECC">
            <w:pPr>
              <w:numPr>
                <w:ilvl w:val="0"/>
                <w:numId w:val="0"/>
              </w:numPr>
              <w:spacing w:line="360" w:lineRule="auto"/>
              <w:ind w:firstLine="3600" w:firstLineChars="1500"/>
              <w:rPr>
                <w:rFonts w:hint="eastAsia"/>
                <w:sz w:val="24"/>
                <w:lang w:val="en-US" w:eastAsia="zh-CN"/>
              </w:rPr>
            </w:pPr>
            <w:r>
              <w:rPr>
                <w:rFonts w:hint="eastAsia"/>
                <w:sz w:val="24"/>
                <w:lang w:val="en-US" w:eastAsia="zh-CN"/>
              </w:rPr>
              <w:t>图8  注意力改进过程</w:t>
            </w:r>
          </w:p>
          <w:p w14:paraId="31DBAB8F">
            <w:pPr>
              <w:numPr>
                <w:ilvl w:val="0"/>
                <w:numId w:val="0"/>
              </w:numPr>
              <w:spacing w:line="360" w:lineRule="auto"/>
              <w:ind w:firstLine="480" w:firstLineChars="200"/>
              <w:rPr>
                <w:rFonts w:hint="eastAsia"/>
                <w:sz w:val="24"/>
                <w:lang w:val="en-US" w:eastAsia="zh-CN"/>
              </w:rPr>
            </w:pPr>
            <w:r>
              <w:rPr>
                <w:rFonts w:hint="eastAsia"/>
                <w:sz w:val="24"/>
                <w:lang w:val="en-US" w:eastAsia="zh-CN"/>
              </w:rPr>
              <w:t xml:space="preserve">（3）外生变量提取层     </w:t>
            </w:r>
          </w:p>
          <w:p w14:paraId="25DF3F47">
            <w:pPr>
              <w:numPr>
                <w:ilvl w:val="0"/>
                <w:numId w:val="0"/>
              </w:numPr>
              <w:spacing w:line="360" w:lineRule="auto"/>
              <w:ind w:firstLine="480" w:firstLineChars="200"/>
              <w:rPr>
                <w:rFonts w:hint="eastAsia"/>
                <w:sz w:val="24"/>
                <w:lang w:val="en-US" w:eastAsia="zh-CN"/>
              </w:rPr>
            </w:pPr>
            <w:r>
              <w:rPr>
                <w:rFonts w:hint="eastAsia"/>
                <w:sz w:val="24"/>
                <w:lang w:val="en-US" w:eastAsia="zh-CN"/>
              </w:rPr>
              <w:t>准确建模变量间的因果关系与双向相互影响（reciprocal influence）是实现极端场景负荷高精度预测的关键。负荷并非孤立变化，而是与负荷需求、天气、可再生能源出力等变量形成复杂的动态系统。例如，一方面，发电需求的变化直接影响负荷；另一方面，负荷的波动又会引导发电，从而反向影响负荷需求。这种双向因果链（bidirectional causal chain）构成了电力系统的核心。为此，TimeXer使用基于交叉注意力的因果交互机制，通过设计双向因果建模路径，显式地建模外生变量间的因果关系与相互影响。</w:t>
            </w:r>
          </w:p>
          <w:p w14:paraId="61036CDA">
            <w:pPr>
              <w:numPr>
                <w:ilvl w:val="0"/>
                <w:numId w:val="0"/>
              </w:numPr>
              <w:spacing w:line="360" w:lineRule="auto"/>
              <w:ind w:firstLine="480" w:firstLineChars="200"/>
              <w:rPr>
                <w:rFonts w:hint="eastAsia"/>
                <w:sz w:val="24"/>
                <w:lang w:val="en-US" w:eastAsia="zh-CN"/>
              </w:rPr>
            </w:pPr>
            <w:r>
              <w:rPr>
                <w:rFonts w:hint="eastAsia"/>
                <w:sz w:val="24"/>
                <w:lang w:val="en-US" w:eastAsia="zh-CN"/>
              </w:rPr>
              <w:t>例如为了建模变量间的相互影响，两个双向交叉注意力路径为：</w:t>
            </w:r>
          </w:p>
          <w:p w14:paraId="57856240">
            <w:pPr>
              <w:numPr>
                <w:ilvl w:val="0"/>
                <w:numId w:val="0"/>
              </w:numPr>
              <w:spacing w:line="360" w:lineRule="auto"/>
              <w:ind w:firstLine="480" w:firstLineChars="200"/>
              <w:rPr>
                <w:rFonts w:hint="eastAsia"/>
                <w:sz w:val="24"/>
                <w:lang w:val="en-US" w:eastAsia="zh-CN"/>
              </w:rPr>
            </w:pPr>
            <w:r>
              <w:rPr>
                <w:rFonts w:hint="eastAsia"/>
                <w:sz w:val="24"/>
                <w:lang w:val="en-US" w:eastAsia="zh-CN"/>
              </w:rPr>
              <w:t>路径一：外部变量→目标变量（如发电→负荷）</w:t>
            </w:r>
          </w:p>
          <w:p w14:paraId="15C3ED0B">
            <w:pPr>
              <w:numPr>
                <w:ilvl w:val="0"/>
                <w:numId w:val="0"/>
              </w:numPr>
              <w:spacing w:line="360" w:lineRule="auto"/>
              <w:ind w:firstLine="480" w:firstLineChars="200"/>
              <w:rPr>
                <w:rFonts w:hint="eastAsia"/>
                <w:sz w:val="24"/>
                <w:lang w:val="en-US" w:eastAsia="zh-CN"/>
              </w:rPr>
            </w:pPr>
            <w:r>
              <w:rPr>
                <w:rFonts w:hint="eastAsia"/>
                <w:sz w:val="24"/>
                <w:lang w:val="en-US" w:eastAsia="zh-CN"/>
              </w:rPr>
              <w:t>外部变量（如发电 X）作为“键”和“值”，目标变量（负荷 P）的编码作为“查询”。通过交叉注意力，模型可以“关注”当前发电水平，从而预测负荷变化。</w:t>
            </w:r>
          </w:p>
          <w:p w14:paraId="433587D1">
            <w:pPr>
              <w:numPr>
                <w:ilvl w:val="0"/>
                <w:numId w:val="0"/>
              </w:numPr>
              <w:spacing w:line="360" w:lineRule="auto"/>
              <w:ind w:firstLine="480" w:firstLineChars="200"/>
              <w:rPr>
                <w:rFonts w:hint="eastAsia"/>
                <w:sz w:val="24"/>
                <w:lang w:val="en-US" w:eastAsia="zh-CN"/>
              </w:rPr>
            </w:pPr>
            <w:r>
              <w:rPr>
                <w:rFonts w:hint="eastAsia"/>
                <w:sz w:val="24"/>
                <w:lang w:val="en-US" w:eastAsia="zh-CN"/>
              </w:rPr>
              <w:t>路径二：目标变量→外部变量（如负荷→发电）</w:t>
            </w:r>
          </w:p>
          <w:p w14:paraId="1018EE70">
            <w:pPr>
              <w:numPr>
                <w:ilvl w:val="0"/>
                <w:numId w:val="0"/>
              </w:numPr>
              <w:spacing w:line="360" w:lineRule="auto"/>
              <w:ind w:firstLine="480" w:firstLineChars="200"/>
              <w:rPr>
                <w:rFonts w:hint="eastAsia"/>
                <w:sz w:val="24"/>
                <w:lang w:val="en-US" w:eastAsia="zh-CN"/>
              </w:rPr>
            </w:pPr>
            <w:r>
              <w:rPr>
                <w:rFonts w:hint="eastAsia"/>
                <w:sz w:val="24"/>
                <w:lang w:val="en-US" w:eastAsia="zh-CN"/>
              </w:rPr>
              <w:t>目标变量（负荷 P）作为“键”和“值”，外部变量（发电X）的编码作为“查询”。</w:t>
            </w:r>
          </w:p>
          <w:p w14:paraId="1FCAFF88">
            <w:pPr>
              <w:numPr>
                <w:ilvl w:val="0"/>
                <w:numId w:val="0"/>
              </w:numPr>
              <w:spacing w:line="360" w:lineRule="auto"/>
              <w:ind w:firstLine="480" w:firstLineChars="200"/>
              <w:rPr>
                <w:rFonts w:hint="eastAsia"/>
                <w:sz w:val="24"/>
                <w:lang w:val="en-US" w:eastAsia="zh-CN"/>
              </w:rPr>
            </w:pPr>
            <w:r>
              <w:rPr>
                <w:rFonts w:hint="eastAsia"/>
                <w:sz w:val="24"/>
                <w:lang w:val="en-US" w:eastAsia="zh-CN"/>
              </w:rPr>
              <w:t>通过交叉注意力，模型可以“关注”当前负荷水平，从而预测发电行为变化，反向影响负荷，这种双向机制模拟了电力系统中的反馈循环。</w:t>
            </w:r>
          </w:p>
          <w:p w14:paraId="5A3A925A">
            <w:pPr>
              <w:numPr>
                <w:ilvl w:val="0"/>
                <w:numId w:val="0"/>
              </w:numPr>
              <w:spacing w:line="360" w:lineRule="auto"/>
              <w:ind w:firstLine="480" w:firstLineChars="200"/>
              <w:rPr>
                <w:rFonts w:hint="eastAsia"/>
                <w:sz w:val="24"/>
                <w:lang w:val="en-US" w:eastAsia="zh-CN"/>
              </w:rPr>
            </w:pPr>
            <w:r>
              <w:rPr>
                <w:rFonts w:hint="eastAsia"/>
                <w:sz w:val="24"/>
                <w:lang w:val="en-US" w:eastAsia="zh-CN"/>
              </w:rPr>
              <w:t>为实现跨变量的因果信息交换，引入一个全局因果token Gen用来聚合来自不同变量的因果上下文信息，同时作为双向信息路径交换的中介，避免直接的变量间连接，增强模型的可解释性。具体表达式如下:</w:t>
            </w:r>
          </w:p>
          <w:p w14:paraId="74EA6638">
            <w:pPr>
              <w:numPr>
                <w:ilvl w:val="0"/>
                <w:numId w:val="0"/>
              </w:numPr>
              <w:spacing w:line="360" w:lineRule="auto"/>
              <w:ind w:firstLine="1680" w:firstLineChars="700"/>
              <w:rPr>
                <w:rFonts w:hint="default" w:ascii="Times New Roman" w:hAnsi="Times New Roman" w:eastAsia="宋体" w:cs="Times New Roman"/>
                <w:sz w:val="24"/>
                <w:lang w:val="en-US" w:eastAsia="zh-CN"/>
              </w:rPr>
            </w:pPr>
            <w:r>
              <w:rPr>
                <w:rFonts w:hint="eastAsia"/>
                <w:sz w:val="24"/>
                <w:lang w:val="en-US" w:eastAsia="zh-CN"/>
              </w:rPr>
              <w:tab/>
            </w:r>
            <w:r>
              <w:rPr>
                <w:rFonts w:hint="eastAsia"/>
                <w:position w:val="-34"/>
                <w:sz w:val="24"/>
                <w:lang w:val="en-US" w:eastAsia="zh-CN"/>
              </w:rPr>
              <w:object>
                <v:shape id="_x0000_i1076" o:spt="75" type="#_x0000_t75" style="height:30.8pt;width:236.4pt;" o:ole="t" filled="f" o:preferrelative="t" stroked="f" coordsize="21600,21600">
                  <v:path/>
                  <v:fill on="f" focussize="0,0"/>
                  <v:stroke on="f"/>
                  <v:imagedata r:id="rId116" o:title=""/>
                  <o:lock v:ext="edit" aspectratio="t"/>
                  <w10:wrap type="none"/>
                  <w10:anchorlock/>
                </v:shape>
                <o:OLEObject Type="Embed" ProgID="DSEquations" ShapeID="_x0000_i1076" DrawAspect="Content" ObjectID="_1468075776" r:id="rId115">
                  <o:LockedField>false</o:LockedField>
                </o:OLEObject>
              </w:object>
            </w:r>
            <w:r>
              <w:rPr>
                <w:rFonts w:hint="eastAsia"/>
                <w:sz w:val="24"/>
                <w:lang w:val="en-US" w:eastAsia="zh-CN"/>
              </w:rPr>
              <w:tab/>
            </w:r>
            <w:r>
              <w:rPr>
                <w:rFonts w:hint="eastAsia"/>
                <w:sz w:val="24"/>
                <w:lang w:val="en-US" w:eastAsia="zh-CN"/>
              </w:rPr>
              <w:t xml:space="preserve">           </w:t>
            </w:r>
            <w:r>
              <w:rPr>
                <w:rFonts w:hint="eastAsia" w:ascii="Times New Roman" w:hAnsi="Times New Roman" w:eastAsia="宋体" w:cs="Times New Roman"/>
                <w:sz w:val="24"/>
                <w:lang w:val="en-US" w:eastAsia="zh-CN"/>
              </w:rPr>
              <w:t xml:space="preserve">   (26) </w:t>
            </w:r>
          </w:p>
          <w:p w14:paraId="7227ADBE">
            <w:pPr>
              <w:numPr>
                <w:ilvl w:val="0"/>
                <w:numId w:val="0"/>
              </w:numPr>
              <w:spacing w:line="360" w:lineRule="auto"/>
              <w:ind w:firstLine="1200" w:firstLineChars="500"/>
              <w:rPr>
                <w:rFonts w:hint="default"/>
                <w:sz w:val="24"/>
                <w:lang w:val="en-US" w:eastAsia="zh-CN"/>
              </w:rPr>
            </w:pPr>
            <w:r>
              <w:rPr>
                <w:rFonts w:hint="eastAsia"/>
                <w:sz w:val="24"/>
                <w:lang w:val="en-US" w:eastAsia="zh-CN"/>
              </w:rPr>
              <w:tab/>
            </w:r>
            <w:r>
              <w:rPr>
                <w:rFonts w:hint="eastAsia"/>
                <w:sz w:val="24"/>
                <w:lang w:val="en-US" w:eastAsia="zh-CN"/>
              </w:rPr>
              <w:t xml:space="preserve">       </w:t>
            </w:r>
            <w:r>
              <w:rPr>
                <w:rFonts w:hint="eastAsia"/>
                <w:position w:val="-14"/>
                <w:sz w:val="24"/>
                <w:lang w:val="en-US" w:eastAsia="zh-CN"/>
              </w:rPr>
              <w:object>
                <v:shape id="_x0000_i1077" o:spt="75" type="#_x0000_t75" style="height:19.45pt;width:259pt;" o:ole="t" filled="f" o:preferrelative="t" stroked="f" coordsize="21600,21600">
                  <v:path/>
                  <v:fill on="f" focussize="0,0"/>
                  <v:stroke on="f"/>
                  <v:imagedata r:id="rId118" o:title=""/>
                  <o:lock v:ext="edit" aspectratio="t"/>
                  <w10:wrap type="none"/>
                  <w10:anchorlock/>
                </v:shape>
                <o:OLEObject Type="Embed" ProgID="DSEquations" ShapeID="_x0000_i1077" DrawAspect="Content" ObjectID="_1468075777" r:id="rId117">
                  <o:LockedField>false</o:LockedField>
                </o:OLEObject>
              </w:object>
            </w:r>
            <w:r>
              <w:rPr>
                <w:rFonts w:hint="eastAsia"/>
                <w:sz w:val="24"/>
                <w:lang w:val="en-US" w:eastAsia="zh-CN"/>
              </w:rPr>
              <w:tab/>
            </w:r>
            <w:r>
              <w:rPr>
                <w:rFonts w:hint="eastAsia"/>
                <w:sz w:val="24"/>
                <w:lang w:val="en-US" w:eastAsia="zh-CN"/>
              </w:rPr>
              <w:t xml:space="preserve">           (27)</w:t>
            </w:r>
          </w:p>
          <w:p w14:paraId="19B0A2E0">
            <w:pPr>
              <w:numPr>
                <w:ilvl w:val="0"/>
                <w:numId w:val="0"/>
              </w:numPr>
              <w:spacing w:line="360" w:lineRule="auto"/>
              <w:ind w:firstLine="1680" w:firstLineChars="700"/>
              <w:rPr>
                <w:rFonts w:hint="default"/>
                <w:sz w:val="24"/>
                <w:lang w:val="en-US" w:eastAsia="zh-CN"/>
              </w:rPr>
            </w:pPr>
            <w:r>
              <w:rPr>
                <w:rFonts w:hint="eastAsia"/>
                <w:sz w:val="24"/>
                <w:lang w:val="en-US" w:eastAsia="zh-CN"/>
              </w:rPr>
              <w:tab/>
            </w:r>
            <w:r>
              <w:rPr>
                <w:rFonts w:hint="eastAsia"/>
                <w:position w:val="-18"/>
                <w:sz w:val="24"/>
                <w:lang w:val="en-US" w:eastAsia="zh-CN"/>
              </w:rPr>
              <w:object>
                <v:shape id="_x0000_i1078" o:spt="75" type="#_x0000_t75" style="height:23.2pt;width:262.05pt;" o:ole="t" filled="f" o:preferrelative="t" stroked="f" coordsize="21600,21600">
                  <v:path/>
                  <v:fill on="f" focussize="0,0"/>
                  <v:stroke on="f"/>
                  <v:imagedata r:id="rId120" o:title=""/>
                  <o:lock v:ext="edit" aspectratio="t"/>
                  <w10:wrap type="none"/>
                  <w10:anchorlock/>
                </v:shape>
                <o:OLEObject Type="Embed" ProgID="DSEquations" ShapeID="_x0000_i1078" DrawAspect="Content" ObjectID="_1468075778" r:id="rId119">
                  <o:LockedField>false</o:LockedField>
                </o:OLEObject>
              </w:object>
            </w:r>
            <w:r>
              <w:rPr>
                <w:rFonts w:hint="eastAsia"/>
                <w:sz w:val="24"/>
                <w:lang w:val="en-US" w:eastAsia="zh-CN"/>
              </w:rPr>
              <w:tab/>
            </w:r>
            <w:r>
              <w:rPr>
                <w:rFonts w:hint="eastAsia"/>
                <w:sz w:val="24"/>
                <w:lang w:val="en-US" w:eastAsia="zh-CN"/>
              </w:rPr>
              <w:t xml:space="preserve">           (28)</w:t>
            </w:r>
          </w:p>
          <w:p w14:paraId="6F8FE375">
            <w:pPr>
              <w:numPr>
                <w:ilvl w:val="0"/>
                <w:numId w:val="0"/>
              </w:numPr>
              <w:spacing w:line="360" w:lineRule="auto"/>
              <w:ind w:firstLine="480" w:firstLineChars="200"/>
              <w:rPr>
                <w:rFonts w:hint="eastAsia"/>
                <w:sz w:val="24"/>
                <w:lang w:val="en-US" w:eastAsia="zh-CN"/>
              </w:rPr>
            </w:pPr>
            <w:r>
              <w:rPr>
                <w:rFonts w:hint="eastAsia"/>
                <w:sz w:val="24"/>
                <w:lang w:val="en-US" w:eastAsia="zh-CN"/>
              </w:rPr>
              <w:t>式中，</w:t>
            </w:r>
            <w:r>
              <w:rPr>
                <w:rFonts w:hint="eastAsia"/>
                <w:position w:val="-12"/>
                <w:sz w:val="24"/>
                <w:lang w:val="en-US" w:eastAsia="zh-CN"/>
              </w:rPr>
              <w:object>
                <v:shape id="_x0000_i1079" o:spt="75" type="#_x0000_t75" style="height:19.1pt;width:21.85pt;" o:ole="t" filled="f" o:preferrelative="t" stroked="f" coordsize="21600,21600">
                  <v:path/>
                  <v:fill on="f" focussize="0,0"/>
                  <v:stroke on="f"/>
                  <v:imagedata r:id="rId122" o:title=""/>
                  <o:lock v:ext="edit" aspectratio="f"/>
                  <w10:wrap type="none"/>
                  <w10:anchorlock/>
                </v:shape>
                <o:OLEObject Type="Embed" ProgID="Equation.DSMT4" ShapeID="_x0000_i1079" DrawAspect="Content" ObjectID="_1468075779" r:id="rId121">
                  <o:LockedField>false</o:LockedField>
                </o:OLEObject>
              </w:object>
            </w:r>
            <w:r>
              <w:rPr>
                <w:rFonts w:hint="eastAsia"/>
                <w:sz w:val="24"/>
                <w:lang w:val="en-US" w:eastAsia="zh-CN"/>
              </w:rPr>
              <w:t>代表路径一的交叉注意力影响，</w:t>
            </w:r>
            <w:r>
              <w:rPr>
                <w:rFonts w:hint="eastAsia"/>
                <w:position w:val="-12"/>
                <w:sz w:val="24"/>
                <w:lang w:val="en-US" w:eastAsia="zh-CN"/>
              </w:rPr>
              <w:object>
                <v:shape id="_x0000_i1080" o:spt="75" type="#_x0000_t75" style="height:19.1pt;width:22.85pt;" o:ole="t" filled="f" o:preferrelative="t" stroked="f" coordsize="21600,21600">
                  <v:path/>
                  <v:fill on="f" focussize="0,0"/>
                  <v:stroke on="f"/>
                  <v:imagedata r:id="rId124" o:title=""/>
                  <o:lock v:ext="edit" aspectratio="f"/>
                  <w10:wrap type="none"/>
                  <w10:anchorlock/>
                </v:shape>
                <o:OLEObject Type="Embed" ProgID="Equation.DSMT4" ShapeID="_x0000_i1080" DrawAspect="Content" ObjectID="_1468075780" r:id="rId123">
                  <o:LockedField>false</o:LockedField>
                </o:OLEObject>
              </w:object>
            </w:r>
            <w:r>
              <w:rPr>
                <w:rFonts w:hint="eastAsia"/>
                <w:sz w:val="24"/>
                <w:lang w:val="en-US" w:eastAsia="zh-CN"/>
              </w:rPr>
              <w:t>代表路径二的交叉注意力反向影响。</w:t>
            </w:r>
          </w:p>
          <w:p w14:paraId="119FF239">
            <w:pPr>
              <w:numPr>
                <w:ilvl w:val="0"/>
                <w:numId w:val="0"/>
              </w:numPr>
              <w:spacing w:line="360" w:lineRule="auto"/>
              <w:ind w:firstLine="480" w:firstLineChars="200"/>
              <w:rPr>
                <w:rFonts w:hint="eastAsia"/>
                <w:sz w:val="24"/>
                <w:lang w:val="en-US" w:eastAsia="zh-CN"/>
              </w:rPr>
            </w:pPr>
            <w:r>
              <w:rPr>
                <w:rFonts w:hint="eastAsia"/>
                <w:sz w:val="24"/>
                <w:lang w:val="en-US" w:eastAsia="zh-CN"/>
              </w:rPr>
              <w:t>（4）预测层</w:t>
            </w:r>
          </w:p>
          <w:p w14:paraId="5F934BAF">
            <w:pPr>
              <w:numPr>
                <w:ilvl w:val="0"/>
                <w:numId w:val="0"/>
              </w:numPr>
              <w:spacing w:line="360" w:lineRule="auto"/>
              <w:ind w:firstLine="480" w:firstLineChars="200"/>
              <w:rPr>
                <w:rFonts w:hint="eastAsia"/>
                <w:sz w:val="24"/>
                <w:lang w:val="en-US" w:eastAsia="zh-CN"/>
              </w:rPr>
            </w:pPr>
            <w:r>
              <w:rPr>
                <w:rFonts w:hint="eastAsia"/>
                <w:sz w:val="24"/>
                <w:lang w:val="en-US" w:eastAsia="zh-CN"/>
              </w:rPr>
              <w:t>最后将内生依赖层和外生依赖提取层的两个结果展平传递到投影层，通过权重矩阵W和偏置b将模型最终提取到的高维特征映射到具体的预测值。投影层映射表达式如下:</w:t>
            </w:r>
          </w:p>
          <w:p w14:paraId="12E97B7F">
            <w:pPr>
              <w:numPr>
                <w:ilvl w:val="0"/>
                <w:numId w:val="0"/>
              </w:numPr>
              <w:spacing w:line="360" w:lineRule="auto"/>
              <w:ind w:firstLine="3360" w:firstLineChars="1400"/>
              <w:rPr>
                <w:rFonts w:hint="default"/>
                <w:sz w:val="24"/>
                <w:lang w:val="en-US" w:eastAsia="zh-CN"/>
              </w:rPr>
            </w:pPr>
            <w:r>
              <w:rPr>
                <w:rFonts w:hint="eastAsia"/>
                <w:sz w:val="24"/>
                <w:lang w:val="en-US" w:eastAsia="zh-CN"/>
              </w:rPr>
              <w:tab/>
            </w:r>
            <w:r>
              <w:rPr>
                <w:rFonts w:hint="eastAsia"/>
                <w:position w:val="-24"/>
                <w:sz w:val="24"/>
                <w:lang w:val="en-US" w:eastAsia="zh-CN"/>
              </w:rPr>
              <w:object>
                <v:shape id="_x0000_i1081" o:spt="75" type="#_x0000_t75" style="height:29.7pt;width:107.85pt;" o:ole="t" filled="f" o:preferrelative="t" stroked="f" coordsize="21600,21600">
                  <v:path/>
                  <v:fill on="f" focussize="0,0"/>
                  <v:stroke on="f"/>
                  <v:imagedata r:id="rId126" o:title=""/>
                  <o:lock v:ext="edit" aspectratio="t"/>
                  <w10:wrap type="none"/>
                  <w10:anchorlock/>
                </v:shape>
                <o:OLEObject Type="Embed" ProgID="DSEquations" ShapeID="_x0000_i1081" DrawAspect="Content" ObjectID="_1468075781" r:id="rId125">
                  <o:LockedField>false</o:LockedField>
                </o:OLEObject>
              </w:object>
            </w:r>
            <w:r>
              <w:rPr>
                <w:rFonts w:hint="eastAsia"/>
                <w:sz w:val="24"/>
                <w:lang w:val="en-US" w:eastAsia="zh-CN"/>
              </w:rPr>
              <w:tab/>
            </w:r>
            <w:r>
              <w:rPr>
                <w:rFonts w:hint="eastAsia"/>
                <w:sz w:val="24"/>
                <w:lang w:val="en-US" w:eastAsia="zh-CN"/>
              </w:rPr>
              <w:t xml:space="preserve">                     (29)</w:t>
            </w:r>
          </w:p>
          <w:p w14:paraId="1173A8C9">
            <w:pPr>
              <w:numPr>
                <w:ilvl w:val="0"/>
                <w:numId w:val="0"/>
              </w:numPr>
              <w:spacing w:line="360" w:lineRule="auto"/>
              <w:ind w:firstLine="480" w:firstLineChars="200"/>
              <w:rPr>
                <w:rFonts w:hint="eastAsia"/>
                <w:sz w:val="24"/>
                <w:lang w:val="en-US" w:eastAsia="zh-CN"/>
              </w:rPr>
            </w:pPr>
            <w:r>
              <w:rPr>
                <w:rFonts w:hint="eastAsia"/>
                <w:sz w:val="24"/>
                <w:lang w:val="en-US" w:eastAsia="zh-CN"/>
              </w:rPr>
              <w:t>最终生成的单变量预测结果</w:t>
            </w:r>
            <w:r>
              <w:rPr>
                <w:rFonts w:hint="eastAsia"/>
                <w:position w:val="-16"/>
                <w:sz w:val="24"/>
                <w:lang w:val="en-US" w:eastAsia="zh-CN"/>
              </w:rPr>
              <w:object>
                <v:shape id="_x0000_i1082" o:spt="75" type="#_x0000_t75" style="height:22.2pt;width:101pt;" o:ole="t" filled="f" o:preferrelative="t" stroked="f" coordsize="21600,21600">
                  <v:path/>
                  <v:fill on="f" focussize="0,0"/>
                  <v:stroke on="f"/>
                  <v:imagedata r:id="rId128" o:title=""/>
                  <o:lock v:ext="edit" aspectratio="t"/>
                  <w10:wrap type="none"/>
                  <w10:anchorlock/>
                </v:shape>
                <o:OLEObject Type="Embed" ProgID="DSEquations" ShapeID="_x0000_i1082" DrawAspect="Content" ObjectID="_1468075782" r:id="rId127">
                  <o:LockedField>false</o:LockedField>
                </o:OLEObject>
              </w:object>
            </w:r>
            <w:r>
              <w:rPr>
                <w:rFonts w:hint="eastAsia"/>
                <w:sz w:val="24"/>
                <w:lang w:val="en-US" w:eastAsia="zh-CN"/>
              </w:rPr>
              <w:t xml:space="preserve"> 。</w:t>
            </w:r>
          </w:p>
          <w:p w14:paraId="27D6537A">
            <w:pPr>
              <w:numPr>
                <w:ilvl w:val="0"/>
                <w:numId w:val="5"/>
              </w:numPr>
              <w:spacing w:line="360" w:lineRule="auto"/>
              <w:rPr>
                <w:rFonts w:hint="eastAsia"/>
                <w:b/>
                <w:bCs/>
                <w:sz w:val="24"/>
                <w:lang w:eastAsia="zh-CN"/>
              </w:rPr>
            </w:pPr>
            <w:r>
              <w:rPr>
                <w:rFonts w:hint="eastAsia"/>
                <w:b/>
                <w:bCs/>
                <w:sz w:val="24"/>
                <w:lang w:val="en-US" w:eastAsia="zh-CN"/>
              </w:rPr>
              <w:t>研究</w:t>
            </w:r>
            <w:r>
              <w:rPr>
                <w:rFonts w:hint="eastAsia"/>
                <w:b/>
                <w:bCs/>
                <w:sz w:val="24"/>
                <w:lang w:eastAsia="zh-CN"/>
              </w:rPr>
              <w:t>特色与创新</w:t>
            </w:r>
          </w:p>
          <w:p w14:paraId="25A0E853">
            <w:pPr>
              <w:numPr>
                <w:ilvl w:val="0"/>
                <w:numId w:val="0"/>
              </w:numPr>
              <w:spacing w:line="360" w:lineRule="auto"/>
              <w:ind w:firstLine="480" w:firstLineChars="200"/>
              <w:rPr>
                <w:rFonts w:hint="eastAsia"/>
                <w:sz w:val="24"/>
                <w:lang w:val="en-US" w:eastAsia="zh-CN"/>
              </w:rPr>
            </w:pPr>
            <w:r>
              <w:rPr>
                <w:rFonts w:hint="eastAsia"/>
                <w:sz w:val="24"/>
                <w:lang w:val="en-US" w:eastAsia="zh-CN"/>
              </w:rPr>
              <w:t>本文面向居民区短期电力负荷预测中“多因素耦合影响显著、负荷序列多尺度特征复杂、极端场景波动剧烈且难以建模”等关键问题，围绕特征筛选、常规场景预测和极端场景鲁棒预测三个层面开展研究，形成了较为完整的负荷预测方法体系。研究特色与创新主要体现在以下几个方面。</w:t>
            </w:r>
          </w:p>
          <w:p w14:paraId="79F0CEF8">
            <w:pPr>
              <w:numPr>
                <w:ilvl w:val="0"/>
                <w:numId w:val="0"/>
              </w:numPr>
              <w:spacing w:line="360" w:lineRule="auto"/>
              <w:ind w:firstLine="480" w:firstLineChars="200"/>
              <w:rPr>
                <w:rFonts w:hint="default"/>
                <w:sz w:val="24"/>
                <w:lang w:val="en-US" w:eastAsia="zh-CN"/>
              </w:rPr>
            </w:pPr>
            <w:r>
              <w:rPr>
                <w:rFonts w:hint="eastAsia"/>
                <w:sz w:val="24"/>
                <w:lang w:val="en-US" w:eastAsia="zh-CN"/>
              </w:rPr>
              <w:t>创新点一：针对传统单一相关性指标难以全面刻画负荷与影响因素之间复杂关系的问题，联合采用皮尔逊相关系数（PCC）和最大信息系数（MIC）对候选特征进行相关性分析。其中，PCC用于识别变量与负荷之间的线性相关关系，MIC用于挖掘变量之间潜在的非线性依赖关系。该方法能够有效弥补单一线性分析在复杂负荷场景下的不足，更准确地识别对负荷变化具有显著影响的关键变量，降低冗余特征和噪声特征对模型训练的干扰，从而提高模型输入特征的有效性与可解释性。并且将居民区电力负荷序列根据波动的强烈程度分为常规场景和极端波动场景分别建模。</w:t>
            </w:r>
          </w:p>
          <w:p w14:paraId="125618EA">
            <w:pPr>
              <w:numPr>
                <w:ilvl w:val="0"/>
                <w:numId w:val="0"/>
              </w:numPr>
              <w:spacing w:line="360" w:lineRule="auto"/>
              <w:ind w:firstLine="480" w:firstLineChars="200"/>
              <w:rPr>
                <w:rFonts w:hint="eastAsia"/>
                <w:sz w:val="24"/>
                <w:lang w:val="en-US" w:eastAsia="zh-CN"/>
              </w:rPr>
            </w:pPr>
            <w:r>
              <w:rPr>
                <w:rFonts w:hint="eastAsia"/>
                <w:sz w:val="24"/>
                <w:lang w:val="en-US" w:eastAsia="zh-CN"/>
              </w:rPr>
              <w:t>创新点二：构建一种基于多尺度分解的双分支时频融合短期负荷预测框架。针对原始负荷序列中趋势变化、周期波动和随机扰动相互耦合、难以统一建模的问题，本文首先利用STL分解将负荷序列拆分为趋势项、周期项和残差项，再根据不同分量的特征差异设计差异化预测策略。对于趋势项和周期项，采用PatchTST进行建模，充分发挥其在局部模式提取和全局时序依赖建模方面的优势；对于残差项，采用MKAN进行频域深度建模，以捕捉高频扰动、局部异常及复杂非线性波动。该方法实现了“分解-分支建模-融合预测”的一体化设计，增强了模型对负荷多尺度信息的刻画能力，提高了常规场景下的预测精度。</w:t>
            </w:r>
          </w:p>
          <w:p w14:paraId="13EE6346">
            <w:pPr>
              <w:numPr>
                <w:ilvl w:val="0"/>
                <w:numId w:val="0"/>
              </w:numPr>
              <w:spacing w:line="360" w:lineRule="auto"/>
              <w:ind w:firstLine="480" w:firstLineChars="200"/>
              <w:rPr>
                <w:rFonts w:hint="eastAsia"/>
                <w:sz w:val="24"/>
                <w:lang w:val="en-US" w:eastAsia="zh-CN"/>
              </w:rPr>
            </w:pPr>
            <w:r>
              <w:rPr>
                <w:rFonts w:hint="eastAsia"/>
                <w:sz w:val="24"/>
                <w:lang w:val="en-US" w:eastAsia="zh-CN"/>
              </w:rPr>
              <w:t>创新点三：构建一种面向极端波动场景的ALA-DTimeXer负荷预测模型。首先，针对极端天气、节假日、突发事件等因素共同作用下负荷序列呈现强波动、强非线性和高不确定性的特点，本文引入基于外生变量框架的TimeXer模型，将历史负荷、气象信息、节假日因素和时间特征等多源信息共同纳入建模过程，通过交叉注意力机制刻画负荷与外部变量之间的交互关系和潜在依赖。相较于仅依赖历史负荷序列的传统方法，该模型更适合描述极端场景下多因素耦合驱动的负荷变化规律。然后，针对原生注意力机制在复杂波动场景下容易受噪声变量、异常扰动和冗余信息干扰的问题，对TimeXer注意力机制进行了改进，增强了模型的抗噪声能力。最后，针对模型对极端波动场景的适应性、抗干扰能力和预测精度差的问题，利用ALA人工旅鼠算法对模型关键超参数进行自适应寻优，提高参数配置合理性和模型泛化能力。</w:t>
            </w:r>
          </w:p>
          <w:p w14:paraId="680A3BBD">
            <w:pPr>
              <w:numPr>
                <w:ilvl w:val="0"/>
                <w:numId w:val="5"/>
              </w:numPr>
              <w:spacing w:line="360" w:lineRule="auto"/>
              <w:rPr>
                <w:rFonts w:hint="eastAsia"/>
                <w:b/>
                <w:bCs/>
                <w:sz w:val="24"/>
                <w:lang w:eastAsia="zh-CN"/>
              </w:rPr>
            </w:pPr>
            <w:r>
              <w:rPr>
                <w:rFonts w:hint="eastAsia"/>
                <w:b/>
                <w:bCs/>
                <w:sz w:val="24"/>
                <w:lang w:eastAsia="zh-CN"/>
              </w:rPr>
              <w:t>研究计划与可行性分析</w:t>
            </w:r>
          </w:p>
          <w:p w14:paraId="7A6CA27E">
            <w:pPr>
              <w:numPr>
                <w:ilvl w:val="0"/>
                <w:numId w:val="0"/>
              </w:numPr>
              <w:spacing w:line="360" w:lineRule="auto"/>
              <w:rPr>
                <w:rFonts w:hint="eastAsia"/>
                <w:sz w:val="24"/>
                <w:lang w:val="en-US" w:eastAsia="zh-CN"/>
              </w:rPr>
            </w:pPr>
            <w:r>
              <w:rPr>
                <w:rFonts w:hint="eastAsia"/>
                <w:sz w:val="24"/>
                <w:lang w:val="en-US" w:eastAsia="zh-CN"/>
              </w:rPr>
              <w:t xml:space="preserve">6.1 </w:t>
            </w:r>
            <w:r>
              <w:rPr>
                <w:rFonts w:hint="eastAsia"/>
                <w:b/>
                <w:bCs/>
                <w:sz w:val="24"/>
                <w:lang w:val="en-US" w:eastAsia="zh-CN"/>
              </w:rPr>
              <w:t>研究计划</w:t>
            </w:r>
          </w:p>
          <w:p w14:paraId="5F1226FF">
            <w:pPr>
              <w:numPr>
                <w:ilvl w:val="0"/>
                <w:numId w:val="0"/>
              </w:numPr>
              <w:spacing w:line="360" w:lineRule="auto"/>
              <w:ind w:firstLine="480" w:firstLineChars="200"/>
              <w:rPr>
                <w:rFonts w:hint="eastAsia"/>
                <w:sz w:val="24"/>
                <w:lang w:val="en-US" w:eastAsia="zh-CN"/>
              </w:rPr>
            </w:pPr>
            <w:r>
              <w:rPr>
                <w:rFonts w:hint="eastAsia"/>
                <w:sz w:val="24"/>
                <w:lang w:val="en-US" w:eastAsia="zh-CN"/>
              </w:rPr>
              <w:t>本研究围绕居民区短期电力负荷预测中多因素耦合影响、常规场景多尺度特征建模以及极端波动场景鲁棒预测等问题展开，计划分为五个阶段推进，具体安排如下。</w:t>
            </w:r>
          </w:p>
          <w:p w14:paraId="26884EAC">
            <w:pPr>
              <w:numPr>
                <w:ilvl w:val="0"/>
                <w:numId w:val="0"/>
              </w:numPr>
              <w:spacing w:line="360" w:lineRule="auto"/>
              <w:ind w:firstLine="480" w:firstLineChars="200"/>
              <w:rPr>
                <w:rFonts w:hint="eastAsia"/>
                <w:sz w:val="24"/>
                <w:lang w:val="en-US" w:eastAsia="zh-CN"/>
              </w:rPr>
            </w:pPr>
            <w:r>
              <w:rPr>
                <w:rFonts w:hint="eastAsia"/>
                <w:sz w:val="24"/>
                <w:lang w:val="en-US" w:eastAsia="zh-CN"/>
              </w:rPr>
              <w:t>第一阶段：文献调研与理论准备。</w:t>
            </w:r>
          </w:p>
          <w:p w14:paraId="014DF6A9">
            <w:pPr>
              <w:numPr>
                <w:ilvl w:val="0"/>
                <w:numId w:val="0"/>
              </w:numPr>
              <w:spacing w:line="360" w:lineRule="auto"/>
              <w:ind w:firstLine="480" w:firstLineChars="200"/>
              <w:rPr>
                <w:rFonts w:hint="eastAsia"/>
                <w:sz w:val="24"/>
                <w:lang w:val="en-US" w:eastAsia="zh-CN"/>
              </w:rPr>
            </w:pPr>
            <w:r>
              <w:rPr>
                <w:rFonts w:hint="eastAsia"/>
                <w:sz w:val="24"/>
                <w:lang w:val="en-US" w:eastAsia="zh-CN"/>
              </w:rPr>
              <w:t>系统梳理短期电力负荷预测领域的研究现状，重点阅读传统统计预测方法、机器学习方法、深度学习预测模型、Transformer 时序预测模型、多尺度分解方法、特征筛选方法以及极端场景负荷预测等方向的相关文献。深入分析现有方法在特征选择、时序依赖建模、多变量融合、非线性波动刻画和极端场景适应性方面存在的不足，明确本文研究思路与创新点。同时，完成相关理论与技术准备，包括 PCC、MIC、STL 分解、PatchTST、KAN/MKAN、TimeXer、差分注意力机制以及 ALA 人工旅鼠优化算法等内容的学习，为后续模型构建和实验验证奠定理论基础。</w:t>
            </w:r>
          </w:p>
          <w:p w14:paraId="142AA62F">
            <w:pPr>
              <w:numPr>
                <w:ilvl w:val="0"/>
                <w:numId w:val="0"/>
              </w:numPr>
              <w:spacing w:line="360" w:lineRule="auto"/>
              <w:ind w:firstLine="480" w:firstLineChars="200"/>
              <w:rPr>
                <w:rFonts w:hint="eastAsia"/>
                <w:sz w:val="24"/>
                <w:lang w:val="en-US" w:eastAsia="zh-CN"/>
              </w:rPr>
            </w:pPr>
            <w:r>
              <w:rPr>
                <w:rFonts w:hint="eastAsia"/>
                <w:sz w:val="24"/>
                <w:lang w:val="en-US" w:eastAsia="zh-CN"/>
              </w:rPr>
              <w:t>第二阶段：数据收集、预处理与特征相关性分析。</w:t>
            </w:r>
          </w:p>
          <w:p w14:paraId="7E955E95">
            <w:pPr>
              <w:numPr>
                <w:ilvl w:val="0"/>
                <w:numId w:val="0"/>
              </w:numPr>
              <w:spacing w:line="360" w:lineRule="auto"/>
              <w:ind w:firstLine="480" w:firstLineChars="200"/>
              <w:rPr>
                <w:rFonts w:hint="eastAsia"/>
                <w:sz w:val="24"/>
                <w:lang w:val="en-US" w:eastAsia="zh-CN"/>
              </w:rPr>
            </w:pPr>
            <w:r>
              <w:rPr>
                <w:rFonts w:hint="eastAsia"/>
                <w:sz w:val="24"/>
                <w:lang w:val="en-US" w:eastAsia="zh-CN"/>
              </w:rPr>
              <w:t>完成居民区电力负荷数据及相关外部变量数据的收集与整理，包括历史负荷、时间属性、气象因素、节假日信息以及特殊事件信息等。对原始数据进行清洗、缺失值处理、异常值识别、时间对齐、归一化处理和样本划分，构建适用于居民区短期负荷预测任务的数据集。在此基础上，采用 PCC 和 MIC 相结合的方法对候选特征与负荷之间的相关关系进行分析，从线性和非线性两个角度识别关键影响因素，剔除冗余特征和弱相关噪声特征，提高模型输入变量的有效性和可解释性。</w:t>
            </w:r>
          </w:p>
          <w:p w14:paraId="0D1B5C1B">
            <w:pPr>
              <w:numPr>
                <w:ilvl w:val="0"/>
                <w:numId w:val="0"/>
              </w:numPr>
              <w:spacing w:line="360" w:lineRule="auto"/>
              <w:ind w:firstLine="480" w:firstLineChars="200"/>
              <w:rPr>
                <w:rFonts w:hint="eastAsia"/>
                <w:sz w:val="24"/>
                <w:lang w:val="en-US" w:eastAsia="zh-CN"/>
              </w:rPr>
            </w:pPr>
            <w:r>
              <w:rPr>
                <w:rFonts w:hint="eastAsia"/>
                <w:sz w:val="24"/>
                <w:lang w:val="en-US" w:eastAsia="zh-CN"/>
              </w:rPr>
              <w:t>第三阶段：常规场景多尺度时频融合预测模型构建。</w:t>
            </w:r>
          </w:p>
          <w:p w14:paraId="41276CEA">
            <w:pPr>
              <w:numPr>
                <w:ilvl w:val="0"/>
                <w:numId w:val="0"/>
              </w:numPr>
              <w:spacing w:line="360" w:lineRule="auto"/>
              <w:ind w:firstLine="480" w:firstLineChars="200"/>
              <w:rPr>
                <w:rFonts w:hint="eastAsia"/>
                <w:sz w:val="24"/>
                <w:lang w:val="en-US" w:eastAsia="zh-CN"/>
              </w:rPr>
            </w:pPr>
            <w:r>
              <w:rPr>
                <w:rFonts w:hint="eastAsia"/>
                <w:sz w:val="24"/>
                <w:lang w:val="en-US" w:eastAsia="zh-CN"/>
              </w:rPr>
              <w:t>针对常规场景下居民区电力负荷序列中趋势项、周期项和随机扰动相互耦合的问题，构建基于 STL 多尺度分解的双分支时频融合短期负荷预测框架。首先利用 STL 方法将原始负荷序列分解为趋势项、周期项和残差项；然后根据不同分量的特征差异分别设计预测分支，其中趋势项和周期项采用PatchTST 进行时域建模，以学习负荷序列中的长期趋势和稳定周期规律；残差项采用 MKAN 进行频域深度建模，以捕捉高频扰动、局部异常和复杂非线性变化；最后对各分支预测结果进行融合，得到最终负荷预测值。通过该阶段研究，提升模型对常规负荷场景中多尺度时序特征的表达能力。</w:t>
            </w:r>
          </w:p>
          <w:p w14:paraId="469E5806">
            <w:pPr>
              <w:numPr>
                <w:ilvl w:val="0"/>
                <w:numId w:val="0"/>
              </w:numPr>
              <w:spacing w:line="360" w:lineRule="auto"/>
              <w:ind w:firstLine="480" w:firstLineChars="200"/>
              <w:rPr>
                <w:rFonts w:hint="eastAsia"/>
                <w:sz w:val="24"/>
                <w:lang w:val="en-US" w:eastAsia="zh-CN"/>
              </w:rPr>
            </w:pPr>
            <w:r>
              <w:rPr>
                <w:rFonts w:hint="eastAsia"/>
                <w:sz w:val="24"/>
                <w:lang w:val="en-US" w:eastAsia="zh-CN"/>
              </w:rPr>
              <w:t>第四阶段：极端波动场景鲁棒预测模型设计与优化。</w:t>
            </w:r>
          </w:p>
          <w:p w14:paraId="4F54A52A">
            <w:pPr>
              <w:numPr>
                <w:ilvl w:val="0"/>
                <w:numId w:val="0"/>
              </w:numPr>
              <w:spacing w:line="360" w:lineRule="auto"/>
              <w:ind w:firstLine="480" w:firstLineChars="200"/>
              <w:rPr>
                <w:rFonts w:hint="eastAsia"/>
                <w:sz w:val="24"/>
                <w:lang w:val="en-US" w:eastAsia="zh-CN"/>
              </w:rPr>
            </w:pPr>
            <w:r>
              <w:rPr>
                <w:rFonts w:hint="eastAsia"/>
                <w:sz w:val="24"/>
                <w:lang w:val="en-US" w:eastAsia="zh-CN"/>
              </w:rPr>
              <w:t>针对极端天气、节假日、突发事件等因素作用下居民区负荷序列强波动、强非线性和高不确定性问题，构建面向极端波动场景的ALA-DTimeXer 负荷预测模型。首先以TimeXer 为基础模型，将历史负荷、气象信息、节假日因素和时间特征等多源外生变量纳入统一建模框架，通过交叉注意力机制刻画负荷与外部变量之间的交互依赖关系；其次，引入差分注意力机制改进原有注意力结构，削弱噪声变量、异常扰动和冗余信息对注意力权重分配的影响，增强模型对关键影响因素的识别能力；最后，采用 ALA 人工旅鼠算法对模型关键超参数进行自适应寻优，提高模型训练稳定性、泛化能力和预测精度。该阶段重点验证模型在极端波动场景下的适应性和鲁棒性。</w:t>
            </w:r>
          </w:p>
          <w:p w14:paraId="125DF4A8">
            <w:pPr>
              <w:numPr>
                <w:ilvl w:val="0"/>
                <w:numId w:val="0"/>
              </w:numPr>
              <w:spacing w:line="360" w:lineRule="auto"/>
              <w:ind w:firstLine="480" w:firstLineChars="200"/>
              <w:rPr>
                <w:rFonts w:hint="eastAsia"/>
                <w:sz w:val="24"/>
                <w:lang w:val="en-US" w:eastAsia="zh-CN"/>
              </w:rPr>
            </w:pPr>
            <w:r>
              <w:rPr>
                <w:rFonts w:hint="eastAsia"/>
                <w:sz w:val="24"/>
                <w:lang w:val="en-US" w:eastAsia="zh-CN"/>
              </w:rPr>
              <w:t>第五阶段：实验评估、结果分析与论文撰写。</w:t>
            </w:r>
          </w:p>
          <w:p w14:paraId="01C9E5C5">
            <w:pPr>
              <w:numPr>
                <w:ilvl w:val="0"/>
                <w:numId w:val="0"/>
              </w:numPr>
              <w:spacing w:line="360" w:lineRule="auto"/>
              <w:ind w:firstLine="480" w:firstLineChars="200"/>
              <w:rPr>
                <w:rFonts w:hint="eastAsia"/>
                <w:sz w:val="24"/>
                <w:lang w:val="en-US" w:eastAsia="zh-CN"/>
              </w:rPr>
            </w:pPr>
            <w:r>
              <w:rPr>
                <w:rFonts w:hint="eastAsia"/>
                <w:sz w:val="24"/>
                <w:lang w:val="en-US" w:eastAsia="zh-CN"/>
              </w:rPr>
              <w:t>设计并完成系统实验验证，包括基线模型对比实验、消融实验、不同场景预测实验、不同预测步长实验和鲁棒性分析等。选取MAE、RMSE、MAPE 等评价指标，对所提出方法与传统机器学习模型、深度学习模型以及主流Transformer 类时序预测模型进行性能比较，验证本文方法在常规场景和极端场景下的有效性。通过消融实验分析PCC-MIC特征筛选、STL分解、PatchTST分支、MKAN 分支、差分注意力机制和ALA优化算法等模块的贡献。最后，对实验结果进行整理和可视化分析，完成论文各章节撰写，包括绪论、相关理论与技术、特征相关性分析、多尺度时频融合预测模型、极端场景负荷预测模型、实验结果与分析、总结与展望等内容，并完成论文修改、查重、预答辩和正式答辩准备工作。</w:t>
            </w:r>
          </w:p>
          <w:p w14:paraId="6FC4D0BD">
            <w:pPr>
              <w:numPr>
                <w:ilvl w:val="0"/>
                <w:numId w:val="0"/>
              </w:numPr>
              <w:spacing w:line="360" w:lineRule="auto"/>
              <w:rPr>
                <w:rFonts w:hint="eastAsia"/>
                <w:b/>
                <w:bCs/>
                <w:sz w:val="24"/>
                <w:lang w:val="en-US" w:eastAsia="zh-CN"/>
              </w:rPr>
            </w:pPr>
            <w:r>
              <w:rPr>
                <w:rFonts w:hint="eastAsia"/>
                <w:sz w:val="24"/>
                <w:lang w:val="en-US" w:eastAsia="zh-CN"/>
              </w:rPr>
              <w:t xml:space="preserve">6.2 </w:t>
            </w:r>
            <w:r>
              <w:rPr>
                <w:rFonts w:hint="eastAsia"/>
                <w:b/>
                <w:bCs/>
                <w:sz w:val="24"/>
                <w:lang w:val="en-US" w:eastAsia="zh-CN"/>
              </w:rPr>
              <w:t>可行性分析</w:t>
            </w:r>
          </w:p>
          <w:p w14:paraId="3D602ED1">
            <w:pPr>
              <w:numPr>
                <w:ilvl w:val="0"/>
                <w:numId w:val="0"/>
              </w:numPr>
              <w:spacing w:line="360" w:lineRule="auto"/>
              <w:ind w:firstLine="480" w:firstLineChars="200"/>
              <w:rPr>
                <w:rFonts w:hint="eastAsia"/>
                <w:sz w:val="24"/>
                <w:lang w:val="en-US" w:eastAsia="zh-CN"/>
              </w:rPr>
            </w:pPr>
            <w:r>
              <w:rPr>
                <w:rFonts w:hint="eastAsia"/>
                <w:sz w:val="24"/>
                <w:lang w:val="en-US" w:eastAsia="zh-CN"/>
              </w:rPr>
              <w:t>数据与任务可行性分析：居民区短期电力负荷预测任务具有明确的研究对象和评价标准，负荷数据通常具有连续时间序列特征，同时可结合气象、时间、节假日等外部变量开展多因素建模，任务定义清晰，便于开展模型训练与性能评估。本研究所需数据具有较好的可获取性，可选用多个公开电力负荷预测数据集作为实验基础。例如，爱尔兰能源委员会（CER）数据集包含大量家庭用户的用电采样数据；第十届“泰迪杯”B题数据集提供居民负荷预测相关数据；澳大利亚电力负荷与价格预测数据集包含负荷、气象及电价等多源信息；2016年电工数学建模竞赛负荷预测数据集包含不同区域的电力负荷和气象数据；Electricity大规模用电标准数据集包含多个用户的小时级用电数据；StoreNet爱尔兰居民用电数据，具有较高时间分辨率。上述数据集在时间跨度、采样频率、用户类型和外部变量类型等方面具有一定差异，并且初步使用变异系数方法进行分类，常规场景负荷数据集和极端波动场景负荷数据集均有，能够支持本文开展常规场景与极端波动场景下的短期负荷预测实验。因此，本研究在数据来源和任务设定方面具备较强可行性。</w:t>
            </w:r>
          </w:p>
          <w:p w14:paraId="42000A94">
            <w:pPr>
              <w:numPr>
                <w:ilvl w:val="0"/>
                <w:numId w:val="0"/>
              </w:numPr>
              <w:spacing w:line="360" w:lineRule="auto"/>
              <w:ind w:firstLine="480" w:firstLineChars="200"/>
              <w:rPr>
                <w:rFonts w:hint="eastAsia"/>
                <w:sz w:val="24"/>
                <w:lang w:val="en-US" w:eastAsia="zh-CN"/>
              </w:rPr>
            </w:pPr>
            <w:r>
              <w:rPr>
                <w:rFonts w:hint="eastAsia"/>
                <w:sz w:val="24"/>
                <w:lang w:val="en-US" w:eastAsia="zh-CN"/>
              </w:rPr>
              <w:t>方法实现可行性分析：本文所采用的核心方法均具有明确的理论基础和可实现路径。PCC与MIC相关性分析方法已广泛应用于特征筛选任务，能够从线性和非线性两个角度评估候选变量与负荷之间的关联程度；STL分解方法成熟稳定，适合对居民区电力负荷序列中的趋势项、周期项和残差项进行分解；PatchTST、TimeXer等Transformer类时序预测模型已有较为成熟的网络结构和公开实现，可作为本文模型构建的重要基础；MKAN能够用于刻画复杂非线性映射关系，适合对残差分量中的高频扰动和非线性波动进行建模；差分注意力机制和ALA人工旅鼠优化算法也可以在现有深度学习框架中通过模块化方式实现。因此，本文提出的PCC-MIC特征筛选、多尺度分解双分支时频融合模型以及ALA-DTimeXer极端场景预测模型均具备较好的工程实现可行性。</w:t>
            </w:r>
          </w:p>
          <w:p w14:paraId="2817D6DF">
            <w:pPr>
              <w:numPr>
                <w:ilvl w:val="0"/>
                <w:numId w:val="0"/>
              </w:numPr>
              <w:spacing w:line="360" w:lineRule="auto"/>
              <w:ind w:firstLine="480" w:firstLineChars="200"/>
              <w:rPr>
                <w:rFonts w:hint="eastAsia"/>
                <w:sz w:val="24"/>
                <w:lang w:val="en-US" w:eastAsia="zh-CN"/>
              </w:rPr>
            </w:pPr>
            <w:r>
              <w:rPr>
                <w:rFonts w:hint="eastAsia"/>
                <w:sz w:val="24"/>
                <w:lang w:val="en-US" w:eastAsia="zh-CN"/>
              </w:rPr>
              <w:t>实验验证可行性分析：本研究可采用标准化的实验流程对模型性能进行验证，包括训练集、验证集和测试集划分，早停策略、超参数搜索和多次重复实验等，以确保实验结果的可靠性和泛化性。评价指标方面，可选用MAE、RMSE、MAPE、R²等短期负荷预测领域常用指标，从误差大小、拟合能力和预测稳定性等角度综合评估模型性能。对比实验方面，可选取ARIMA、SVR、LSTM、GRU、TCN、Informer、Autoformer、PatchTST、TimeXer等传统模型和深度学习模型作为基线方法，其中大多数方法已有公开代码或详细论文描述，能够保证对比实验的公平性和可复现性。同时，可通过消融实验验证PCC-MIC特征筛选、STL分解、PatchTST分支、MKAN分支、差分注意力机制和ALA优化算法等模块的有效性；通过极端天气、节假日和异常波动时段的子场景实验，进一步检验模型在复杂负荷场景下的鲁棒性。因此，本研究的实验设计具有较强可操作性。</w:t>
            </w:r>
          </w:p>
          <w:p w14:paraId="02268F45">
            <w:pPr>
              <w:numPr>
                <w:ilvl w:val="0"/>
                <w:numId w:val="0"/>
              </w:numPr>
              <w:spacing w:line="360" w:lineRule="auto"/>
              <w:ind w:firstLine="480" w:firstLineChars="200"/>
              <w:rPr>
                <w:rFonts w:hint="eastAsia"/>
                <w:sz w:val="24"/>
                <w:lang w:val="en-US" w:eastAsia="zh-CN"/>
              </w:rPr>
            </w:pPr>
            <w:r>
              <w:rPr>
                <w:rFonts w:hint="eastAsia"/>
                <w:sz w:val="24"/>
                <w:lang w:val="en-US" w:eastAsia="zh-CN"/>
              </w:rPr>
              <w:t>资源与工具保障分析：本研究采用成熟的深度学习框架和开源工具，能够有效降低模型开发和实验实现成本。PyTorch框架提供了丰富的神经网络模块、自动求导机制和优化算法，便于实现PatchTST、MKAN、TimeXer、差分注意力机制等模型结构；NumPy、Pandas等科学计算库可用于数据清洗、特征构造和时间序列处理；scikit-learn可用于特征归一化、数据划分和评价指标计算；statsmodels等工具可支持STL分解；Matplotlib、Seaborn等可用于实验结果可视化。居民区短期电力负荷预测模型的训练计算量总体可控，现有设备能够满足模型训练、超参数寻优和多组对比实验需求，无需额外大规模硬件投入。因此，本研究在软件工具和计算资源方面具备充分保障。</w:t>
            </w:r>
          </w:p>
          <w:p w14:paraId="72E5A2CD">
            <w:pPr>
              <w:numPr>
                <w:ilvl w:val="0"/>
                <w:numId w:val="0"/>
              </w:numPr>
              <w:spacing w:line="360" w:lineRule="auto"/>
              <w:ind w:firstLine="480" w:firstLineChars="200"/>
              <w:rPr>
                <w:rFonts w:hint="eastAsia"/>
                <w:sz w:val="24"/>
                <w:lang w:val="en-US" w:eastAsia="zh-CN"/>
              </w:rPr>
            </w:pPr>
            <w:r>
              <w:rPr>
                <w:rFonts w:hint="eastAsia"/>
                <w:sz w:val="24"/>
                <w:lang w:val="en-US" w:eastAsia="zh-CN"/>
              </w:rPr>
              <w:t>风险点与应对策略分析：本研究可能面临的数据风险主要包括数据缺失、异常值较多、不同数据源时间粒度不一致以及极端场景样本数量不足等。针对上述问题，可采用插值补全、异常值检测、时间戳对齐、重采样处理和场景划分等方法提高数据质量；对于极端场景样本不足的问题，可通过选取多个公开数据集、扩展极端天气和节假日样本、采用分场景评估等方式增强实验可靠性。方法层面，模型结构较复杂可能带来训练不稳定、过拟合或超参数敏感等问题，可通过早停策略、正则化、Dropout、学习率调整和ALA自适应寻优等方式进行缓解。实验层面，不同模型之间可能存在参数设置不公平或复现难度较大的问题，可统一数据划分、评价指标和训练策略，并优先选择公开代码或经典模型作为对比基线，以提高实验结果的可信度。</w:t>
            </w:r>
          </w:p>
          <w:p w14:paraId="679EAD1B">
            <w:pPr>
              <w:numPr>
                <w:ilvl w:val="0"/>
                <w:numId w:val="0"/>
              </w:numPr>
              <w:spacing w:line="360" w:lineRule="auto"/>
              <w:ind w:firstLine="480" w:firstLineChars="200"/>
              <w:rPr>
                <w:rFonts w:hint="eastAsia"/>
                <w:sz w:val="24"/>
                <w:lang w:val="en-US" w:eastAsia="zh-CN"/>
              </w:rPr>
            </w:pPr>
            <w:r>
              <w:rPr>
                <w:rFonts w:hint="eastAsia"/>
                <w:sz w:val="24"/>
                <w:lang w:val="en-US" w:eastAsia="zh-CN"/>
              </w:rPr>
              <w:t>综上所述，本研究在数据来源、任务定义、方法实现、实验验证和资源保障等方面均具备充分可行性。公开电力负荷数据集为实验研究提供了可靠基础，成熟的深度学习框架和时间序列建模方法降低了模型实现难度，标准化实验流程能够保证结果的可靠性与可复现性，相关风险也具有明确的应对策略。因此，本研究方案切实可行。</w:t>
            </w:r>
          </w:p>
          <w:p w14:paraId="7FAAE606">
            <w:pPr>
              <w:widowControl w:val="0"/>
              <w:numPr>
                <w:ilvl w:val="0"/>
                <w:numId w:val="0"/>
              </w:numPr>
              <w:spacing w:line="60" w:lineRule="auto"/>
              <w:jc w:val="both"/>
              <w:rPr>
                <w:rFonts w:hint="eastAsia"/>
                <w:sz w:val="24"/>
                <w:lang w:eastAsia="zh-CN"/>
              </w:rPr>
            </w:pPr>
          </w:p>
        </w:tc>
      </w:tr>
      <w:tr w14:paraId="1F45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4" w:type="dxa"/>
            <w:gridSpan w:val="6"/>
          </w:tcPr>
          <w:p w14:paraId="00C94963">
            <w:pPr>
              <w:numPr>
                <w:ilvl w:val="0"/>
                <w:numId w:val="0"/>
              </w:numPr>
              <w:spacing w:before="156" w:beforeLines="50" w:line="360" w:lineRule="auto"/>
              <w:ind w:firstLine="482" w:firstLineChars="0"/>
              <w:rPr>
                <w:rFonts w:hint="eastAsia"/>
                <w:color w:val="auto"/>
                <w:sz w:val="24"/>
                <w:lang w:eastAsia="zh-CN"/>
              </w:rPr>
            </w:pPr>
            <w:r>
              <w:rPr>
                <w:rFonts w:hint="eastAsia"/>
                <w:color w:val="auto"/>
                <w:sz w:val="24"/>
                <w:lang w:val="en-US" w:eastAsia="zh-CN"/>
              </w:rPr>
              <w:t>三、</w:t>
            </w:r>
            <w:r>
              <w:rPr>
                <w:rFonts w:hint="eastAsia"/>
                <w:color w:val="auto"/>
                <w:sz w:val="24"/>
              </w:rPr>
              <w:t>已</w:t>
            </w:r>
            <w:r>
              <w:rPr>
                <w:rFonts w:hint="eastAsia"/>
                <w:color w:val="auto"/>
                <w:sz w:val="24"/>
                <w:lang w:eastAsia="zh-CN"/>
              </w:rPr>
              <w:t>有</w:t>
            </w:r>
            <w:r>
              <w:rPr>
                <w:rFonts w:hint="eastAsia"/>
                <w:color w:val="auto"/>
                <w:sz w:val="24"/>
              </w:rPr>
              <w:t>的科研工作基础和已具备的科学研究条件（包括文献资料及主要实验仪器设备准备情况等），对其它单位的协作要求；论文总工作量（估计），论文初稿的进度以及预期</w:t>
            </w:r>
            <w:r>
              <w:rPr>
                <w:rFonts w:hint="eastAsia"/>
                <w:color w:val="auto"/>
                <w:sz w:val="24"/>
                <w:lang w:eastAsia="zh-CN"/>
              </w:rPr>
              <w:t>目标或</w:t>
            </w:r>
            <w:r>
              <w:rPr>
                <w:rFonts w:hint="eastAsia"/>
                <w:color w:val="auto"/>
                <w:sz w:val="24"/>
              </w:rPr>
              <w:t>结果</w:t>
            </w:r>
            <w:r>
              <w:rPr>
                <w:rFonts w:hint="eastAsia"/>
                <w:color w:val="auto"/>
                <w:sz w:val="24"/>
                <w:lang w:eastAsia="zh-CN"/>
              </w:rPr>
              <w:t>。</w:t>
            </w:r>
          </w:p>
          <w:p w14:paraId="7B94A10A">
            <w:pPr>
              <w:numPr>
                <w:ilvl w:val="0"/>
                <w:numId w:val="0"/>
              </w:numPr>
              <w:spacing w:before="156" w:beforeLines="50" w:line="360" w:lineRule="auto"/>
              <w:rPr>
                <w:rFonts w:hint="eastAsia"/>
                <w:color w:val="auto"/>
                <w:sz w:val="24"/>
                <w:lang w:eastAsia="zh-CN"/>
              </w:rPr>
            </w:pPr>
            <w:r>
              <w:rPr>
                <w:rFonts w:hint="eastAsia"/>
                <w:color w:val="auto"/>
                <w:sz w:val="24"/>
                <w:lang w:eastAsia="zh-CN"/>
              </w:rPr>
              <w:t>（一）已有的科研工作基础</w:t>
            </w:r>
          </w:p>
          <w:p w14:paraId="72DAF461">
            <w:pPr>
              <w:numPr>
                <w:ilvl w:val="0"/>
                <w:numId w:val="0"/>
              </w:numPr>
              <w:spacing w:before="156" w:beforeLines="50" w:line="360" w:lineRule="auto"/>
              <w:ind w:firstLine="480" w:firstLineChars="200"/>
              <w:rPr>
                <w:rFonts w:hint="eastAsia"/>
                <w:color w:val="auto"/>
                <w:sz w:val="24"/>
                <w:lang w:eastAsia="zh-CN"/>
              </w:rPr>
            </w:pPr>
            <w:r>
              <w:rPr>
                <w:rFonts w:hint="eastAsia"/>
                <w:color w:val="auto"/>
                <w:sz w:val="24"/>
                <w:lang w:eastAsia="zh-CN"/>
              </w:rPr>
              <w:t>围绕</w:t>
            </w:r>
            <w:r>
              <w:rPr>
                <w:rFonts w:hint="eastAsia"/>
                <w:color w:val="auto"/>
                <w:sz w:val="24"/>
                <w:lang w:val="en-US" w:eastAsia="zh-CN"/>
              </w:rPr>
              <w:t>居民区</w:t>
            </w:r>
            <w:r>
              <w:rPr>
                <w:rFonts w:hint="eastAsia"/>
                <w:color w:val="auto"/>
                <w:sz w:val="24"/>
                <w:lang w:eastAsia="zh-CN"/>
              </w:rPr>
              <w:t>短期电力负荷预测任务，前期已开展较为系统的准备工作，并形成了一定的科研基础。首先，已对电力负荷预测领域的研究现状进行了较为全面的梳理，重点调研了传统统计方法、机器学习方法、深度学习方法以及基于 Transformer 的时序预测模型，特别关注了特征筛选、多尺度分解、时频融合建模、外生变量建模和极端场景负荷预测等研究方向。在此基础上，已明确本文的主要研究问题，即负荷影响因素复杂、常规场景下多尺度特征耦合明显、极端波动场景下模型鲁棒性不足等关键问题。</w:t>
            </w:r>
          </w:p>
          <w:p w14:paraId="08C88CED">
            <w:pPr>
              <w:numPr>
                <w:ilvl w:val="0"/>
                <w:numId w:val="0"/>
              </w:numPr>
              <w:spacing w:before="156" w:beforeLines="50" w:line="360" w:lineRule="auto"/>
              <w:ind w:firstLine="480" w:firstLineChars="200"/>
              <w:rPr>
                <w:rFonts w:hint="eastAsia"/>
                <w:color w:val="auto"/>
                <w:sz w:val="24"/>
                <w:lang w:eastAsia="zh-CN"/>
              </w:rPr>
            </w:pPr>
            <w:r>
              <w:rPr>
                <w:rFonts w:hint="eastAsia"/>
                <w:color w:val="auto"/>
                <w:sz w:val="24"/>
                <w:lang w:eastAsia="zh-CN"/>
              </w:rPr>
              <w:t>针对研究内容，已完成相关核心理论与方法的学习与分析，包括皮尔逊相关系数（PCC）、最大信息系数（MIC）、STL 分解、PatchTST、MKAN、TimeXer、差分注意力机制以及 ALA 人工旅鼠优化算法等，为后续模型构建提供了较好的理论和方法储备。再次，在数据基础方面，已对多个公开电力负荷数据集进行了初步整理与筛选，包括 CER 数据集、澳大利亚电力负荷与价格预测数据集、2016 年电工数学建模竞赛负荷预测数据集、Electricity 数据集、StoreNet 数据集以及 NEST 智能楼宇负荷数据等，明确了负荷数据、气象数据、时间特征、节假日信息等关键变量来源，为后续实验研究奠定了数据基础。此外，已初步形成本文的整体研究框架，即从“PCC-MIC 特征筛选”“基于 STL 分解的双分支时频融合预测”“面向极端波动场景的 ALA-DTimeXer 预测模型”三个层面展开研究，研究思路较为清晰，技术路线较为完整。因此，本文已具备较好的前期科研工作基础。</w:t>
            </w:r>
          </w:p>
          <w:p w14:paraId="44D3C26A">
            <w:pPr>
              <w:numPr>
                <w:ilvl w:val="0"/>
                <w:numId w:val="0"/>
              </w:numPr>
              <w:spacing w:before="156" w:beforeLines="50" w:line="360" w:lineRule="auto"/>
              <w:rPr>
                <w:rFonts w:hint="eastAsia"/>
                <w:color w:val="auto"/>
                <w:sz w:val="24"/>
                <w:lang w:eastAsia="zh-CN"/>
              </w:rPr>
            </w:pPr>
            <w:r>
              <w:rPr>
                <w:rFonts w:hint="eastAsia"/>
                <w:color w:val="auto"/>
                <w:sz w:val="24"/>
                <w:lang w:eastAsia="zh-CN"/>
              </w:rPr>
              <w:t>（二）已具备的科学研究条件</w:t>
            </w:r>
          </w:p>
          <w:p w14:paraId="0B2EDED9">
            <w:pPr>
              <w:numPr>
                <w:ilvl w:val="0"/>
                <w:numId w:val="0"/>
              </w:numPr>
              <w:spacing w:before="156" w:beforeLines="50" w:line="360" w:lineRule="auto"/>
              <w:rPr>
                <w:rFonts w:hint="eastAsia"/>
                <w:color w:val="auto"/>
                <w:sz w:val="24"/>
                <w:lang w:eastAsia="zh-CN"/>
              </w:rPr>
            </w:pPr>
            <w:r>
              <w:rPr>
                <w:rFonts w:hint="eastAsia"/>
                <w:color w:val="auto"/>
                <w:sz w:val="24"/>
                <w:lang w:eastAsia="zh-CN"/>
              </w:rPr>
              <w:t>1. 文献资料准备</w:t>
            </w:r>
          </w:p>
          <w:p w14:paraId="45B81F54">
            <w:pPr>
              <w:numPr>
                <w:ilvl w:val="0"/>
                <w:numId w:val="0"/>
              </w:numPr>
              <w:spacing w:before="156" w:beforeLines="50" w:line="360" w:lineRule="auto"/>
              <w:ind w:firstLine="480" w:firstLineChars="200"/>
              <w:rPr>
                <w:rFonts w:hint="eastAsia"/>
                <w:color w:val="auto"/>
                <w:sz w:val="24"/>
                <w:lang w:eastAsia="zh-CN"/>
              </w:rPr>
            </w:pPr>
            <w:r>
              <w:rPr>
                <w:rFonts w:hint="eastAsia"/>
                <w:color w:val="auto"/>
                <w:sz w:val="24"/>
                <w:lang w:eastAsia="zh-CN"/>
              </w:rPr>
              <w:t>本研究已具备较为充足的文献资料准备条件。通过IEEE Xplore、ScienceDirect、Google Scholar、arXiv、中国知网等学术数据库和文献平台，能够较为便捷地获取短期电力负荷预测、时间序列分析、深度学习预测模型、多变量时序建模以及极端场景负荷预测等相关文献。当前已累计收集和整理相关文献 100 余篇，涵盖负荷预测领域经典方法与最新研究进展，并通过文献管理工具对文献进行分类、标注和整理，为论文研究与写作提供了较为坚实的文献支撑。</w:t>
            </w:r>
          </w:p>
          <w:p w14:paraId="3BF6017C">
            <w:pPr>
              <w:numPr>
                <w:ilvl w:val="0"/>
                <w:numId w:val="0"/>
              </w:numPr>
              <w:spacing w:before="156" w:beforeLines="50" w:line="360" w:lineRule="auto"/>
              <w:rPr>
                <w:rFonts w:hint="eastAsia"/>
                <w:color w:val="auto"/>
                <w:sz w:val="24"/>
                <w:lang w:eastAsia="zh-CN"/>
              </w:rPr>
            </w:pPr>
            <w:r>
              <w:rPr>
                <w:rFonts w:hint="eastAsia"/>
                <w:color w:val="auto"/>
                <w:sz w:val="24"/>
                <w:lang w:eastAsia="zh-CN"/>
              </w:rPr>
              <w:t>2. 实验仪器设备准备</w:t>
            </w:r>
          </w:p>
          <w:p w14:paraId="6CE595A6">
            <w:pPr>
              <w:numPr>
                <w:ilvl w:val="0"/>
                <w:numId w:val="0"/>
              </w:numPr>
              <w:spacing w:before="156" w:beforeLines="50" w:line="360" w:lineRule="auto"/>
              <w:ind w:firstLine="480" w:firstLineChars="200"/>
              <w:rPr>
                <w:rFonts w:hint="eastAsia"/>
                <w:color w:val="auto"/>
                <w:sz w:val="24"/>
                <w:lang w:eastAsia="zh-CN"/>
              </w:rPr>
            </w:pPr>
            <w:r>
              <w:rPr>
                <w:rFonts w:hint="eastAsia"/>
                <w:color w:val="auto"/>
                <w:sz w:val="24"/>
                <w:lang w:eastAsia="zh-CN"/>
              </w:rPr>
              <w:t>本研究已具备完成课题所需的基本实验设备和软件环境。</w:t>
            </w:r>
            <w:r>
              <w:rPr>
                <w:rFonts w:hint="eastAsia"/>
                <w:color w:val="auto"/>
                <w:sz w:val="24"/>
                <w:lang w:val="en-US" w:eastAsia="zh-CN"/>
              </w:rPr>
              <w:t>居民区</w:t>
            </w:r>
            <w:r>
              <w:rPr>
                <w:rFonts w:hint="eastAsia"/>
                <w:color w:val="auto"/>
                <w:sz w:val="24"/>
                <w:lang w:eastAsia="zh-CN"/>
              </w:rPr>
              <w:t>短期电力负荷预测模型训练对计算资源需求总体可控，现有</w:t>
            </w:r>
            <w:r>
              <w:rPr>
                <w:rFonts w:hint="eastAsia"/>
                <w:color w:val="auto"/>
                <w:sz w:val="24"/>
                <w:lang w:val="en-US" w:eastAsia="zh-CN"/>
              </w:rPr>
              <w:t>设备</w:t>
            </w:r>
            <w:r>
              <w:rPr>
                <w:rFonts w:hint="eastAsia"/>
                <w:color w:val="auto"/>
                <w:sz w:val="24"/>
                <w:lang w:eastAsia="zh-CN"/>
              </w:rPr>
              <w:t>能够满足模型训练、参数调优和实验对比的需求。软件环境方面，已具备较为完善的 Python 开发与实验环境，能够使用 PyTorch 搭建深度学习模型，并结合NumPy、Pandas、scikit-learn、statsmodels、Matplotlib 等工具完成数据处理、特征分析、模型实现、结果评估与可视化工作。因此，本研究在软硬件条件方面具备较好的保障。</w:t>
            </w:r>
          </w:p>
          <w:p w14:paraId="774131BD">
            <w:pPr>
              <w:numPr>
                <w:ilvl w:val="0"/>
                <w:numId w:val="0"/>
              </w:numPr>
              <w:spacing w:before="156" w:beforeLines="50" w:line="360" w:lineRule="auto"/>
              <w:rPr>
                <w:rFonts w:hint="eastAsia"/>
                <w:color w:val="auto"/>
                <w:sz w:val="24"/>
                <w:lang w:eastAsia="zh-CN"/>
              </w:rPr>
            </w:pPr>
            <w:r>
              <w:rPr>
                <w:rFonts w:hint="eastAsia"/>
                <w:color w:val="auto"/>
                <w:sz w:val="24"/>
                <w:lang w:eastAsia="zh-CN"/>
              </w:rPr>
              <w:t>（三）对其他单位的协作要求</w:t>
            </w:r>
          </w:p>
          <w:p w14:paraId="3335DDE0">
            <w:pPr>
              <w:numPr>
                <w:ilvl w:val="0"/>
                <w:numId w:val="0"/>
              </w:numPr>
              <w:spacing w:before="156" w:beforeLines="50" w:line="360" w:lineRule="auto"/>
              <w:ind w:firstLine="480" w:firstLineChars="200"/>
              <w:rPr>
                <w:rFonts w:hint="eastAsia"/>
                <w:color w:val="auto"/>
                <w:sz w:val="24"/>
                <w:lang w:eastAsia="zh-CN"/>
              </w:rPr>
            </w:pPr>
            <w:r>
              <w:rPr>
                <w:rFonts w:hint="eastAsia"/>
                <w:color w:val="auto"/>
                <w:sz w:val="24"/>
                <w:lang w:eastAsia="zh-CN"/>
              </w:rPr>
              <w:t>本研究拟在现有研究条件下独立完成，原则上暂不需要其他单位提供专门协作支持。研究所需的数据集主要来源于公开数据平台，相关模型方法和实验工具也均可通过公开文献和开源框架获得，具备独立开展研究的条件。如在研究过程中涉及特殊数据获取、极端场景样本补充或模型优化细节讨论等问题，可根据实际需要与相关领域研究人员进行学术交流与技术咨询，但总体上对外部单位协作依赖较低。</w:t>
            </w:r>
          </w:p>
          <w:p w14:paraId="2F98A50D">
            <w:pPr>
              <w:numPr>
                <w:ilvl w:val="0"/>
                <w:numId w:val="0"/>
              </w:numPr>
              <w:spacing w:before="156" w:beforeLines="50" w:line="360" w:lineRule="auto"/>
              <w:rPr>
                <w:rFonts w:hint="eastAsia"/>
                <w:color w:val="auto"/>
                <w:sz w:val="24"/>
                <w:lang w:eastAsia="zh-CN"/>
              </w:rPr>
            </w:pPr>
            <w:r>
              <w:rPr>
                <w:rFonts w:hint="eastAsia"/>
                <w:color w:val="auto"/>
                <w:sz w:val="24"/>
                <w:lang w:eastAsia="zh-CN"/>
              </w:rPr>
              <w:t>（四）论文总工作量（估计）</w:t>
            </w:r>
          </w:p>
          <w:p w14:paraId="5FD1ABD0">
            <w:pPr>
              <w:numPr>
                <w:ilvl w:val="0"/>
                <w:numId w:val="0"/>
              </w:numPr>
              <w:spacing w:before="156" w:beforeLines="50" w:line="360" w:lineRule="auto"/>
              <w:ind w:firstLine="480" w:firstLineChars="200"/>
              <w:rPr>
                <w:rFonts w:hint="eastAsia"/>
                <w:color w:val="auto"/>
                <w:sz w:val="24"/>
                <w:lang w:eastAsia="zh-CN"/>
              </w:rPr>
            </w:pPr>
            <w:r>
              <w:rPr>
                <w:rFonts w:hint="eastAsia"/>
                <w:color w:val="auto"/>
                <w:sz w:val="24"/>
                <w:lang w:eastAsia="zh-CN"/>
              </w:rPr>
              <w:t>本研究预计总工作量为</w:t>
            </w:r>
            <w:r>
              <w:rPr>
                <w:rFonts w:hint="eastAsia"/>
                <w:color w:val="auto"/>
                <w:sz w:val="24"/>
                <w:lang w:val="en-US" w:eastAsia="zh-CN"/>
              </w:rPr>
              <w:t>9</w:t>
            </w:r>
            <w:r>
              <w:rPr>
                <w:rFonts w:hint="eastAsia"/>
                <w:color w:val="auto"/>
                <w:sz w:val="24"/>
                <w:lang w:eastAsia="zh-CN"/>
              </w:rPr>
              <w:t>个月，具体安排如下：文献调研与理论准备</w:t>
            </w:r>
            <w:r>
              <w:rPr>
                <w:rFonts w:hint="eastAsia"/>
                <w:color w:val="auto"/>
                <w:sz w:val="24"/>
                <w:lang w:val="en-US" w:eastAsia="zh-CN"/>
              </w:rPr>
              <w:t>1</w:t>
            </w:r>
            <w:r>
              <w:rPr>
                <w:rFonts w:hint="eastAsia"/>
                <w:color w:val="auto"/>
                <w:sz w:val="24"/>
                <w:lang w:eastAsia="zh-CN"/>
              </w:rPr>
              <w:t>个月，数据收集与预处理、特征筛选分析</w:t>
            </w:r>
            <w:r>
              <w:rPr>
                <w:rFonts w:hint="eastAsia"/>
                <w:color w:val="auto"/>
                <w:sz w:val="24"/>
                <w:lang w:val="en-US" w:eastAsia="zh-CN"/>
              </w:rPr>
              <w:t>1</w:t>
            </w:r>
            <w:r>
              <w:rPr>
                <w:rFonts w:hint="eastAsia"/>
                <w:color w:val="auto"/>
                <w:sz w:val="24"/>
                <w:lang w:eastAsia="zh-CN"/>
              </w:rPr>
              <w:t>个月，常规场景预测模型与极端场景预测模型设计实现及训练4个月，实验评估与结果分析</w:t>
            </w:r>
            <w:r>
              <w:rPr>
                <w:rFonts w:hint="eastAsia"/>
                <w:color w:val="auto"/>
                <w:sz w:val="24"/>
                <w:lang w:val="en-US" w:eastAsia="zh-CN"/>
              </w:rPr>
              <w:t>1</w:t>
            </w:r>
            <w:r>
              <w:rPr>
                <w:rFonts w:hint="eastAsia"/>
                <w:color w:val="auto"/>
                <w:sz w:val="24"/>
                <w:lang w:eastAsia="zh-CN"/>
              </w:rPr>
              <w:t>个月，论文撰写、修改及答辩准备</w:t>
            </w:r>
            <w:r>
              <w:rPr>
                <w:rFonts w:hint="eastAsia"/>
                <w:color w:val="auto"/>
                <w:sz w:val="24"/>
                <w:lang w:val="en-US" w:eastAsia="zh-CN"/>
              </w:rPr>
              <w:t>2</w:t>
            </w:r>
            <w:r>
              <w:rPr>
                <w:rFonts w:hint="eastAsia"/>
                <w:color w:val="auto"/>
                <w:sz w:val="24"/>
                <w:lang w:eastAsia="zh-CN"/>
              </w:rPr>
              <w:t>个月。整体工作量适中，任务安排较为明确，具有较强的可执行性。</w:t>
            </w:r>
          </w:p>
          <w:p w14:paraId="40A3B2D5">
            <w:pPr>
              <w:numPr>
                <w:ilvl w:val="0"/>
                <w:numId w:val="0"/>
              </w:numPr>
              <w:spacing w:before="156" w:beforeLines="50" w:line="360" w:lineRule="auto"/>
              <w:rPr>
                <w:rFonts w:hint="eastAsia"/>
                <w:color w:val="auto"/>
                <w:sz w:val="24"/>
                <w:lang w:eastAsia="zh-CN"/>
              </w:rPr>
            </w:pPr>
            <w:r>
              <w:rPr>
                <w:rFonts w:hint="eastAsia"/>
                <w:color w:val="auto"/>
                <w:sz w:val="24"/>
                <w:lang w:eastAsia="zh-CN"/>
              </w:rPr>
              <w:t>（五）论文初稿的进度</w:t>
            </w:r>
          </w:p>
          <w:p w14:paraId="4B59A217">
            <w:pPr>
              <w:numPr>
                <w:ilvl w:val="0"/>
                <w:numId w:val="0"/>
              </w:numPr>
              <w:spacing w:before="156" w:beforeLines="50" w:line="360" w:lineRule="auto"/>
              <w:ind w:firstLine="480" w:firstLineChars="200"/>
              <w:rPr>
                <w:rFonts w:hint="eastAsia"/>
                <w:color w:val="auto"/>
                <w:sz w:val="24"/>
                <w:lang w:eastAsia="zh-CN"/>
              </w:rPr>
            </w:pPr>
            <w:r>
              <w:rPr>
                <w:rFonts w:hint="eastAsia"/>
                <w:color w:val="auto"/>
                <w:sz w:val="24"/>
                <w:lang w:eastAsia="zh-CN"/>
              </w:rPr>
              <w:t>结合总体研究计划，论文初稿拟按阶段推进。前期主要完成绪论、相关理论与技术、研究问题分析及技术路线设计；中期完成数据集构建、特征相关性分析以及基于 STL 分解的双分支时频融合模型和ALA-DTimeXer模型的方法设计与实现；后期完成对比实验、消融实验、极端场景实验及结果分析，并在此基础上完成全文撰写与修改。目前，已基本完成文献调研、研究框架设计以及核心研究内容的梳理，形成了较为明确的技术路线；论文绪论、相关理论与技术、研究内容与创新点等部分已具备初稿撰写基础，数据集筛选和实验方案设计工作正在推进中。整体来看，论文初稿写作具备较好的前期准备条件。</w:t>
            </w:r>
          </w:p>
          <w:p w14:paraId="66B4EA3E">
            <w:pPr>
              <w:numPr>
                <w:ilvl w:val="0"/>
                <w:numId w:val="0"/>
              </w:numPr>
              <w:spacing w:before="156" w:beforeLines="50" w:line="360" w:lineRule="auto"/>
              <w:rPr>
                <w:rFonts w:hint="eastAsia"/>
                <w:color w:val="auto"/>
                <w:sz w:val="24"/>
                <w:lang w:eastAsia="zh-CN"/>
              </w:rPr>
            </w:pPr>
            <w:r>
              <w:rPr>
                <w:rFonts w:hint="eastAsia"/>
                <w:color w:val="auto"/>
                <w:sz w:val="24"/>
                <w:lang w:eastAsia="zh-CN"/>
              </w:rPr>
              <w:t>（六）预期目标或结果</w:t>
            </w:r>
          </w:p>
          <w:p w14:paraId="13EF4797">
            <w:pPr>
              <w:numPr>
                <w:ilvl w:val="0"/>
                <w:numId w:val="0"/>
              </w:numPr>
              <w:spacing w:before="156" w:beforeLines="50" w:line="360" w:lineRule="auto"/>
              <w:ind w:firstLine="480" w:firstLineChars="200"/>
              <w:rPr>
                <w:rFonts w:hint="eastAsia"/>
                <w:sz w:val="24"/>
                <w:lang w:eastAsia="zh-CN"/>
              </w:rPr>
            </w:pPr>
            <w:r>
              <w:rPr>
                <w:rFonts w:hint="eastAsia"/>
                <w:color w:val="auto"/>
                <w:sz w:val="24"/>
                <w:lang w:eastAsia="zh-CN"/>
              </w:rPr>
              <w:t>本研究预期达到以下目标：一是在方法层面，提出一套面向</w:t>
            </w:r>
            <w:r>
              <w:rPr>
                <w:rFonts w:hint="eastAsia"/>
                <w:color w:val="auto"/>
                <w:sz w:val="24"/>
                <w:lang w:val="en-US" w:eastAsia="zh-CN"/>
              </w:rPr>
              <w:t>居民区</w:t>
            </w:r>
            <w:r>
              <w:rPr>
                <w:rFonts w:hint="eastAsia"/>
                <w:color w:val="auto"/>
                <w:sz w:val="24"/>
                <w:lang w:eastAsia="zh-CN"/>
              </w:rPr>
              <w:t>短期电力负荷预测的系统建模方法，包括基于PCC-MIC的特征筛选方法、基于STL分解的双分支时频融合预测框架以及面向极端波动场景的ALA-DTimeXer预测模型，从而提升常规场景和极端场景下的负荷预测性能。二是在实验层面，基于多个公开数据集开展系统实验验证，通过与传统方法和主流深度学习方法对比，验证所提方法在预测精度、鲁棒性和泛化能力方面的有效性，并通过消融实验分析各模块的实际贡献。三是在成果层面，完成一篇结构完整、论证严谨、符合学术规范的硕士学位论文，为</w:t>
            </w:r>
            <w:r>
              <w:rPr>
                <w:rFonts w:hint="eastAsia"/>
                <w:color w:val="auto"/>
                <w:sz w:val="24"/>
                <w:lang w:val="en-US" w:eastAsia="zh-CN"/>
              </w:rPr>
              <w:t>居民区</w:t>
            </w:r>
            <w:r>
              <w:rPr>
                <w:rFonts w:hint="eastAsia"/>
                <w:color w:val="auto"/>
                <w:sz w:val="24"/>
                <w:lang w:eastAsia="zh-CN"/>
              </w:rPr>
              <w:t>短期电力负荷预测研究提供一定的理论参考和方法支持。</w:t>
            </w:r>
          </w:p>
          <w:p w14:paraId="2558AADF">
            <w:pPr>
              <w:widowControl w:val="0"/>
              <w:numPr>
                <w:ilvl w:val="0"/>
                <w:numId w:val="0"/>
              </w:numPr>
              <w:spacing w:line="60" w:lineRule="auto"/>
              <w:jc w:val="center"/>
              <w:rPr>
                <w:rFonts w:hint="eastAsia"/>
                <w:sz w:val="24"/>
                <w:lang w:eastAsia="zh-CN"/>
              </w:rPr>
            </w:pPr>
          </w:p>
        </w:tc>
      </w:tr>
      <w:tr w14:paraId="7B5F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4" w:type="dxa"/>
            <w:gridSpan w:val="6"/>
          </w:tcPr>
          <w:p w14:paraId="38AC7F90">
            <w:pPr>
              <w:numPr>
                <w:ilvl w:val="0"/>
                <w:numId w:val="0"/>
              </w:numPr>
              <w:spacing w:before="156" w:beforeLines="50" w:line="360" w:lineRule="auto"/>
              <w:ind w:firstLine="482" w:firstLineChars="0"/>
              <w:rPr>
                <w:rFonts w:hint="default"/>
                <w:color w:val="auto"/>
                <w:sz w:val="24"/>
                <w:lang w:val="en-US" w:eastAsia="zh-CN"/>
              </w:rPr>
            </w:pPr>
            <w:r>
              <w:rPr>
                <w:rFonts w:hint="eastAsia"/>
                <w:color w:val="auto"/>
                <w:sz w:val="24"/>
                <w:lang w:val="en-US" w:eastAsia="zh-CN"/>
              </w:rPr>
              <w:t>四、参考文献</w:t>
            </w:r>
          </w:p>
          <w:p w14:paraId="38ADDA18">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Wang Q, Li Y, Li R. Integrating artificial intelligence in energy transition: A comprehensive review[J]. Energy Strategy Reviews, 2025, 57: 101600.</w:t>
            </w:r>
          </w:p>
          <w:p w14:paraId="005186FE">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Subbiah S S, Chinnappan J. Deep learning based short term load forecasting with hybrid feature selection[J]. Electric Power Systems Research, 2022, 210: 108065.</w:t>
            </w:r>
          </w:p>
          <w:p w14:paraId="130B0F51">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Liu L, Wang Z, Wang Y, et al. Optimizing wind/solar combinations at finer scales to mitigate renewable energy variability in China[J]. Renewable and Sustainable Energy Reviews, 2020, 132: 110151.</w:t>
            </w:r>
          </w:p>
          <w:p w14:paraId="0F17A360">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Pinheiro M G, Madeira S C, Francisco A P. Short-term electricity load forecasting—A systematic approach from system level to secondary substations[J]. Applied Energy, 2023, 332: 120493.</w:t>
            </w:r>
          </w:p>
          <w:p w14:paraId="3F483858">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Liu J, Cao W, Qu X. Short-term multi-regional load forecasting considering dynamic spatial features with missing data[J]. Energy and Buildings, 2025: 116450.</w:t>
            </w:r>
          </w:p>
          <w:p w14:paraId="45C31024">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Kim H J, Kim D, Tak H, et al. Global-local attention-enabled multiple decoder Transformer for multi-energy load forecasting in user-level integrated energy system[J]. Applied Energy, 2025, 396: 126255.</w:t>
            </w:r>
          </w:p>
          <w:p w14:paraId="260CDD97">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Ma P, Cui S, Chen M, et al. Review of family-level short-term load forecasting and its application in household energy management system[J]. Energies, 2023, 16(15): 5809.</w:t>
            </w:r>
          </w:p>
          <w:p w14:paraId="17C567E4">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Mahapatra B, Nayyar A. Home energy management system (HEMS): Concept, architecture, infrastructure, challenges and energy management schemes[J]. Energy Systems, 2022, 13(3): 643-669.</w:t>
            </w:r>
          </w:p>
          <w:p w14:paraId="6AF4AF57">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Lee C M, Ko C N. Short-term load forecasting using lifting scheme and ARIMA models[J]. Expert Systems with Applications, 2011, 38(5): 5902-5911.</w:t>
            </w:r>
          </w:p>
          <w:p w14:paraId="0B23DE6C">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Tarmanini C, Sarma N, Gezegin C, et al. Short term load forecasting based on ARIMA and ANN approaches[J]. Energy Reports, 2023, 9: 550-557.</w:t>
            </w:r>
          </w:p>
          <w:p w14:paraId="25BB864C">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Zhou J, Zhang W. Coal consumption prediction in thermal power units: A feature construction and selection method[J]. Energy, 2023, 273: 126996.</w:t>
            </w:r>
          </w:p>
          <w:p w14:paraId="3C7511C5">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Zheng Z, Chen H, Luo X. A Kalman filter-based bottom-up approach for household short-term load forecast[J]. Applied Energy, 2019, 250: 882-894.</w:t>
            </w:r>
          </w:p>
          <w:p w14:paraId="1C1B51AE">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Kong W, Dong Z Y, Hill D J, et al. Short-term residential load forecasting based on resident behaviour learning[J]. IEEE Transactions on power systems, 2017, 33(1): 1087-1088.</w:t>
            </w:r>
          </w:p>
          <w:p w14:paraId="72B334D5">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Dai Y, Zhao P. A hybrid load forecasting model based on support vector machine with intelligent methods for feature selection and parameter optimization[J]. Applied energy, 2020, 279: 115332.</w:t>
            </w:r>
          </w:p>
          <w:p w14:paraId="3205D3EE">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Mohandes M. Support vector machines for short‐term electrical load forecasting[J]. International Journal of Energy Research, 2002, 26(4): 335-345.</w:t>
            </w:r>
          </w:p>
          <w:p w14:paraId="05B94B46">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Deng S, Dong X, Tao L, et al. Multi-type load forecasting model based on random forest and density clustering with the influence of noise and load patterns[J]. Energy, 2024, 307: 132635.</w:t>
            </w:r>
          </w:p>
          <w:p w14:paraId="4C380E03">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Lahouar A, Slama J B H. Day-ahead load forecast using random forest and expert input selection[J]. Energy Conversion and Management, 2015, 103: 1040-1051.</w:t>
            </w:r>
          </w:p>
          <w:p w14:paraId="184FAD01">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rPr>
              <w:t xml:space="preserve">Amarasinghe K, Marino D L, Manic M. Deep neural networks for energy load forecasting[C]//2017 </w:t>
            </w:r>
            <w:r>
              <w:rPr>
                <w:rFonts w:hint="default" w:ascii="Times New Roman" w:hAnsi="Times New Roman" w:eastAsia="宋体" w:cs="Times New Roman"/>
                <w:position w:val="0"/>
                <w:sz w:val="21"/>
                <w:szCs w:val="21"/>
                <w:lang w:val="en-US" w:eastAsia="zh-CN"/>
              </w:rPr>
              <w:t>IEEE 26th international symposium on industrial electronics (ISIE). IEEE, 2017: 1483-1488.</w:t>
            </w:r>
          </w:p>
          <w:p w14:paraId="6E3C3464">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Wan A, Chang Q, Khalil A L B, et al. Short-term power load forecasting for combined heat and power using CNN-LSTM enhanced by attention mechanism[J]. Energy, 2023, 282: 128274.</w:t>
            </w:r>
          </w:p>
          <w:p w14:paraId="3E54979C">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Ma J, Peng J, Han H, et al. A hybrid power load forecasting model using BiStacking and TCN-GRU[J]. Plos one, 2025, 20(4): e0321529.</w:t>
            </w:r>
          </w:p>
          <w:p w14:paraId="1D1E50B2">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rPr>
              <w:t>Zafeiriou A, Chantzis G, Jonkaitis T, et al. Smart energy strategy-a comparative study of energy consumption forecasting machine learning models[J]. Chemical Engineering Transactions, 2023, 103: 691-696.</w:t>
            </w:r>
          </w:p>
          <w:p w14:paraId="1D39E109">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rPr>
              <w:t>Rafi S H, Deeba S R, Hossain E. A short-term load forecasting method using integrated CNN and LSTM network[J]. IEEE access, 2021, 9: 32436-32448.</w:t>
            </w:r>
          </w:p>
          <w:p w14:paraId="475D758A">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rPr>
              <w:t>Yi Y, Lou S. Short-term power load forecasting based on sequence component recombination and temporal self-attention mechanism improved tcn-bilstm[J]. Proc. CSU-EPSA, 2024: 1-11.</w:t>
            </w:r>
          </w:p>
          <w:p w14:paraId="79E76BEE">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rPr>
              <w:t>Hasanat S M, Ullah K, Yousaf H, et al. Enhancing short-term load forecasting with a CNN-GRU hybrid model: A comparative analysis[J]. IEEE Access, 2024, 12: 184132-184141.</w:t>
            </w:r>
          </w:p>
          <w:p w14:paraId="05503A2E">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rPr>
              <w:t>Masood Z, Gantassi R, Choi Y. Enhancing short-term electric load forecasting for households using quantile LSTM and clustering-based probabilistic approach[J]. IEEE Access, 2024, 12: 77257-77268.</w:t>
            </w:r>
          </w:p>
          <w:p w14:paraId="27259874">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Huang J, Wei Q, Wang T, et al. Spatio-Temporal Feature Fusion-Based Hybrid GAT-CNN-LSTM Model for Enhanced Short-Term Power Load Forecasting[J]. Energies, 2025, 18(21): 5686.</w:t>
            </w:r>
          </w:p>
          <w:p w14:paraId="0CD8B667">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Zhou H, Zhang S, Peng J, et al. Informer: Beyond efficient transformer for long sequence time-series forecasting[C]//Proceedings of the AAAI conference on artificial intelligence. 2021, 35(12): 11106-11115.</w:t>
            </w:r>
          </w:p>
          <w:p w14:paraId="7F8AE7E5">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Liu Y, Wu H, Wang J, et al. Non-stationary transformers: Exploring the stationarity in time series forecasting[J]. Advances in neural information processing systems, 2022, 35: 9881-9893.</w:t>
            </w:r>
          </w:p>
          <w:p w14:paraId="1ADED291">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Liu Y, Hu T, Zhang H, et al. itransformer: Inverted transformers are effective for time series forecasting[C]//International conference on learning representations. 2024, 2024: 11116-11140.</w:t>
            </w:r>
          </w:p>
          <w:p w14:paraId="5B81EE26">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Nie Y, Nguyen N H, Sinthong P, et al. A time series is worth 64 words: Long-term forecasting with transformers[J]. arXiv preprint arXiv:2211.14730, 2022.</w:t>
            </w:r>
          </w:p>
          <w:p w14:paraId="48282A86">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Wang Y, Wu H, Dong J, et al. Timexer: Empowering transformers for time series forecasting with exogenous variables[J]. Advances in Neural Information Processing Systems, 2024, 37: 469-498.</w:t>
            </w:r>
          </w:p>
          <w:p w14:paraId="0AC518BC">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Xiao J, Huang Y, Hu C, et al. Time series data encoding for efficient storage: A comparative analysis in apache iotdb[J]. Proceedings of the VLDB Endowment, 2022, 15(10): 2148-2160.</w:t>
            </w:r>
          </w:p>
          <w:p w14:paraId="0EC71BEB">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YU Yue , GE Leijiao, JIN Zhaoyang,.hort-term load prediction method of distribution networks considering weather featuresand multivariate correlations[J].Protection and Control of Modern Power Systems,2024,52(06):131-141.DOI:10.19783/j.cnki.pspc.231329.</w:t>
            </w:r>
          </w:p>
          <w:p w14:paraId="4EB2C90B">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Lu K, Gao S, Li J, et al. Prediction of Power System Ramping Demand Using Meteorological Features[J]. IEEE Access, 2025.</w:t>
            </w:r>
          </w:p>
          <w:p w14:paraId="7B3D280C">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Liu F, Dong T, Liu Y. An improved informer model for short-term load forecasting by considering periodic property of load profiles[J]. Frontiers in Energy Research, 2022, 10: 950912.</w:t>
            </w:r>
          </w:p>
          <w:p w14:paraId="515F25E9">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He J, Yuan K, Zhong Z, et al. Enhancing short-term power load forecasting with a timesnet-crossformer-lstm approach[J]. IEEE Access, 2024, 12: 56774-56788.</w:t>
            </w:r>
          </w:p>
          <w:p w14:paraId="059273CC">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Li M, Liu R, Shi G, et al. Mitigating Data Redundancy to Revitalize Transformer-Based Long-Term Time Series Forecasting System[J]. ACM Transactions on Intelligent Systems and Technology, 2026, 17(3): 1-21.</w:t>
            </w:r>
          </w:p>
          <w:p w14:paraId="7997318C">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lang w:val="en-US" w:eastAsia="zh-CN"/>
              </w:rPr>
            </w:pPr>
            <w:r>
              <w:rPr>
                <w:rFonts w:hint="default" w:ascii="Times New Roman" w:hAnsi="Times New Roman" w:eastAsia="宋体" w:cs="Times New Roman"/>
                <w:position w:val="0"/>
                <w:sz w:val="21"/>
                <w:szCs w:val="21"/>
                <w:lang w:val="en-US" w:eastAsia="zh-CN"/>
              </w:rPr>
              <w:t>Saravana M K, Roopa M S, Arunalatha J S, et al. Transformers for Multivariate Time Series Forecasting: Comprehensive Analysis, Challenges, Research Opportunities and Future Prospects[J]. IEEE Access, 2026.</w:t>
            </w:r>
          </w:p>
          <w:p w14:paraId="15F9AADB">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Huang S, Zhao Z, Li C, et al. TimeKAN: KAN-based frequency decomposition learning architecture for long-term time series forecasting[J]. arXiv preprint arXiv:2502.06910, 2025.</w:t>
            </w:r>
          </w:p>
          <w:p w14:paraId="71BA65C2">
            <w:pPr>
              <w:pStyle w:val="17"/>
              <w:pageBreakBefore w:val="0"/>
              <w:widowControl w:val="0"/>
              <w:numPr>
                <w:ilvl w:val="0"/>
                <w:numId w:val="6"/>
              </w:numPr>
              <w:tabs>
                <w:tab w:val="left" w:pos="155"/>
              </w:tabs>
              <w:kinsoku/>
              <w:wordWrap/>
              <w:overflowPunct/>
              <w:topLinePunct w:val="0"/>
              <w:autoSpaceDE/>
              <w:autoSpaceDN/>
              <w:bidi w:val="0"/>
              <w:adjustRightInd/>
              <w:snapToGrid/>
              <w:spacing w:before="60" w:beforeAutospacing="0" w:afterAutospacing="0" w:line="320" w:lineRule="exact"/>
              <w:ind w:left="420" w:leftChars="0" w:hanging="420" w:hangingChars="200"/>
              <w:jc w:val="both"/>
              <w:textAlignment w:val="center"/>
              <w:rPr>
                <w:rFonts w:hint="default" w:ascii="Times New Roman" w:hAnsi="Times New Roman" w:eastAsia="宋体" w:cs="Times New Roman"/>
                <w:position w:val="0"/>
                <w:sz w:val="21"/>
                <w:szCs w:val="21"/>
              </w:rPr>
            </w:pPr>
            <w:r>
              <w:rPr>
                <w:rFonts w:hint="default" w:ascii="Times New Roman" w:hAnsi="Times New Roman" w:eastAsia="宋体" w:cs="Times New Roman"/>
                <w:position w:val="0"/>
                <w:sz w:val="21"/>
                <w:szCs w:val="21"/>
              </w:rPr>
              <w:t>Xiao Y, Cui H, Khurma R A, et al. Artificial lemming algorithm: a novel bionic meta-heuristic technique for solving real-world engineering optimization problems: Artificial lemming algorithm...: Y. Xiao et al[J]. Artificial Intelligence Review, 2025, 58(3): 1.</w:t>
            </w:r>
          </w:p>
          <w:p w14:paraId="187C373D">
            <w:pPr>
              <w:pStyle w:val="17"/>
              <w:pageBreakBefore w:val="0"/>
              <w:widowControl w:val="0"/>
              <w:numPr>
                <w:ilvl w:val="0"/>
                <w:numId w:val="0"/>
              </w:numPr>
              <w:tabs>
                <w:tab w:val="left" w:pos="155"/>
              </w:tabs>
              <w:kinsoku/>
              <w:wordWrap/>
              <w:overflowPunct/>
              <w:topLinePunct w:val="0"/>
              <w:autoSpaceDE/>
              <w:autoSpaceDN/>
              <w:bidi w:val="0"/>
              <w:adjustRightInd/>
              <w:snapToGrid/>
              <w:spacing w:before="60" w:beforeAutospacing="0" w:afterAutospacing="0" w:line="320" w:lineRule="exact"/>
              <w:ind w:leftChars="-200"/>
              <w:jc w:val="both"/>
              <w:textAlignment w:val="center"/>
              <w:rPr>
                <w:rFonts w:hint="eastAsia"/>
                <w:sz w:val="24"/>
                <w:lang w:eastAsia="zh-CN"/>
              </w:rPr>
            </w:pPr>
          </w:p>
        </w:tc>
      </w:tr>
      <w:tr w14:paraId="3523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9514" w:type="dxa"/>
            <w:gridSpan w:val="6"/>
            <w:vAlign w:val="center"/>
          </w:tcPr>
          <w:p w14:paraId="03D1B9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五、学位论文工作计划表</w:t>
            </w:r>
          </w:p>
        </w:tc>
      </w:tr>
      <w:tr w14:paraId="37E5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428" w:type="dxa"/>
            <w:vAlign w:val="center"/>
          </w:tcPr>
          <w:p w14:paraId="1FE876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序号</w:t>
            </w:r>
          </w:p>
        </w:tc>
        <w:tc>
          <w:tcPr>
            <w:tcW w:w="5708" w:type="dxa"/>
            <w:gridSpan w:val="4"/>
            <w:vAlign w:val="center"/>
          </w:tcPr>
          <w:p w14:paraId="53C05C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工作内容及预期目标</w:t>
            </w:r>
          </w:p>
        </w:tc>
        <w:tc>
          <w:tcPr>
            <w:tcW w:w="2378" w:type="dxa"/>
            <w:vAlign w:val="center"/>
          </w:tcPr>
          <w:p w14:paraId="452CE0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起止时间</w:t>
            </w:r>
          </w:p>
        </w:tc>
      </w:tr>
      <w:tr w14:paraId="59B9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trPr>
        <w:tc>
          <w:tcPr>
            <w:tcW w:w="1428" w:type="dxa"/>
            <w:vAlign w:val="center"/>
          </w:tcPr>
          <w:p w14:paraId="75C3D8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1</w:t>
            </w:r>
          </w:p>
        </w:tc>
        <w:tc>
          <w:tcPr>
            <w:tcW w:w="5708" w:type="dxa"/>
            <w:gridSpan w:val="4"/>
            <w:vAlign w:val="center"/>
          </w:tcPr>
          <w:p w14:paraId="000918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文献调研与理论准备。系统梳理短期电力负荷预测、时间序列预测、特征筛选、多尺度分解、Transformer 模型、极端场景负荷预测等相关研究，明确研究问题、技术路线和创新点。</w:t>
            </w:r>
          </w:p>
        </w:tc>
        <w:tc>
          <w:tcPr>
            <w:tcW w:w="2378" w:type="dxa"/>
            <w:vAlign w:val="center"/>
          </w:tcPr>
          <w:p w14:paraId="6EAD25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202</w:t>
            </w:r>
            <w:r>
              <w:rPr>
                <w:rFonts w:hint="eastAsia" w:asciiTheme="minorEastAsia" w:hAnsiTheme="minorEastAsia" w:eastAsiaTheme="minorEastAsia" w:cstheme="minorEastAsia"/>
                <w:sz w:val="24"/>
                <w:lang w:val="en-US" w:eastAsia="zh-CN"/>
              </w:rPr>
              <w:t>6</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5</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10</w:t>
            </w:r>
          </w:p>
          <w:p w14:paraId="263184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2026.</w:t>
            </w:r>
            <w:r>
              <w:rPr>
                <w:rFonts w:hint="eastAsia" w:asciiTheme="minorEastAsia" w:hAnsiTheme="minorEastAsia" w:eastAsiaTheme="minorEastAsia" w:cstheme="minorEastAsia"/>
                <w:sz w:val="24"/>
                <w:lang w:val="en-US" w:eastAsia="zh-CN"/>
              </w:rPr>
              <w:t>6</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10</w:t>
            </w:r>
          </w:p>
        </w:tc>
      </w:tr>
      <w:tr w14:paraId="3906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428" w:type="dxa"/>
            <w:vAlign w:val="center"/>
          </w:tcPr>
          <w:p w14:paraId="0F599A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2</w:t>
            </w:r>
          </w:p>
        </w:tc>
        <w:tc>
          <w:tcPr>
            <w:tcW w:w="5708" w:type="dxa"/>
            <w:gridSpan w:val="4"/>
            <w:vAlign w:val="center"/>
          </w:tcPr>
          <w:p w14:paraId="59DF07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数据收集、预处理与特征分析。整理公开电力负荷数据集及气象、节假日、时间特征等外部变量，完成数据清洗、缺失值处理、异常值识别、归一化和样本划分；采用 PCC-MIC 方法进行特征相关性分析，筛选关键影响因素。</w:t>
            </w:r>
          </w:p>
        </w:tc>
        <w:tc>
          <w:tcPr>
            <w:tcW w:w="2378" w:type="dxa"/>
            <w:vAlign w:val="center"/>
          </w:tcPr>
          <w:p w14:paraId="6E4AD3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202</w:t>
            </w:r>
            <w:r>
              <w:rPr>
                <w:rFonts w:hint="eastAsia" w:asciiTheme="minorEastAsia" w:hAnsiTheme="minorEastAsia" w:eastAsiaTheme="minorEastAsia" w:cstheme="minorEastAsia"/>
                <w:sz w:val="24"/>
                <w:lang w:val="en-US" w:eastAsia="zh-CN"/>
              </w:rPr>
              <w:t>6</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6</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11</w:t>
            </w:r>
          </w:p>
          <w:p w14:paraId="6CF413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2026.</w:t>
            </w:r>
            <w:r>
              <w:rPr>
                <w:rFonts w:hint="eastAsia" w:asciiTheme="minorEastAsia" w:hAnsiTheme="minorEastAsia" w:eastAsiaTheme="minorEastAsia" w:cstheme="minorEastAsia"/>
                <w:sz w:val="24"/>
                <w:lang w:val="en-US" w:eastAsia="zh-CN"/>
              </w:rPr>
              <w:t>7</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11</w:t>
            </w:r>
          </w:p>
        </w:tc>
      </w:tr>
      <w:tr w14:paraId="61CB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428" w:type="dxa"/>
            <w:vAlign w:val="center"/>
          </w:tcPr>
          <w:p w14:paraId="6F07EC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3</w:t>
            </w:r>
          </w:p>
        </w:tc>
        <w:tc>
          <w:tcPr>
            <w:tcW w:w="5708" w:type="dxa"/>
            <w:gridSpan w:val="4"/>
            <w:vAlign w:val="center"/>
          </w:tcPr>
          <w:p w14:paraId="60BE3C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常规场景负荷预测模型构建。基于 STL 分解构建双分支时频融合预测框架，对趋势项和周期项采用 PatchTST 建模，对残差项采用 MKAN 建模，并完成模型训练、参数调试和初步实验验证。</w:t>
            </w:r>
          </w:p>
        </w:tc>
        <w:tc>
          <w:tcPr>
            <w:tcW w:w="2378" w:type="dxa"/>
            <w:vAlign w:val="center"/>
          </w:tcPr>
          <w:p w14:paraId="63694C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202</w:t>
            </w:r>
            <w:r>
              <w:rPr>
                <w:rFonts w:hint="eastAsia" w:asciiTheme="minorEastAsia" w:hAnsiTheme="minorEastAsia" w:eastAsiaTheme="minorEastAsia" w:cstheme="minorEastAsia"/>
                <w:sz w:val="24"/>
                <w:lang w:val="en-US" w:eastAsia="zh-CN"/>
              </w:rPr>
              <w:t>6</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7</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11</w:t>
            </w:r>
          </w:p>
          <w:p w14:paraId="3C07F9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2026.</w:t>
            </w:r>
            <w:r>
              <w:rPr>
                <w:rFonts w:hint="eastAsia" w:asciiTheme="minorEastAsia" w:hAnsiTheme="minorEastAsia" w:eastAsiaTheme="minorEastAsia" w:cstheme="minorEastAsia"/>
                <w:sz w:val="24"/>
                <w:lang w:val="en-US" w:eastAsia="zh-CN"/>
              </w:rPr>
              <w:t>9</w:t>
            </w:r>
            <w:r>
              <w:rPr>
                <w:rFonts w:hint="eastAsia" w:asciiTheme="minorEastAsia" w:hAnsiTheme="minorEastAsia" w:eastAsiaTheme="minorEastAsia" w:cstheme="minorEastAsia"/>
                <w:sz w:val="24"/>
              </w:rPr>
              <w:t>.2</w:t>
            </w:r>
            <w:r>
              <w:rPr>
                <w:rFonts w:hint="eastAsia" w:asciiTheme="minorEastAsia" w:hAnsiTheme="minorEastAsia" w:eastAsiaTheme="minorEastAsia" w:cstheme="minorEastAsia"/>
                <w:sz w:val="24"/>
                <w:lang w:val="en-US" w:eastAsia="zh-CN"/>
              </w:rPr>
              <w:t>0</w:t>
            </w:r>
          </w:p>
        </w:tc>
      </w:tr>
      <w:tr w14:paraId="2E8D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428" w:type="dxa"/>
            <w:vAlign w:val="center"/>
          </w:tcPr>
          <w:p w14:paraId="22BC04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4</w:t>
            </w:r>
          </w:p>
        </w:tc>
        <w:tc>
          <w:tcPr>
            <w:tcW w:w="5708" w:type="dxa"/>
            <w:gridSpan w:val="4"/>
            <w:vAlign w:val="center"/>
          </w:tcPr>
          <w:p w14:paraId="14D699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极端波动场景预测模型构建。设计并实现 ALA-DTimeXer 模型，引入外生变量建模、差分注意力机制和 ALA 超参数优化算法，提升模型在极端天气、节假日和异常波动场景下的预测精度与鲁棒性。</w:t>
            </w:r>
          </w:p>
        </w:tc>
        <w:tc>
          <w:tcPr>
            <w:tcW w:w="2378" w:type="dxa"/>
            <w:vAlign w:val="center"/>
          </w:tcPr>
          <w:p w14:paraId="59EBA9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rPr>
            </w:pPr>
            <w:r>
              <w:rPr>
                <w:rFonts w:hint="eastAsia" w:asciiTheme="minorEastAsia" w:hAnsiTheme="minorEastAsia" w:eastAsiaTheme="minorEastAsia" w:cstheme="minorEastAsia"/>
                <w:sz w:val="24"/>
              </w:rPr>
              <w:t>202</w:t>
            </w:r>
            <w:r>
              <w:rPr>
                <w:rFonts w:hint="eastAsia" w:asciiTheme="minorEastAsia" w:hAnsiTheme="minorEastAsia" w:eastAsiaTheme="minorEastAsia" w:cstheme="minorEastAsia"/>
                <w:sz w:val="24"/>
                <w:lang w:val="en-US" w:eastAsia="zh-CN"/>
              </w:rPr>
              <w:t>6</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9</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21</w:t>
            </w:r>
          </w:p>
          <w:p w14:paraId="57F7E1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2026.</w:t>
            </w:r>
            <w:r>
              <w:rPr>
                <w:rFonts w:hint="eastAsia" w:asciiTheme="minorEastAsia" w:hAnsiTheme="minorEastAsia" w:eastAsiaTheme="minorEastAsia" w:cstheme="minorEastAsia"/>
                <w:sz w:val="24"/>
                <w:lang w:val="en-US" w:eastAsia="zh-CN"/>
              </w:rPr>
              <w:t>11</w:t>
            </w:r>
            <w:r>
              <w:rPr>
                <w:rFonts w:hint="eastAsia" w:asciiTheme="minorEastAsia" w:hAnsiTheme="minorEastAsia" w:eastAsiaTheme="minorEastAsia" w:cstheme="minorEastAsia"/>
                <w:sz w:val="24"/>
              </w:rPr>
              <w:t>.2</w:t>
            </w:r>
            <w:r>
              <w:rPr>
                <w:rFonts w:hint="eastAsia" w:asciiTheme="minorEastAsia" w:hAnsiTheme="minorEastAsia" w:eastAsiaTheme="minorEastAsia" w:cstheme="minorEastAsia"/>
                <w:sz w:val="24"/>
                <w:lang w:val="en-US" w:eastAsia="zh-CN"/>
              </w:rPr>
              <w:t>7</w:t>
            </w:r>
          </w:p>
        </w:tc>
      </w:tr>
      <w:tr w14:paraId="2F82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428" w:type="dxa"/>
            <w:vAlign w:val="center"/>
          </w:tcPr>
          <w:p w14:paraId="15AE53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5</w:t>
            </w:r>
          </w:p>
        </w:tc>
        <w:tc>
          <w:tcPr>
            <w:tcW w:w="5708" w:type="dxa"/>
            <w:gridSpan w:val="4"/>
            <w:vAlign w:val="center"/>
          </w:tcPr>
          <w:p w14:paraId="6863CC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对比实验与消融实验分析。选取 ARIMA、SVR、LSTM、GRU、TCN、Informer、Autoformer、PatchTST、TimeXer 等模型作为基线，开展性能对比、消融实验、不同预测步长实验和极端场景鲁棒性分析，整理实验结果。</w:t>
            </w:r>
          </w:p>
          <w:p w14:paraId="0B5726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rPr>
            </w:pPr>
          </w:p>
        </w:tc>
        <w:tc>
          <w:tcPr>
            <w:tcW w:w="2378" w:type="dxa"/>
            <w:vAlign w:val="center"/>
          </w:tcPr>
          <w:p w14:paraId="34E06C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rPr>
            </w:pPr>
            <w:r>
              <w:rPr>
                <w:rFonts w:hint="eastAsia" w:asciiTheme="minorEastAsia" w:hAnsiTheme="minorEastAsia" w:eastAsiaTheme="minorEastAsia" w:cstheme="minorEastAsia"/>
                <w:sz w:val="24"/>
              </w:rPr>
              <w:t>202</w:t>
            </w:r>
            <w:r>
              <w:rPr>
                <w:rFonts w:hint="eastAsia" w:asciiTheme="minorEastAsia" w:hAnsiTheme="minorEastAsia" w:eastAsiaTheme="minorEastAsia" w:cstheme="minorEastAsia"/>
                <w:sz w:val="24"/>
                <w:lang w:val="en-US" w:eastAsia="zh-CN"/>
              </w:rPr>
              <w:t>6</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11</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28</w:t>
            </w:r>
          </w:p>
          <w:p w14:paraId="1EBE1D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2026.</w:t>
            </w:r>
            <w:r>
              <w:rPr>
                <w:rFonts w:hint="eastAsia" w:asciiTheme="minorEastAsia" w:hAnsiTheme="minorEastAsia" w:eastAsiaTheme="minorEastAsia" w:cstheme="minorEastAsia"/>
                <w:sz w:val="24"/>
                <w:lang w:val="en-US" w:eastAsia="zh-CN"/>
              </w:rPr>
              <w:t>12</w:t>
            </w:r>
            <w:r>
              <w:rPr>
                <w:rFonts w:hint="eastAsia" w:asciiTheme="minorEastAsia" w:hAnsiTheme="minorEastAsia" w:eastAsiaTheme="minorEastAsia" w:cstheme="minorEastAsia"/>
                <w:sz w:val="24"/>
              </w:rPr>
              <w:t>.2</w:t>
            </w:r>
            <w:r>
              <w:rPr>
                <w:rFonts w:hint="eastAsia" w:asciiTheme="minorEastAsia" w:hAnsiTheme="minorEastAsia" w:eastAsiaTheme="minorEastAsia" w:cstheme="minorEastAsia"/>
                <w:sz w:val="24"/>
                <w:lang w:val="en-US" w:eastAsia="zh-CN"/>
              </w:rPr>
              <w:t>7</w:t>
            </w:r>
          </w:p>
        </w:tc>
      </w:tr>
      <w:tr w14:paraId="0CC4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428" w:type="dxa"/>
            <w:vAlign w:val="center"/>
          </w:tcPr>
          <w:p w14:paraId="6BD32C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6</w:t>
            </w:r>
          </w:p>
        </w:tc>
        <w:tc>
          <w:tcPr>
            <w:tcW w:w="5708" w:type="dxa"/>
            <w:gridSpan w:val="4"/>
            <w:vAlign w:val="center"/>
          </w:tcPr>
          <w:p w14:paraId="0F3B46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论文撰写与答辩准备：包括各章节撰写、导师意见修改、论文定稿、答辩材料准备等</w:t>
            </w:r>
          </w:p>
        </w:tc>
        <w:tc>
          <w:tcPr>
            <w:tcW w:w="2378" w:type="dxa"/>
            <w:vAlign w:val="center"/>
          </w:tcPr>
          <w:p w14:paraId="3AA2C3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heme="minorEastAsia" w:hAnsiTheme="minorEastAsia" w:eastAsiaTheme="minorEastAsia" w:cstheme="minorEastAsia"/>
                <w:sz w:val="24"/>
                <w:lang w:val="en-US"/>
              </w:rPr>
            </w:pPr>
            <w:r>
              <w:rPr>
                <w:rFonts w:hint="eastAsia" w:asciiTheme="minorEastAsia" w:hAnsiTheme="minorEastAsia" w:eastAsiaTheme="minorEastAsia" w:cstheme="minorEastAsia"/>
                <w:sz w:val="24"/>
              </w:rPr>
              <w:t>202</w:t>
            </w:r>
            <w:r>
              <w:rPr>
                <w:rFonts w:hint="eastAsia" w:asciiTheme="minorEastAsia" w:hAnsiTheme="minorEastAsia" w:eastAsiaTheme="minorEastAsia" w:cstheme="minorEastAsia"/>
                <w:sz w:val="24"/>
                <w:lang w:val="en-US" w:eastAsia="zh-CN"/>
              </w:rPr>
              <w:t>6</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12</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28</w:t>
            </w:r>
          </w:p>
          <w:p w14:paraId="3618FA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202</w:t>
            </w:r>
            <w:r>
              <w:rPr>
                <w:rFonts w:hint="eastAsia" w:asciiTheme="minorEastAsia" w:hAnsiTheme="minorEastAsia" w:eastAsiaTheme="minorEastAsia" w:cstheme="minorEastAsia"/>
                <w:sz w:val="24"/>
                <w:lang w:val="en-US" w:eastAsia="zh-CN"/>
              </w:rPr>
              <w:t>7</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2</w:t>
            </w:r>
            <w:r>
              <w:rPr>
                <w:rFonts w:hint="eastAsia" w:asciiTheme="minorEastAsia" w:hAnsiTheme="minorEastAsia" w:eastAsiaTheme="minorEastAsia" w:cstheme="minorEastAsia"/>
                <w:sz w:val="24"/>
              </w:rPr>
              <w:t>.2</w:t>
            </w:r>
            <w:r>
              <w:rPr>
                <w:rFonts w:hint="eastAsia" w:asciiTheme="minorEastAsia" w:hAnsiTheme="minorEastAsia" w:eastAsiaTheme="minorEastAsia" w:cstheme="minorEastAsia"/>
                <w:sz w:val="24"/>
                <w:lang w:val="en-US" w:eastAsia="zh-CN"/>
              </w:rPr>
              <w:t>7</w:t>
            </w:r>
          </w:p>
        </w:tc>
      </w:tr>
      <w:tr w14:paraId="1BF9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1428" w:type="dxa"/>
          </w:tcPr>
          <w:p w14:paraId="78A94E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color w:val="auto"/>
                <w:sz w:val="24"/>
                <w:lang w:val="en-US" w:eastAsia="zh-CN"/>
              </w:rPr>
            </w:pPr>
          </w:p>
          <w:p w14:paraId="5488E7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color w:val="auto"/>
                <w:sz w:val="24"/>
                <w:lang w:val="en-US" w:eastAsia="zh-CN"/>
              </w:rPr>
            </w:pPr>
            <w:r>
              <w:rPr>
                <w:rFonts w:hint="eastAsia" w:asciiTheme="minorEastAsia" w:hAnsiTheme="minorEastAsia" w:eastAsiaTheme="minorEastAsia" w:cstheme="minorEastAsia"/>
                <w:color w:val="auto"/>
                <w:sz w:val="24"/>
                <w:lang w:val="en-US" w:eastAsia="zh-CN"/>
              </w:rPr>
              <w:t>备注</w:t>
            </w:r>
          </w:p>
          <w:p w14:paraId="57E85D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color w:val="auto"/>
                <w:sz w:val="24"/>
                <w:lang w:val="en-US" w:eastAsia="zh-CN"/>
              </w:rPr>
            </w:pPr>
          </w:p>
        </w:tc>
        <w:tc>
          <w:tcPr>
            <w:tcW w:w="8086" w:type="dxa"/>
            <w:gridSpan w:val="5"/>
          </w:tcPr>
          <w:p w14:paraId="0924CA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rPr>
            </w:pPr>
          </w:p>
        </w:tc>
      </w:tr>
    </w:tbl>
    <w:p w14:paraId="3003DA8A"/>
    <w:p w14:paraId="5A16ED8E">
      <w:pPr>
        <w:jc w:val="center"/>
        <w:rPr>
          <w:rFonts w:hint="eastAsia" w:cs="Times New Roman"/>
          <w:b/>
          <w:sz w:val="30"/>
          <w:lang w:eastAsia="zh-CN"/>
        </w:rPr>
      </w:pPr>
      <w:r>
        <w:rPr>
          <w:rFonts w:hint="eastAsia" w:cs="Times New Roman"/>
          <w:b/>
          <w:sz w:val="30"/>
          <w:lang w:eastAsia="zh-CN"/>
        </w:rPr>
        <w:t>专业学位硕士</w:t>
      </w:r>
      <w:r>
        <w:rPr>
          <w:rFonts w:hint="eastAsia" w:ascii="Times New Roman" w:hAnsi="Times New Roman" w:eastAsia="宋体" w:cs="Times New Roman"/>
          <w:b/>
          <w:sz w:val="30"/>
        </w:rPr>
        <w:t>学位论文开题</w:t>
      </w:r>
      <w:r>
        <w:rPr>
          <w:rFonts w:hint="eastAsia" w:cs="Times New Roman"/>
          <w:b/>
          <w:sz w:val="30"/>
          <w:lang w:eastAsia="zh-CN"/>
        </w:rPr>
        <w:t>评审表</w:t>
      </w:r>
    </w:p>
    <w:tbl>
      <w:tblPr>
        <w:tblStyle w:val="10"/>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914"/>
        <w:gridCol w:w="3113"/>
        <w:gridCol w:w="1515"/>
        <w:gridCol w:w="2957"/>
      </w:tblGrid>
      <w:tr w14:paraId="5E1B0FC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914" w:type="dxa"/>
            <w:tcBorders>
              <w:top w:val="single" w:color="auto" w:sz="4" w:space="0"/>
              <w:left w:val="single" w:color="auto" w:sz="4" w:space="0"/>
              <w:bottom w:val="single" w:color="auto" w:sz="4" w:space="0"/>
              <w:right w:val="single" w:color="auto" w:sz="4" w:space="0"/>
            </w:tcBorders>
            <w:noWrap w:val="0"/>
            <w:vAlign w:val="center"/>
          </w:tcPr>
          <w:p w14:paraId="3CD118AA">
            <w:pPr>
              <w:jc w:val="center"/>
              <w:rPr>
                <w:color w:val="auto"/>
                <w:sz w:val="24"/>
              </w:rPr>
            </w:pPr>
            <w:r>
              <w:rPr>
                <w:rFonts w:hint="eastAsia"/>
                <w:color w:val="auto"/>
                <w:sz w:val="24"/>
                <w:lang w:eastAsia="zh-CN"/>
              </w:rPr>
              <w:t>学生</w:t>
            </w:r>
            <w:r>
              <w:rPr>
                <w:rFonts w:hint="eastAsia"/>
                <w:color w:val="auto"/>
                <w:sz w:val="24"/>
              </w:rPr>
              <w:t>姓名</w:t>
            </w:r>
          </w:p>
        </w:tc>
        <w:tc>
          <w:tcPr>
            <w:tcW w:w="3113" w:type="dxa"/>
            <w:tcBorders>
              <w:top w:val="single" w:color="auto" w:sz="4" w:space="0"/>
              <w:left w:val="single" w:color="auto" w:sz="4" w:space="0"/>
              <w:bottom w:val="single" w:color="auto" w:sz="4" w:space="0"/>
              <w:right w:val="single" w:color="auto" w:sz="4" w:space="0"/>
            </w:tcBorders>
            <w:noWrap w:val="0"/>
            <w:vAlign w:val="center"/>
          </w:tcPr>
          <w:p w14:paraId="300F94A0">
            <w:pPr>
              <w:jc w:val="center"/>
              <w:rPr>
                <w:color w:val="auto"/>
                <w:sz w:val="24"/>
              </w:rPr>
            </w:pPr>
          </w:p>
        </w:tc>
        <w:tc>
          <w:tcPr>
            <w:tcW w:w="1515" w:type="dxa"/>
            <w:tcBorders>
              <w:top w:val="single" w:color="auto" w:sz="4" w:space="0"/>
              <w:left w:val="single" w:color="auto" w:sz="4" w:space="0"/>
              <w:bottom w:val="single" w:color="auto" w:sz="4" w:space="0"/>
              <w:right w:val="single" w:color="auto" w:sz="4" w:space="0"/>
            </w:tcBorders>
            <w:noWrap w:val="0"/>
            <w:vAlign w:val="center"/>
          </w:tcPr>
          <w:p w14:paraId="54F9045E">
            <w:pPr>
              <w:jc w:val="center"/>
              <w:rPr>
                <w:rFonts w:hint="eastAsia" w:eastAsia="宋体"/>
                <w:color w:val="auto"/>
                <w:sz w:val="24"/>
                <w:lang w:eastAsia="zh-CN"/>
              </w:rPr>
            </w:pPr>
            <w:r>
              <w:rPr>
                <w:rFonts w:hint="eastAsia"/>
                <w:color w:val="auto"/>
                <w:sz w:val="24"/>
                <w:lang w:eastAsia="zh-CN"/>
              </w:rPr>
              <w:t>学号</w:t>
            </w:r>
          </w:p>
        </w:tc>
        <w:tc>
          <w:tcPr>
            <w:tcW w:w="2957" w:type="dxa"/>
            <w:tcBorders>
              <w:top w:val="single" w:color="auto" w:sz="4" w:space="0"/>
              <w:left w:val="single" w:color="auto" w:sz="4" w:space="0"/>
              <w:bottom w:val="single" w:color="auto" w:sz="4" w:space="0"/>
              <w:right w:val="single" w:color="auto" w:sz="4" w:space="0"/>
            </w:tcBorders>
            <w:noWrap w:val="0"/>
            <w:vAlign w:val="center"/>
          </w:tcPr>
          <w:p w14:paraId="426BF365">
            <w:pPr>
              <w:jc w:val="center"/>
              <w:rPr>
                <w:sz w:val="24"/>
              </w:rPr>
            </w:pPr>
          </w:p>
        </w:tc>
      </w:tr>
      <w:tr w14:paraId="189F7C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914" w:type="dxa"/>
            <w:tcBorders>
              <w:top w:val="single" w:color="auto" w:sz="4" w:space="0"/>
              <w:left w:val="single" w:color="auto" w:sz="4" w:space="0"/>
              <w:bottom w:val="single" w:color="auto" w:sz="4" w:space="0"/>
              <w:right w:val="single" w:color="auto" w:sz="4" w:space="0"/>
            </w:tcBorders>
            <w:noWrap w:val="0"/>
            <w:vAlign w:val="center"/>
          </w:tcPr>
          <w:p w14:paraId="331FD991">
            <w:pPr>
              <w:jc w:val="center"/>
              <w:rPr>
                <w:rFonts w:hint="eastAsia" w:eastAsia="宋体"/>
                <w:color w:val="auto"/>
                <w:sz w:val="24"/>
                <w:lang w:eastAsia="zh-CN"/>
              </w:rPr>
            </w:pPr>
            <w:r>
              <w:rPr>
                <w:rFonts w:hint="eastAsia"/>
                <w:color w:val="auto"/>
                <w:sz w:val="24"/>
                <w:lang w:eastAsia="zh-CN"/>
              </w:rPr>
              <w:t>专业（领域）</w:t>
            </w:r>
          </w:p>
        </w:tc>
        <w:tc>
          <w:tcPr>
            <w:tcW w:w="7585" w:type="dxa"/>
            <w:gridSpan w:val="3"/>
            <w:tcBorders>
              <w:top w:val="single" w:color="auto" w:sz="4" w:space="0"/>
              <w:left w:val="single" w:color="auto" w:sz="4" w:space="0"/>
              <w:bottom w:val="single" w:color="auto" w:sz="4" w:space="0"/>
              <w:right w:val="single" w:color="auto" w:sz="4" w:space="0"/>
            </w:tcBorders>
            <w:noWrap w:val="0"/>
            <w:vAlign w:val="center"/>
          </w:tcPr>
          <w:p w14:paraId="2E158926">
            <w:pPr>
              <w:jc w:val="center"/>
              <w:rPr>
                <w:sz w:val="24"/>
              </w:rPr>
            </w:pPr>
          </w:p>
        </w:tc>
      </w:tr>
      <w:tr w14:paraId="57977D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914" w:type="dxa"/>
            <w:tcBorders>
              <w:top w:val="single" w:color="auto" w:sz="4" w:space="0"/>
              <w:left w:val="single" w:color="auto" w:sz="4" w:space="0"/>
              <w:bottom w:val="single" w:color="auto" w:sz="4" w:space="0"/>
              <w:right w:val="single" w:color="auto" w:sz="4" w:space="0"/>
            </w:tcBorders>
            <w:noWrap w:val="0"/>
            <w:vAlign w:val="center"/>
          </w:tcPr>
          <w:p w14:paraId="6DF2F8B9">
            <w:pPr>
              <w:jc w:val="center"/>
              <w:rPr>
                <w:sz w:val="24"/>
              </w:rPr>
            </w:pPr>
            <w:r>
              <w:rPr>
                <w:rFonts w:hint="eastAsia"/>
                <w:sz w:val="24"/>
              </w:rPr>
              <w:t>论文题目</w:t>
            </w:r>
          </w:p>
        </w:tc>
        <w:tc>
          <w:tcPr>
            <w:tcW w:w="7585" w:type="dxa"/>
            <w:gridSpan w:val="3"/>
            <w:tcBorders>
              <w:top w:val="single" w:color="auto" w:sz="4" w:space="0"/>
              <w:left w:val="single" w:color="auto" w:sz="4" w:space="0"/>
              <w:bottom w:val="single" w:color="auto" w:sz="4" w:space="0"/>
              <w:right w:val="single" w:color="auto" w:sz="4" w:space="0"/>
            </w:tcBorders>
            <w:noWrap w:val="0"/>
            <w:vAlign w:val="center"/>
          </w:tcPr>
          <w:p w14:paraId="33C06E48">
            <w:pPr>
              <w:jc w:val="center"/>
              <w:rPr>
                <w:sz w:val="24"/>
              </w:rPr>
            </w:pPr>
          </w:p>
        </w:tc>
      </w:tr>
      <w:tr w14:paraId="61EAF3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124" w:hRule="exact"/>
        </w:trPr>
        <w:tc>
          <w:tcPr>
            <w:tcW w:w="9499" w:type="dxa"/>
            <w:gridSpan w:val="4"/>
            <w:tcBorders>
              <w:top w:val="single" w:color="auto" w:sz="4" w:space="0"/>
              <w:left w:val="single" w:color="auto" w:sz="4" w:space="0"/>
              <w:bottom w:val="single" w:color="auto" w:sz="4" w:space="0"/>
              <w:right w:val="single" w:color="auto" w:sz="4" w:space="0"/>
            </w:tcBorders>
            <w:noWrap w:val="0"/>
            <w:vAlign w:val="top"/>
          </w:tcPr>
          <w:p w14:paraId="65F8CAA7">
            <w:pPr>
              <w:spacing w:line="400" w:lineRule="exact"/>
              <w:rPr>
                <w:sz w:val="24"/>
              </w:rPr>
            </w:pPr>
            <w:r>
              <w:rPr>
                <w:rFonts w:hint="eastAsia" w:ascii="宋体" w:hAnsi="宋体"/>
                <w:sz w:val="24"/>
              </w:rPr>
              <w:t>指导教师意见：</w:t>
            </w:r>
          </w:p>
          <w:p w14:paraId="5F58697D">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eastAsia="宋体"/>
                <w:color w:val="auto"/>
                <w:lang w:eastAsia="zh-CN"/>
              </w:rPr>
            </w:pPr>
            <w:r>
              <w:rPr>
                <w:rFonts w:hint="eastAsia"/>
                <w:color w:val="auto"/>
                <w:lang w:eastAsia="zh-CN"/>
              </w:rPr>
              <w:t>（</w:t>
            </w:r>
            <w:r>
              <w:rPr>
                <w:rFonts w:hint="eastAsia" w:ascii="Times New Roman" w:hAnsi="Times New Roman" w:eastAsia="宋体" w:cs="Times New Roman"/>
                <w:color w:val="auto"/>
                <w:lang w:eastAsia="zh-CN"/>
              </w:rPr>
              <w:t>请</w:t>
            </w:r>
            <w:r>
              <w:rPr>
                <w:rFonts w:hint="eastAsia" w:cs="Times New Roman"/>
                <w:color w:val="auto"/>
                <w:lang w:eastAsia="zh-CN"/>
              </w:rPr>
              <w:t>明确</w:t>
            </w:r>
            <w:r>
              <w:rPr>
                <w:rFonts w:hint="eastAsia" w:ascii="Times New Roman" w:hAnsi="Times New Roman" w:eastAsia="宋体" w:cs="Times New Roman"/>
                <w:color w:val="auto"/>
                <w:lang w:eastAsia="zh-CN"/>
              </w:rPr>
              <w:t>该学位论文的选题</w:t>
            </w:r>
            <w:r>
              <w:rPr>
                <w:rFonts w:hint="eastAsia"/>
                <w:color w:val="auto"/>
                <w:lang w:eastAsia="zh-CN"/>
              </w:rPr>
              <w:t>来源于怎样的实践或具有怎样的专业领域实际背景，并对拟研究内容及预期研究结果的创新性、研究方法及手段的科学性和可行性等方面给出具体意见）</w:t>
            </w:r>
          </w:p>
          <w:p w14:paraId="63B2022D">
            <w:pPr>
              <w:rPr>
                <w:rFonts w:hint="eastAsia"/>
                <w:sz w:val="24"/>
              </w:rPr>
            </w:pPr>
          </w:p>
          <w:p w14:paraId="1D6B3CBA">
            <w:pPr>
              <w:rPr>
                <w:rFonts w:hint="eastAsia"/>
                <w:sz w:val="24"/>
              </w:rPr>
            </w:pPr>
          </w:p>
          <w:p w14:paraId="1B140B2F">
            <w:pPr>
              <w:rPr>
                <w:rFonts w:hint="eastAsia"/>
                <w:sz w:val="24"/>
              </w:rPr>
            </w:pPr>
          </w:p>
          <w:p w14:paraId="219A11E2">
            <w:pPr>
              <w:rPr>
                <w:rFonts w:hint="eastAsia"/>
                <w:sz w:val="24"/>
              </w:rPr>
            </w:pPr>
          </w:p>
          <w:p w14:paraId="5D2838FD">
            <w:pPr>
              <w:rPr>
                <w:rFonts w:hint="eastAsia"/>
                <w:sz w:val="24"/>
              </w:rPr>
            </w:pPr>
          </w:p>
          <w:p w14:paraId="7BDE4B24">
            <w:pPr>
              <w:rPr>
                <w:rFonts w:hint="eastAsia"/>
                <w:sz w:val="24"/>
              </w:rPr>
            </w:pPr>
          </w:p>
          <w:p w14:paraId="06C80E9E">
            <w:pPr>
              <w:rPr>
                <w:rFonts w:hint="eastAsia"/>
                <w:sz w:val="24"/>
              </w:rPr>
            </w:pPr>
          </w:p>
          <w:p w14:paraId="74653FE4">
            <w:pPr>
              <w:rPr>
                <w:rFonts w:hint="eastAsia"/>
                <w:sz w:val="24"/>
              </w:rPr>
            </w:pPr>
          </w:p>
          <w:p w14:paraId="09D85EF4">
            <w:pPr>
              <w:spacing w:line="460" w:lineRule="exact"/>
              <w:ind w:left="840" w:leftChars="400" w:firstLine="1920" w:firstLineChars="800"/>
              <w:rPr>
                <w:sz w:val="24"/>
              </w:rPr>
            </w:pPr>
            <w:r>
              <w:rPr>
                <w:rFonts w:hint="eastAsia" w:ascii="宋体" w:hAnsi="宋体"/>
                <w:sz w:val="24"/>
              </w:rPr>
              <w:t>指导教师（签名）：                        年</w:t>
            </w:r>
            <w:r>
              <w:rPr>
                <w:rFonts w:ascii="宋体" w:hAnsi="宋体"/>
                <w:sz w:val="24"/>
              </w:rPr>
              <w:t xml:space="preserve">    月    日</w:t>
            </w:r>
          </w:p>
        </w:tc>
      </w:tr>
      <w:tr w14:paraId="07C6ED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91" w:hRule="exact"/>
        </w:trPr>
        <w:tc>
          <w:tcPr>
            <w:tcW w:w="9499" w:type="dxa"/>
            <w:gridSpan w:val="4"/>
            <w:tcBorders>
              <w:top w:val="single" w:color="auto" w:sz="4" w:space="0"/>
              <w:left w:val="single" w:color="auto" w:sz="4" w:space="0"/>
              <w:bottom w:val="single" w:color="auto" w:sz="4" w:space="0"/>
              <w:right w:val="single" w:color="auto" w:sz="4" w:space="0"/>
            </w:tcBorders>
            <w:noWrap w:val="0"/>
            <w:vAlign w:val="top"/>
          </w:tcPr>
          <w:p w14:paraId="77F8A344">
            <w:pPr>
              <w:spacing w:line="400" w:lineRule="exact"/>
              <w:rPr>
                <w:sz w:val="24"/>
              </w:rPr>
            </w:pPr>
            <w:r>
              <w:rPr>
                <w:rFonts w:hint="eastAsia" w:ascii="宋体" w:hAnsi="宋体"/>
                <w:sz w:val="24"/>
              </w:rPr>
              <w:t>评审小组意见：</w:t>
            </w:r>
          </w:p>
          <w:p w14:paraId="27291320">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hint="eastAsia" w:eastAsia="宋体"/>
                <w:color w:val="auto"/>
                <w:lang w:eastAsia="zh-CN"/>
              </w:rPr>
            </w:pPr>
            <w:r>
              <w:rPr>
                <w:rFonts w:hint="eastAsia"/>
                <w:color w:val="auto"/>
                <w:lang w:eastAsia="zh-CN"/>
              </w:rPr>
              <w:t>（</w:t>
            </w:r>
            <w:r>
              <w:rPr>
                <w:rFonts w:hint="eastAsia" w:ascii="Times New Roman" w:hAnsi="Times New Roman" w:eastAsia="宋体" w:cs="Times New Roman"/>
                <w:color w:val="auto"/>
                <w:lang w:eastAsia="zh-CN"/>
              </w:rPr>
              <w:t>请</w:t>
            </w:r>
            <w:r>
              <w:rPr>
                <w:rFonts w:hint="eastAsia" w:cs="Times New Roman"/>
                <w:color w:val="auto"/>
                <w:lang w:eastAsia="zh-CN"/>
              </w:rPr>
              <w:t>明确</w:t>
            </w:r>
            <w:r>
              <w:rPr>
                <w:rFonts w:hint="eastAsia" w:ascii="Times New Roman" w:hAnsi="Times New Roman" w:eastAsia="宋体" w:cs="Times New Roman"/>
                <w:color w:val="auto"/>
                <w:lang w:eastAsia="zh-CN"/>
              </w:rPr>
              <w:t>该学位论文的选题</w:t>
            </w:r>
            <w:r>
              <w:rPr>
                <w:rFonts w:hint="eastAsia"/>
                <w:color w:val="auto"/>
                <w:lang w:eastAsia="zh-CN"/>
              </w:rPr>
              <w:t>来源于怎样的实践或具有怎样的专业领域实际背景，并对拟研究内容及预期研究结果的创新性、研究方法及手段的科学性和可行性等方面给出总体评价意见）</w:t>
            </w:r>
          </w:p>
          <w:p w14:paraId="0F0EA3B2">
            <w:pPr>
              <w:rPr>
                <w:sz w:val="24"/>
              </w:rPr>
            </w:pPr>
          </w:p>
          <w:p w14:paraId="6022E23E">
            <w:pPr>
              <w:rPr>
                <w:sz w:val="24"/>
              </w:rPr>
            </w:pPr>
          </w:p>
          <w:p w14:paraId="1EA3470F">
            <w:pPr>
              <w:rPr>
                <w:sz w:val="24"/>
              </w:rPr>
            </w:pPr>
          </w:p>
          <w:p w14:paraId="69E44601">
            <w:pPr>
              <w:rPr>
                <w:rFonts w:hint="eastAsia"/>
                <w:sz w:val="24"/>
              </w:rPr>
            </w:pPr>
          </w:p>
          <w:p w14:paraId="3B9AA027">
            <w:pPr>
              <w:rPr>
                <w:rFonts w:hint="eastAsia"/>
                <w:sz w:val="24"/>
              </w:rPr>
            </w:pPr>
          </w:p>
          <w:p w14:paraId="65654039">
            <w:pPr>
              <w:spacing w:line="400" w:lineRule="exact"/>
              <w:rPr>
                <w:rFonts w:ascii="宋体" w:hAnsi="宋体"/>
                <w:sz w:val="24"/>
              </w:rPr>
            </w:pPr>
          </w:p>
          <w:p w14:paraId="52F3FFC2">
            <w:pPr>
              <w:ind w:left="840" w:leftChars="400" w:firstLine="1680" w:firstLineChars="700"/>
              <w:rPr>
                <w:rFonts w:hint="eastAsia"/>
                <w:sz w:val="24"/>
              </w:rPr>
            </w:pPr>
            <w:r>
              <w:rPr>
                <w:rFonts w:hint="eastAsia" w:ascii="宋体" w:hAnsi="宋体"/>
                <w:sz w:val="24"/>
              </w:rPr>
              <w:t>评审小组负责人</w:t>
            </w:r>
            <w:r>
              <w:rPr>
                <w:rFonts w:hint="eastAsia"/>
                <w:sz w:val="24"/>
              </w:rPr>
              <w:t>（签名）：                    年</w:t>
            </w:r>
            <w:r>
              <w:rPr>
                <w:sz w:val="24"/>
              </w:rPr>
              <w:t xml:space="preserve">    </w:t>
            </w:r>
            <w:r>
              <w:rPr>
                <w:rFonts w:hint="eastAsia"/>
                <w:sz w:val="24"/>
              </w:rPr>
              <w:t>月</w:t>
            </w:r>
            <w:r>
              <w:rPr>
                <w:sz w:val="24"/>
              </w:rPr>
              <w:t xml:space="preserve">    </w:t>
            </w:r>
            <w:r>
              <w:rPr>
                <w:rFonts w:hint="eastAsia"/>
                <w:sz w:val="24"/>
              </w:rPr>
              <w:t>日</w:t>
            </w:r>
          </w:p>
        </w:tc>
      </w:tr>
      <w:tr w14:paraId="5FEA62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9499" w:type="dxa"/>
            <w:gridSpan w:val="4"/>
            <w:tcBorders>
              <w:top w:val="single" w:color="auto" w:sz="4" w:space="0"/>
              <w:left w:val="single" w:color="auto" w:sz="4" w:space="0"/>
              <w:bottom w:val="single" w:color="auto" w:sz="4" w:space="0"/>
              <w:right w:val="single" w:color="auto" w:sz="4" w:space="0"/>
            </w:tcBorders>
            <w:noWrap w:val="0"/>
            <w:vAlign w:val="center"/>
          </w:tcPr>
          <w:p w14:paraId="1E03739D">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eastAsia="宋体"/>
                <w:color w:val="auto"/>
                <w:sz w:val="24"/>
                <w:szCs w:val="24"/>
                <w:lang w:val="en-US" w:eastAsia="zh-CN"/>
              </w:rPr>
            </w:pPr>
            <w:r>
              <w:rPr>
                <w:rFonts w:hint="eastAsia" w:ascii="宋体" w:hAnsi="宋体"/>
                <w:sz w:val="24"/>
              </w:rPr>
              <w:t>评审</w:t>
            </w:r>
            <w:r>
              <w:rPr>
                <w:rFonts w:hint="eastAsia"/>
                <w:sz w:val="24"/>
              </w:rPr>
              <w:t xml:space="preserve">结果：  </w:t>
            </w:r>
            <w:r>
              <w:rPr>
                <w:rFonts w:hint="eastAsia"/>
                <w:color w:val="auto"/>
                <w:sz w:val="24"/>
                <w:szCs w:val="24"/>
                <w:lang w:eastAsia="zh-CN"/>
              </w:rPr>
              <w:t>论文选题是否来源于实践或具有专业领域实践背景？是（</w:t>
            </w:r>
            <w:r>
              <w:rPr>
                <w:rFonts w:hint="eastAsia"/>
                <w:color w:val="auto"/>
                <w:sz w:val="24"/>
                <w:szCs w:val="24"/>
                <w:lang w:val="en-US" w:eastAsia="zh-CN"/>
              </w:rPr>
              <w:t xml:space="preserve">    </w:t>
            </w:r>
            <w:r>
              <w:rPr>
                <w:rFonts w:hint="eastAsia"/>
                <w:color w:val="auto"/>
                <w:sz w:val="24"/>
                <w:szCs w:val="24"/>
                <w:lang w:eastAsia="zh-CN"/>
              </w:rPr>
              <w:t>）</w:t>
            </w:r>
            <w:r>
              <w:rPr>
                <w:rFonts w:hint="eastAsia"/>
                <w:color w:val="auto"/>
                <w:sz w:val="24"/>
                <w:szCs w:val="24"/>
                <w:lang w:val="en-US" w:eastAsia="zh-CN"/>
              </w:rPr>
              <w:t xml:space="preserve">  </w:t>
            </w:r>
            <w:r>
              <w:rPr>
                <w:rFonts w:hint="eastAsia"/>
                <w:color w:val="auto"/>
                <w:sz w:val="24"/>
                <w:szCs w:val="24"/>
                <w:lang w:eastAsia="zh-CN"/>
              </w:rPr>
              <w:t>否</w:t>
            </w:r>
            <w:r>
              <w:rPr>
                <w:rFonts w:hint="eastAsia"/>
                <w:color w:val="auto"/>
                <w:sz w:val="24"/>
                <w:szCs w:val="24"/>
                <w:lang w:val="en-US" w:eastAsia="zh-CN"/>
              </w:rPr>
              <w:t xml:space="preserve"> （   ）</w:t>
            </w:r>
          </w:p>
          <w:p w14:paraId="7719B054">
            <w:pPr>
              <w:spacing w:line="480" w:lineRule="auto"/>
              <w:rPr>
                <w:rFonts w:hint="eastAsia"/>
                <w:sz w:val="24"/>
              </w:rPr>
            </w:pPr>
            <w:r>
              <w:rPr>
                <w:rFonts w:hint="eastAsia" w:ascii="宋体" w:hAnsi="宋体"/>
                <w:color w:val="auto"/>
                <w:sz w:val="24"/>
                <w:szCs w:val="24"/>
                <w:lang w:val="en-US" w:eastAsia="zh-CN"/>
              </w:rPr>
              <w:t xml:space="preserve">            开题是否通过？是（    ）   否（    ）</w:t>
            </w:r>
          </w:p>
        </w:tc>
      </w:tr>
      <w:tr w14:paraId="1D18F9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70" w:hRule="exact"/>
        </w:trPr>
        <w:tc>
          <w:tcPr>
            <w:tcW w:w="9499" w:type="dxa"/>
            <w:gridSpan w:val="4"/>
            <w:tcBorders>
              <w:top w:val="single" w:color="auto" w:sz="4" w:space="0"/>
              <w:left w:val="single" w:color="auto" w:sz="4" w:space="0"/>
              <w:bottom w:val="single" w:color="auto" w:sz="4" w:space="0"/>
              <w:right w:val="single" w:color="auto" w:sz="4" w:space="0"/>
            </w:tcBorders>
            <w:noWrap w:val="0"/>
            <w:vAlign w:val="top"/>
          </w:tcPr>
          <w:p w14:paraId="1E292496">
            <w:pPr>
              <w:spacing w:line="400" w:lineRule="exact"/>
              <w:rPr>
                <w:rFonts w:ascii="宋体" w:hAnsi="宋体"/>
                <w:color w:val="auto"/>
                <w:sz w:val="24"/>
              </w:rPr>
            </w:pPr>
            <w:r>
              <w:rPr>
                <w:rFonts w:hint="eastAsia" w:ascii="宋体" w:hAnsi="宋体"/>
                <w:color w:val="auto"/>
                <w:sz w:val="24"/>
              </w:rPr>
              <w:t>学院</w:t>
            </w:r>
            <w:r>
              <w:rPr>
                <w:rFonts w:hint="eastAsia" w:ascii="宋体" w:hAnsi="宋体"/>
                <w:color w:val="auto"/>
                <w:sz w:val="24"/>
                <w:lang w:eastAsia="zh-CN"/>
              </w:rPr>
              <w:t>（部）</w:t>
            </w:r>
            <w:r>
              <w:rPr>
                <w:rFonts w:hint="eastAsia" w:ascii="宋体" w:hAnsi="宋体"/>
                <w:color w:val="auto"/>
                <w:sz w:val="24"/>
              </w:rPr>
              <w:t>审批意见：</w:t>
            </w:r>
          </w:p>
          <w:p w14:paraId="6DA681B0">
            <w:pPr>
              <w:rPr>
                <w:rFonts w:hint="eastAsia" w:ascii="宋体" w:hAnsi="宋体"/>
                <w:sz w:val="24"/>
              </w:rPr>
            </w:pPr>
          </w:p>
          <w:p w14:paraId="7E4B2D64">
            <w:pPr>
              <w:rPr>
                <w:rFonts w:ascii="宋体" w:hAnsi="宋体"/>
                <w:sz w:val="24"/>
              </w:rPr>
            </w:pPr>
          </w:p>
          <w:p w14:paraId="1455B37B">
            <w:pPr>
              <w:rPr>
                <w:rFonts w:ascii="宋体" w:hAnsi="宋体"/>
                <w:sz w:val="24"/>
              </w:rPr>
            </w:pPr>
          </w:p>
          <w:p w14:paraId="1437B180">
            <w:pPr>
              <w:ind w:firstLine="5520" w:firstLineChars="2300"/>
              <w:rPr>
                <w:rFonts w:hint="eastAsia" w:ascii="宋体" w:hAnsi="宋体"/>
                <w:sz w:val="24"/>
              </w:rPr>
            </w:pPr>
          </w:p>
          <w:p w14:paraId="53D39DB2">
            <w:pPr>
              <w:spacing w:line="360" w:lineRule="auto"/>
              <w:ind w:left="840" w:leftChars="400"/>
              <w:rPr>
                <w:rFonts w:ascii="宋体" w:hAnsi="宋体"/>
                <w:sz w:val="24"/>
              </w:rPr>
            </w:pPr>
            <w:r>
              <w:rPr>
                <w:rFonts w:hint="eastAsia" w:ascii="宋体" w:hAnsi="宋体"/>
                <w:sz w:val="24"/>
              </w:rPr>
              <w:t>学院</w:t>
            </w:r>
            <w:r>
              <w:rPr>
                <w:rFonts w:hint="eastAsia" w:ascii="宋体" w:hAnsi="宋体"/>
                <w:sz w:val="24"/>
                <w:lang w:eastAsia="zh-CN"/>
              </w:rPr>
              <w:t>（部）</w:t>
            </w:r>
            <w:r>
              <w:rPr>
                <w:rFonts w:hint="eastAsia" w:ascii="宋体" w:hAnsi="宋体"/>
                <w:sz w:val="24"/>
              </w:rPr>
              <w:t xml:space="preserve">负责人（签名）：                                   </w:t>
            </w:r>
            <w:r>
              <w:rPr>
                <w:rFonts w:hint="eastAsia" w:ascii="宋体" w:hAnsi="宋体"/>
                <w:sz w:val="24"/>
                <w:lang w:val="en-US" w:eastAsia="zh-CN"/>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（公章）</w:t>
            </w:r>
          </w:p>
          <w:p w14:paraId="08DED626">
            <w:pPr>
              <w:spacing w:line="360" w:lineRule="auto"/>
              <w:rPr>
                <w:rFonts w:hint="eastAsia" w:ascii="宋体" w:hAnsi="宋体"/>
                <w:sz w:val="24"/>
              </w:rPr>
            </w:pP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 年</w:t>
            </w:r>
            <w:r>
              <w:rPr>
                <w:rFonts w:ascii="宋体" w:hAnsi="宋体"/>
                <w:sz w:val="24"/>
              </w:rPr>
              <w:t xml:space="preserve">    月    日</w:t>
            </w:r>
          </w:p>
        </w:tc>
      </w:tr>
    </w:tbl>
    <w:p w14:paraId="6673B0B8">
      <w:pPr>
        <w:jc w:val="center"/>
        <w:rPr>
          <w:b/>
          <w:sz w:val="30"/>
        </w:rPr>
      </w:pPr>
      <w:r>
        <w:rPr>
          <w:rFonts w:hint="eastAsia"/>
          <w:b/>
          <w:sz w:val="30"/>
          <w:lang w:eastAsia="zh-CN"/>
        </w:rPr>
        <w:t>深圳大学</w:t>
      </w:r>
      <w:r>
        <w:rPr>
          <w:rFonts w:hint="eastAsia"/>
          <w:b/>
          <w:sz w:val="30"/>
        </w:rPr>
        <w:t>研究生学位论文开题</w:t>
      </w:r>
      <w:r>
        <w:rPr>
          <w:rFonts w:hint="eastAsia"/>
          <w:b/>
          <w:sz w:val="30"/>
          <w:lang w:eastAsia="zh-CN"/>
        </w:rPr>
        <w:t>报告</w:t>
      </w:r>
      <w:r>
        <w:rPr>
          <w:rFonts w:hint="eastAsia"/>
          <w:b/>
          <w:sz w:val="30"/>
        </w:rPr>
        <w:t>专家评价表</w:t>
      </w:r>
    </w:p>
    <w:tbl>
      <w:tblPr>
        <w:tblStyle w:val="11"/>
        <w:tblW w:w="106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4155"/>
        <w:gridCol w:w="1740"/>
        <w:gridCol w:w="1352"/>
        <w:gridCol w:w="1950"/>
      </w:tblGrid>
      <w:tr w14:paraId="17FE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428" w:type="dxa"/>
            <w:noWrap w:val="0"/>
            <w:vAlign w:val="center"/>
          </w:tcPr>
          <w:p w14:paraId="43CFD42C">
            <w:pPr>
              <w:jc w:val="center"/>
              <w:rPr>
                <w:rFonts w:ascii="宋体" w:hAnsi="宋体" w:eastAsia="宋体" w:cs="宋体"/>
                <w:b/>
                <w:bCs/>
                <w:sz w:val="24"/>
              </w:rPr>
            </w:pPr>
            <w:r>
              <w:rPr>
                <w:rFonts w:hint="eastAsia"/>
                <w:b/>
                <w:bCs/>
                <w:color w:val="auto"/>
                <w:sz w:val="24"/>
                <w:lang w:eastAsia="zh-CN"/>
              </w:rPr>
              <w:t>学生</w:t>
            </w:r>
            <w:r>
              <w:rPr>
                <w:rFonts w:hint="eastAsia"/>
                <w:b/>
                <w:bCs/>
                <w:color w:val="auto"/>
                <w:sz w:val="24"/>
              </w:rPr>
              <w:t>姓名</w:t>
            </w:r>
          </w:p>
        </w:tc>
        <w:tc>
          <w:tcPr>
            <w:tcW w:w="4155" w:type="dxa"/>
            <w:noWrap w:val="0"/>
            <w:vAlign w:val="center"/>
          </w:tcPr>
          <w:p w14:paraId="6D645300">
            <w:pPr>
              <w:jc w:val="center"/>
              <w:rPr>
                <w:rFonts w:ascii="宋体" w:hAnsi="宋体" w:eastAsia="宋体" w:cs="宋体"/>
                <w:sz w:val="24"/>
              </w:rPr>
            </w:pPr>
          </w:p>
        </w:tc>
        <w:tc>
          <w:tcPr>
            <w:tcW w:w="1740" w:type="dxa"/>
            <w:noWrap w:val="0"/>
            <w:vAlign w:val="center"/>
          </w:tcPr>
          <w:p w14:paraId="61E30813">
            <w:pPr>
              <w:jc w:val="center"/>
              <w:rPr>
                <w:rFonts w:ascii="宋体" w:hAnsi="宋体" w:eastAsia="宋体" w:cs="宋体"/>
                <w:b/>
                <w:bCs/>
                <w:sz w:val="24"/>
              </w:rPr>
            </w:pPr>
            <w:r>
              <w:rPr>
                <w:rFonts w:hint="eastAsia"/>
                <w:b/>
                <w:bCs/>
                <w:color w:val="auto"/>
                <w:sz w:val="24"/>
                <w:lang w:eastAsia="zh-CN"/>
              </w:rPr>
              <w:t>学号</w:t>
            </w:r>
          </w:p>
        </w:tc>
        <w:tc>
          <w:tcPr>
            <w:tcW w:w="3302" w:type="dxa"/>
            <w:gridSpan w:val="2"/>
            <w:noWrap w:val="0"/>
            <w:vAlign w:val="center"/>
          </w:tcPr>
          <w:p w14:paraId="3E8B3D0A">
            <w:pPr>
              <w:jc w:val="center"/>
              <w:rPr>
                <w:rFonts w:ascii="宋体" w:hAnsi="宋体" w:eastAsia="宋体" w:cs="宋体"/>
                <w:sz w:val="24"/>
              </w:rPr>
            </w:pPr>
          </w:p>
        </w:tc>
      </w:tr>
      <w:tr w14:paraId="6132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428" w:type="dxa"/>
            <w:noWrap w:val="0"/>
            <w:vAlign w:val="center"/>
          </w:tcPr>
          <w:p w14:paraId="365A9343">
            <w:pPr>
              <w:jc w:val="center"/>
              <w:rPr>
                <w:rFonts w:hint="eastAsia" w:ascii="宋体" w:hAnsi="宋体" w:eastAsia="宋体" w:cs="宋体"/>
                <w:b/>
                <w:bCs/>
                <w:sz w:val="24"/>
              </w:rPr>
            </w:pPr>
            <w:r>
              <w:rPr>
                <w:rFonts w:hint="eastAsia"/>
                <w:b/>
                <w:bCs/>
                <w:color w:val="auto"/>
                <w:sz w:val="24"/>
                <w:lang w:eastAsia="zh-CN"/>
              </w:rPr>
              <w:t>专业（领域）</w:t>
            </w:r>
          </w:p>
        </w:tc>
        <w:tc>
          <w:tcPr>
            <w:tcW w:w="9197" w:type="dxa"/>
            <w:gridSpan w:val="4"/>
            <w:noWrap w:val="0"/>
            <w:vAlign w:val="center"/>
          </w:tcPr>
          <w:p w14:paraId="24AA1389">
            <w:pPr>
              <w:jc w:val="center"/>
              <w:rPr>
                <w:rFonts w:ascii="宋体" w:hAnsi="宋体" w:eastAsia="宋体" w:cs="宋体"/>
                <w:sz w:val="24"/>
              </w:rPr>
            </w:pPr>
          </w:p>
        </w:tc>
      </w:tr>
      <w:tr w14:paraId="368C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428" w:type="dxa"/>
            <w:noWrap w:val="0"/>
            <w:vAlign w:val="center"/>
          </w:tcPr>
          <w:p w14:paraId="791097DE">
            <w:pPr>
              <w:jc w:val="center"/>
              <w:rPr>
                <w:rFonts w:ascii="宋体" w:hAnsi="宋体" w:eastAsia="宋体" w:cs="宋体"/>
                <w:b/>
                <w:bCs/>
                <w:sz w:val="24"/>
              </w:rPr>
            </w:pPr>
            <w:r>
              <w:rPr>
                <w:rFonts w:hint="eastAsia" w:ascii="宋体" w:hAnsi="宋体" w:eastAsia="宋体" w:cs="宋体"/>
                <w:b/>
                <w:bCs/>
                <w:sz w:val="24"/>
              </w:rPr>
              <w:t>论文题目</w:t>
            </w:r>
          </w:p>
        </w:tc>
        <w:tc>
          <w:tcPr>
            <w:tcW w:w="9197" w:type="dxa"/>
            <w:gridSpan w:val="4"/>
            <w:noWrap w:val="0"/>
            <w:vAlign w:val="center"/>
          </w:tcPr>
          <w:p w14:paraId="28398E8B">
            <w:pPr>
              <w:jc w:val="center"/>
              <w:rPr>
                <w:rFonts w:ascii="宋体" w:hAnsi="宋体" w:eastAsia="宋体" w:cs="宋体"/>
                <w:sz w:val="24"/>
              </w:rPr>
            </w:pPr>
          </w:p>
        </w:tc>
      </w:tr>
      <w:tr w14:paraId="1B4D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28" w:type="dxa"/>
            <w:noWrap w:val="0"/>
            <w:vAlign w:val="center"/>
          </w:tcPr>
          <w:p w14:paraId="4E1D54FF">
            <w:pPr>
              <w:jc w:val="center"/>
              <w:rPr>
                <w:rFonts w:ascii="宋体" w:hAnsi="宋体" w:eastAsia="宋体" w:cs="宋体"/>
                <w:b/>
                <w:bCs/>
                <w:sz w:val="24"/>
              </w:rPr>
            </w:pPr>
            <w:r>
              <w:rPr>
                <w:rFonts w:hint="eastAsia" w:ascii="宋体" w:hAnsi="宋体" w:eastAsia="宋体" w:cs="宋体"/>
                <w:b/>
                <w:bCs/>
                <w:sz w:val="24"/>
              </w:rPr>
              <w:t>评价项目</w:t>
            </w:r>
          </w:p>
        </w:tc>
        <w:tc>
          <w:tcPr>
            <w:tcW w:w="7247" w:type="dxa"/>
            <w:gridSpan w:val="3"/>
            <w:noWrap w:val="0"/>
            <w:vAlign w:val="center"/>
          </w:tcPr>
          <w:p w14:paraId="18124F2F">
            <w:pPr>
              <w:jc w:val="center"/>
              <w:rPr>
                <w:rFonts w:ascii="宋体" w:hAnsi="宋体" w:eastAsia="宋体" w:cs="宋体"/>
                <w:b/>
                <w:bCs/>
                <w:sz w:val="24"/>
              </w:rPr>
            </w:pPr>
            <w:r>
              <w:rPr>
                <w:rFonts w:hint="eastAsia" w:ascii="宋体" w:hAnsi="宋体" w:eastAsia="宋体" w:cs="宋体"/>
                <w:b/>
                <w:bCs/>
                <w:sz w:val="24"/>
              </w:rPr>
              <w:t>评价标准</w:t>
            </w:r>
          </w:p>
        </w:tc>
        <w:tc>
          <w:tcPr>
            <w:tcW w:w="1950" w:type="dxa"/>
            <w:noWrap w:val="0"/>
            <w:vAlign w:val="center"/>
          </w:tcPr>
          <w:p w14:paraId="22F2B64B">
            <w:pPr>
              <w:jc w:val="center"/>
              <w:rPr>
                <w:rFonts w:ascii="宋体" w:hAnsi="宋体" w:eastAsia="宋体" w:cs="宋体"/>
                <w:b/>
                <w:bCs/>
                <w:sz w:val="24"/>
              </w:rPr>
            </w:pPr>
            <w:r>
              <w:rPr>
                <w:rFonts w:hint="eastAsia" w:ascii="宋体" w:hAnsi="宋体" w:eastAsia="宋体" w:cs="宋体"/>
                <w:b/>
                <w:bCs/>
                <w:sz w:val="24"/>
              </w:rPr>
              <w:t>评价等级</w:t>
            </w:r>
          </w:p>
          <w:p w14:paraId="24CB82E2">
            <w:pPr>
              <w:jc w:val="center"/>
              <w:rPr>
                <w:rFonts w:ascii="宋体" w:hAnsi="宋体" w:eastAsia="宋体" w:cs="宋体"/>
                <w:b/>
                <w:bCs/>
                <w:sz w:val="24"/>
              </w:rPr>
            </w:pPr>
            <w:r>
              <w:rPr>
                <w:rFonts w:hint="eastAsia" w:ascii="宋体" w:hAnsi="宋体" w:eastAsia="宋体" w:cs="宋体"/>
                <w:sz w:val="24"/>
              </w:rPr>
              <w:t>（在对应的评价标准后打“√”）</w:t>
            </w:r>
          </w:p>
        </w:tc>
      </w:tr>
      <w:tr w14:paraId="3B271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1428" w:type="dxa"/>
            <w:noWrap w:val="0"/>
            <w:vAlign w:val="center"/>
          </w:tcPr>
          <w:p w14:paraId="47791E40">
            <w:pPr>
              <w:jc w:val="center"/>
              <w:rPr>
                <w:rFonts w:hint="eastAsia" w:ascii="宋体" w:hAnsi="宋体" w:eastAsia="宋体" w:cs="宋体"/>
                <w:b/>
                <w:bCs/>
                <w:sz w:val="24"/>
              </w:rPr>
            </w:pPr>
            <w:r>
              <w:rPr>
                <w:rFonts w:hint="eastAsia" w:ascii="宋体" w:hAnsi="宋体" w:eastAsia="宋体" w:cs="宋体"/>
                <w:b/>
                <w:bCs/>
                <w:sz w:val="24"/>
              </w:rPr>
              <w:t>论文选题</w:t>
            </w:r>
          </w:p>
        </w:tc>
        <w:tc>
          <w:tcPr>
            <w:tcW w:w="7247" w:type="dxa"/>
            <w:gridSpan w:val="3"/>
            <w:noWrap w:val="0"/>
            <w:vAlign w:val="center"/>
          </w:tcPr>
          <w:p w14:paraId="7A8848E1">
            <w:pPr>
              <w:spacing w:line="264" w:lineRule="auto"/>
              <w:ind w:firstLine="480" w:firstLineChars="200"/>
              <w:jc w:val="left"/>
              <w:rPr>
                <w:rFonts w:ascii="宋体" w:hAnsi="宋体" w:eastAsia="宋体" w:cs="宋体"/>
                <w:szCs w:val="21"/>
              </w:rPr>
            </w:pPr>
            <w:r>
              <w:rPr>
                <w:rFonts w:hint="eastAsia" w:ascii="宋体" w:hAnsi="宋体" w:eastAsia="宋体" w:cs="宋体"/>
                <w:sz w:val="24"/>
              </w:rPr>
              <w:t>选题聚焦自然科学、工程技术或人文社科前沿</w:t>
            </w:r>
            <w:r>
              <w:rPr>
                <w:rFonts w:hint="eastAsia" w:ascii="宋体" w:hAnsi="宋体" w:eastAsia="宋体" w:cs="宋体"/>
                <w:sz w:val="24"/>
                <w:lang w:eastAsia="zh-CN"/>
              </w:rPr>
              <w:t>的程度，具有的创新性或创造性、</w:t>
            </w:r>
            <w:r>
              <w:rPr>
                <w:rFonts w:hint="eastAsia" w:ascii="宋体" w:hAnsi="宋体" w:eastAsia="宋体" w:cs="宋体"/>
                <w:sz w:val="24"/>
              </w:rPr>
              <w:t>理论意义或实际应用价值</w:t>
            </w:r>
            <w:r>
              <w:rPr>
                <w:rFonts w:hint="eastAsia" w:ascii="宋体" w:hAnsi="宋体" w:eastAsia="宋体" w:cs="宋体"/>
                <w:sz w:val="24"/>
                <w:lang w:eastAsia="zh-CN"/>
              </w:rPr>
              <w:t>等</w:t>
            </w:r>
            <w:r>
              <w:rPr>
                <w:rFonts w:hint="eastAsia" w:ascii="宋体" w:hAnsi="宋体" w:eastAsia="宋体" w:cs="宋体"/>
                <w:sz w:val="24"/>
              </w:rPr>
              <w:t>。</w:t>
            </w:r>
          </w:p>
        </w:tc>
        <w:tc>
          <w:tcPr>
            <w:tcW w:w="1950" w:type="dxa"/>
            <w:noWrap w:val="0"/>
            <w:vAlign w:val="center"/>
          </w:tcPr>
          <w:p w14:paraId="5914F557">
            <w:pPr>
              <w:jc w:val="center"/>
              <w:rPr>
                <w:rFonts w:ascii="宋体" w:hAnsi="宋体" w:eastAsia="宋体" w:cs="宋体"/>
                <w:b/>
                <w:bCs/>
                <w:sz w:val="24"/>
              </w:rPr>
            </w:pPr>
            <w:r>
              <w:rPr>
                <w:rFonts w:hint="eastAsia" w:ascii="宋体" w:hAnsi="宋体" w:eastAsia="宋体" w:cs="宋体"/>
                <w:b/>
                <w:bCs/>
                <w:sz w:val="24"/>
              </w:rPr>
              <w:t xml:space="preserve">优（ </w:t>
            </w:r>
            <w:r>
              <w:rPr>
                <w:rFonts w:ascii="宋体" w:hAnsi="宋体" w:eastAsia="宋体" w:cs="宋体"/>
                <w:b/>
                <w:bCs/>
                <w:sz w:val="24"/>
              </w:rPr>
              <w:t xml:space="preserve"> </w:t>
            </w:r>
            <w:r>
              <w:rPr>
                <w:rFonts w:hint="eastAsia" w:ascii="宋体" w:hAnsi="宋体" w:eastAsia="宋体" w:cs="宋体"/>
                <w:b/>
                <w:bCs/>
                <w:sz w:val="24"/>
              </w:rPr>
              <w:t>）</w:t>
            </w:r>
          </w:p>
          <w:p w14:paraId="7E3C0B43">
            <w:pPr>
              <w:jc w:val="center"/>
              <w:rPr>
                <w:rFonts w:ascii="宋体" w:hAnsi="宋体" w:eastAsia="宋体" w:cs="宋体"/>
                <w:b/>
                <w:bCs/>
                <w:sz w:val="24"/>
              </w:rPr>
            </w:pPr>
            <w:r>
              <w:rPr>
                <w:rFonts w:hint="eastAsia" w:ascii="宋体" w:hAnsi="宋体" w:eastAsia="宋体" w:cs="宋体"/>
                <w:b/>
                <w:bCs/>
                <w:sz w:val="24"/>
              </w:rPr>
              <w:t xml:space="preserve">良（ </w:t>
            </w:r>
            <w:r>
              <w:rPr>
                <w:rFonts w:ascii="宋体" w:hAnsi="宋体" w:eastAsia="宋体" w:cs="宋体"/>
                <w:b/>
                <w:bCs/>
                <w:sz w:val="24"/>
              </w:rPr>
              <w:t xml:space="preserve"> </w:t>
            </w:r>
            <w:r>
              <w:rPr>
                <w:rFonts w:hint="eastAsia" w:ascii="宋体" w:hAnsi="宋体" w:eastAsia="宋体" w:cs="宋体"/>
                <w:b/>
                <w:bCs/>
                <w:sz w:val="24"/>
              </w:rPr>
              <w:t>）</w:t>
            </w:r>
          </w:p>
          <w:p w14:paraId="6BFA008C">
            <w:pPr>
              <w:jc w:val="center"/>
              <w:rPr>
                <w:rFonts w:ascii="宋体" w:hAnsi="宋体" w:eastAsia="宋体" w:cs="宋体"/>
                <w:b/>
                <w:bCs/>
                <w:sz w:val="24"/>
              </w:rPr>
            </w:pPr>
            <w:r>
              <w:rPr>
                <w:rFonts w:hint="eastAsia" w:ascii="宋体" w:hAnsi="宋体" w:eastAsia="宋体" w:cs="宋体"/>
                <w:b/>
                <w:bCs/>
                <w:sz w:val="24"/>
              </w:rPr>
              <w:t xml:space="preserve">中（ </w:t>
            </w:r>
            <w:r>
              <w:rPr>
                <w:rFonts w:ascii="宋体" w:hAnsi="宋体" w:eastAsia="宋体" w:cs="宋体"/>
                <w:b/>
                <w:bCs/>
                <w:sz w:val="24"/>
              </w:rPr>
              <w:t xml:space="preserve"> </w:t>
            </w:r>
            <w:r>
              <w:rPr>
                <w:rFonts w:hint="eastAsia" w:ascii="宋体" w:hAnsi="宋体" w:eastAsia="宋体" w:cs="宋体"/>
                <w:b/>
                <w:bCs/>
                <w:sz w:val="24"/>
              </w:rPr>
              <w:t>）</w:t>
            </w:r>
          </w:p>
          <w:p w14:paraId="311D7DA0">
            <w:pPr>
              <w:jc w:val="center"/>
              <w:rPr>
                <w:rFonts w:hint="eastAsia" w:ascii="宋体" w:hAnsi="宋体" w:eastAsia="宋体" w:cs="宋体"/>
                <w:b/>
                <w:bCs/>
                <w:sz w:val="24"/>
              </w:rPr>
            </w:pPr>
            <w:r>
              <w:rPr>
                <w:rFonts w:hint="eastAsia" w:ascii="宋体" w:hAnsi="宋体" w:eastAsia="宋体" w:cs="宋体"/>
                <w:b/>
                <w:bCs/>
                <w:sz w:val="24"/>
              </w:rPr>
              <w:t xml:space="preserve">差（ </w:t>
            </w:r>
            <w:r>
              <w:rPr>
                <w:rFonts w:ascii="宋体" w:hAnsi="宋体" w:eastAsia="宋体" w:cs="宋体"/>
                <w:b/>
                <w:bCs/>
                <w:sz w:val="24"/>
              </w:rPr>
              <w:t xml:space="preserve"> </w:t>
            </w:r>
            <w:r>
              <w:rPr>
                <w:rFonts w:hint="eastAsia" w:ascii="宋体" w:hAnsi="宋体" w:eastAsia="宋体" w:cs="宋体"/>
                <w:b/>
                <w:bCs/>
                <w:sz w:val="24"/>
              </w:rPr>
              <w:t>）</w:t>
            </w:r>
          </w:p>
        </w:tc>
      </w:tr>
      <w:tr w14:paraId="330E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1428" w:type="dxa"/>
            <w:noWrap w:val="0"/>
            <w:vAlign w:val="center"/>
          </w:tcPr>
          <w:p w14:paraId="114B2C37">
            <w:pPr>
              <w:jc w:val="center"/>
              <w:rPr>
                <w:rFonts w:hint="eastAsia" w:ascii="宋体" w:hAnsi="宋体" w:eastAsia="宋体" w:cs="宋体"/>
                <w:b/>
                <w:bCs/>
                <w:kern w:val="2"/>
                <w:sz w:val="24"/>
                <w:szCs w:val="24"/>
                <w:lang w:val="en-US" w:eastAsia="zh-CN" w:bidi="ar-SA"/>
              </w:rPr>
            </w:pPr>
            <w:r>
              <w:rPr>
                <w:rFonts w:hint="eastAsia" w:ascii="宋体" w:hAnsi="宋体" w:eastAsia="宋体" w:cs="宋体"/>
                <w:b/>
                <w:bCs/>
                <w:sz w:val="24"/>
              </w:rPr>
              <w:t>文献综述和写作规范</w:t>
            </w:r>
          </w:p>
        </w:tc>
        <w:tc>
          <w:tcPr>
            <w:tcW w:w="7247" w:type="dxa"/>
            <w:gridSpan w:val="3"/>
            <w:noWrap w:val="0"/>
            <w:vAlign w:val="center"/>
          </w:tcPr>
          <w:p w14:paraId="0116D675">
            <w:pPr>
              <w:spacing w:line="264" w:lineRule="auto"/>
              <w:ind w:firstLine="480" w:firstLineChars="200"/>
              <w:jc w:val="left"/>
              <w:rPr>
                <w:rFonts w:hint="eastAsia" w:ascii="宋体" w:hAnsi="宋体" w:eastAsia="宋体" w:cs="宋体"/>
                <w:kern w:val="2"/>
                <w:sz w:val="21"/>
                <w:szCs w:val="21"/>
                <w:lang w:val="en-US" w:eastAsia="zh-CN" w:bidi="ar-SA"/>
              </w:rPr>
            </w:pPr>
            <w:r>
              <w:rPr>
                <w:rFonts w:hint="eastAsia" w:ascii="宋体" w:hAnsi="宋体" w:eastAsia="宋体" w:cs="宋体"/>
                <w:sz w:val="24"/>
              </w:rPr>
              <w:t>文献综述反映</w:t>
            </w:r>
            <w:r>
              <w:rPr>
                <w:rFonts w:hint="eastAsia" w:ascii="宋体" w:hAnsi="宋体" w:eastAsia="宋体" w:cs="宋体"/>
                <w:sz w:val="24"/>
                <w:lang w:eastAsia="zh-CN"/>
              </w:rPr>
              <w:t>本</w:t>
            </w:r>
            <w:r>
              <w:rPr>
                <w:rFonts w:hint="eastAsia" w:ascii="宋体" w:hAnsi="宋体" w:eastAsia="宋体" w:cs="宋体"/>
                <w:sz w:val="24"/>
              </w:rPr>
              <w:t>学科领域</w:t>
            </w:r>
            <w:r>
              <w:rPr>
                <w:rFonts w:hint="eastAsia" w:ascii="宋体" w:hAnsi="宋体" w:eastAsia="宋体" w:cs="宋体"/>
                <w:sz w:val="24"/>
                <w:lang w:eastAsia="zh-CN"/>
              </w:rPr>
              <w:t>研究现状和</w:t>
            </w:r>
            <w:r>
              <w:rPr>
                <w:rFonts w:hint="eastAsia" w:ascii="宋体" w:hAnsi="宋体" w:eastAsia="宋体" w:cs="宋体"/>
                <w:sz w:val="24"/>
              </w:rPr>
              <w:t>前沿动态</w:t>
            </w:r>
            <w:r>
              <w:rPr>
                <w:rFonts w:hint="eastAsia" w:ascii="宋体" w:hAnsi="宋体" w:eastAsia="宋体" w:cs="宋体"/>
                <w:sz w:val="24"/>
                <w:lang w:eastAsia="zh-CN"/>
              </w:rPr>
              <w:t>的</w:t>
            </w:r>
            <w:r>
              <w:rPr>
                <w:rFonts w:hint="eastAsia" w:ascii="宋体" w:hAnsi="宋体" w:eastAsia="宋体" w:cs="宋体"/>
                <w:sz w:val="24"/>
              </w:rPr>
              <w:t>全面</w:t>
            </w:r>
            <w:r>
              <w:rPr>
                <w:rFonts w:hint="eastAsia" w:ascii="宋体" w:hAnsi="宋体" w:eastAsia="宋体" w:cs="宋体"/>
                <w:sz w:val="24"/>
                <w:lang w:eastAsia="zh-CN"/>
              </w:rPr>
              <w:t>性</w:t>
            </w:r>
            <w:r>
              <w:rPr>
                <w:rFonts w:hint="eastAsia" w:ascii="宋体" w:hAnsi="宋体" w:eastAsia="宋体" w:cs="宋体"/>
                <w:sz w:val="24"/>
              </w:rPr>
              <w:t>、客观</w:t>
            </w:r>
            <w:r>
              <w:rPr>
                <w:rFonts w:hint="eastAsia" w:ascii="宋体" w:hAnsi="宋体" w:eastAsia="宋体" w:cs="宋体"/>
                <w:sz w:val="24"/>
                <w:lang w:eastAsia="zh-CN"/>
              </w:rPr>
              <w:t>性及准确性等</w:t>
            </w:r>
            <w:r>
              <w:rPr>
                <w:rFonts w:hint="eastAsia" w:ascii="宋体" w:hAnsi="宋体" w:eastAsia="宋体" w:cs="宋体"/>
                <w:sz w:val="24"/>
              </w:rPr>
              <w:t>；开题报告中</w:t>
            </w:r>
            <w:r>
              <w:rPr>
                <w:rFonts w:hint="eastAsia" w:ascii="宋体" w:hAnsi="宋体" w:eastAsia="宋体" w:cs="宋体"/>
                <w:sz w:val="24"/>
                <w:lang w:eastAsia="zh-CN"/>
              </w:rPr>
              <w:t>文字、</w:t>
            </w:r>
            <w:r>
              <w:rPr>
                <w:rFonts w:hint="eastAsia" w:ascii="宋体" w:hAnsi="宋体" w:eastAsia="宋体" w:cs="宋体"/>
                <w:sz w:val="24"/>
              </w:rPr>
              <w:t>图表、文献</w:t>
            </w:r>
            <w:r>
              <w:rPr>
                <w:rFonts w:hint="eastAsia" w:ascii="宋体" w:hAnsi="宋体" w:eastAsia="宋体" w:cs="宋体"/>
                <w:sz w:val="24"/>
                <w:lang w:eastAsia="zh-CN"/>
              </w:rPr>
              <w:t>引用</w:t>
            </w:r>
            <w:r>
              <w:rPr>
                <w:rFonts w:hint="eastAsia" w:ascii="宋体" w:hAnsi="宋体" w:eastAsia="宋体" w:cs="宋体"/>
                <w:sz w:val="24"/>
              </w:rPr>
              <w:t>的</w:t>
            </w:r>
            <w:r>
              <w:rPr>
                <w:rFonts w:hint="eastAsia" w:ascii="宋体" w:hAnsi="宋体" w:eastAsia="宋体" w:cs="宋体"/>
                <w:sz w:val="24"/>
                <w:lang w:eastAsia="zh-CN"/>
              </w:rPr>
              <w:t>准确</w:t>
            </w:r>
            <w:r>
              <w:rPr>
                <w:rFonts w:hint="eastAsia" w:ascii="宋体" w:hAnsi="宋体" w:eastAsia="宋体" w:cs="宋体"/>
                <w:sz w:val="24"/>
              </w:rPr>
              <w:t>规范</w:t>
            </w:r>
            <w:r>
              <w:rPr>
                <w:rFonts w:hint="eastAsia" w:ascii="宋体" w:hAnsi="宋体" w:eastAsia="宋体" w:cs="宋体"/>
                <w:sz w:val="24"/>
                <w:lang w:eastAsia="zh-CN"/>
              </w:rPr>
              <w:t>性等</w:t>
            </w:r>
            <w:r>
              <w:rPr>
                <w:rFonts w:hint="eastAsia" w:ascii="宋体" w:hAnsi="宋体" w:eastAsia="宋体" w:cs="宋体"/>
                <w:sz w:val="24"/>
              </w:rPr>
              <w:t>。</w:t>
            </w:r>
          </w:p>
        </w:tc>
        <w:tc>
          <w:tcPr>
            <w:tcW w:w="1950" w:type="dxa"/>
            <w:noWrap w:val="0"/>
            <w:vAlign w:val="top"/>
          </w:tcPr>
          <w:p w14:paraId="79122A41">
            <w:pPr>
              <w:jc w:val="center"/>
              <w:rPr>
                <w:rFonts w:ascii="宋体" w:hAnsi="宋体" w:eastAsia="宋体" w:cs="宋体"/>
                <w:b/>
                <w:bCs/>
                <w:sz w:val="24"/>
              </w:rPr>
            </w:pPr>
            <w:r>
              <w:rPr>
                <w:rFonts w:hint="eastAsia" w:ascii="宋体" w:hAnsi="宋体" w:eastAsia="宋体" w:cs="宋体"/>
                <w:b/>
                <w:bCs/>
                <w:sz w:val="24"/>
              </w:rPr>
              <w:t xml:space="preserve">优（ </w:t>
            </w:r>
            <w:r>
              <w:rPr>
                <w:rFonts w:ascii="宋体" w:hAnsi="宋体" w:eastAsia="宋体" w:cs="宋体"/>
                <w:b/>
                <w:bCs/>
                <w:sz w:val="24"/>
              </w:rPr>
              <w:t xml:space="preserve"> </w:t>
            </w:r>
            <w:r>
              <w:rPr>
                <w:rFonts w:hint="eastAsia" w:ascii="宋体" w:hAnsi="宋体" w:eastAsia="宋体" w:cs="宋体"/>
                <w:b/>
                <w:bCs/>
                <w:sz w:val="24"/>
              </w:rPr>
              <w:t>）</w:t>
            </w:r>
          </w:p>
          <w:p w14:paraId="77DBB731">
            <w:pPr>
              <w:jc w:val="center"/>
              <w:rPr>
                <w:rFonts w:ascii="宋体" w:hAnsi="宋体" w:eastAsia="宋体" w:cs="宋体"/>
                <w:b/>
                <w:bCs/>
                <w:sz w:val="24"/>
              </w:rPr>
            </w:pPr>
            <w:r>
              <w:rPr>
                <w:rFonts w:hint="eastAsia" w:ascii="宋体" w:hAnsi="宋体" w:eastAsia="宋体" w:cs="宋体"/>
                <w:b/>
                <w:bCs/>
                <w:sz w:val="24"/>
              </w:rPr>
              <w:t xml:space="preserve">良（ </w:t>
            </w:r>
            <w:r>
              <w:rPr>
                <w:rFonts w:ascii="宋体" w:hAnsi="宋体" w:eastAsia="宋体" w:cs="宋体"/>
                <w:b/>
                <w:bCs/>
                <w:sz w:val="24"/>
              </w:rPr>
              <w:t xml:space="preserve"> </w:t>
            </w:r>
            <w:r>
              <w:rPr>
                <w:rFonts w:hint="eastAsia" w:ascii="宋体" w:hAnsi="宋体" w:eastAsia="宋体" w:cs="宋体"/>
                <w:b/>
                <w:bCs/>
                <w:sz w:val="24"/>
              </w:rPr>
              <w:t>）</w:t>
            </w:r>
          </w:p>
          <w:p w14:paraId="352CBD93">
            <w:pPr>
              <w:jc w:val="center"/>
              <w:rPr>
                <w:rFonts w:ascii="宋体" w:hAnsi="宋体" w:eastAsia="宋体" w:cs="宋体"/>
                <w:b/>
                <w:bCs/>
                <w:sz w:val="24"/>
              </w:rPr>
            </w:pPr>
            <w:r>
              <w:rPr>
                <w:rFonts w:hint="eastAsia" w:ascii="宋体" w:hAnsi="宋体" w:eastAsia="宋体" w:cs="宋体"/>
                <w:b/>
                <w:bCs/>
                <w:sz w:val="24"/>
              </w:rPr>
              <w:t xml:space="preserve">中（ </w:t>
            </w:r>
            <w:r>
              <w:rPr>
                <w:rFonts w:ascii="宋体" w:hAnsi="宋体" w:eastAsia="宋体" w:cs="宋体"/>
                <w:b/>
                <w:bCs/>
                <w:sz w:val="24"/>
              </w:rPr>
              <w:t xml:space="preserve"> </w:t>
            </w:r>
            <w:r>
              <w:rPr>
                <w:rFonts w:hint="eastAsia" w:ascii="宋体" w:hAnsi="宋体" w:eastAsia="宋体" w:cs="宋体"/>
                <w:b/>
                <w:bCs/>
                <w:sz w:val="24"/>
              </w:rPr>
              <w:t>）</w:t>
            </w:r>
          </w:p>
          <w:p w14:paraId="54BFBD66">
            <w:pPr>
              <w:jc w:val="center"/>
              <w:rPr>
                <w:rFonts w:hint="eastAsia" w:ascii="宋体" w:hAnsi="宋体" w:eastAsia="宋体" w:cs="宋体"/>
                <w:b/>
                <w:bCs/>
                <w:kern w:val="2"/>
                <w:sz w:val="24"/>
                <w:szCs w:val="24"/>
                <w:lang w:val="en-US" w:eastAsia="zh-CN" w:bidi="ar-SA"/>
              </w:rPr>
            </w:pPr>
            <w:r>
              <w:rPr>
                <w:rFonts w:hint="eastAsia" w:ascii="宋体" w:hAnsi="宋体" w:eastAsia="宋体" w:cs="宋体"/>
                <w:b/>
                <w:bCs/>
                <w:sz w:val="24"/>
              </w:rPr>
              <w:t xml:space="preserve">差（ </w:t>
            </w:r>
            <w:r>
              <w:rPr>
                <w:rFonts w:ascii="宋体" w:hAnsi="宋体" w:eastAsia="宋体" w:cs="宋体"/>
                <w:b/>
                <w:bCs/>
                <w:sz w:val="24"/>
              </w:rPr>
              <w:t xml:space="preserve"> </w:t>
            </w:r>
            <w:r>
              <w:rPr>
                <w:rFonts w:hint="eastAsia" w:ascii="宋体" w:hAnsi="宋体" w:eastAsia="宋体" w:cs="宋体"/>
                <w:b/>
                <w:bCs/>
                <w:sz w:val="24"/>
              </w:rPr>
              <w:t>）</w:t>
            </w:r>
          </w:p>
        </w:tc>
      </w:tr>
      <w:tr w14:paraId="56E66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28" w:type="dxa"/>
            <w:noWrap w:val="0"/>
            <w:vAlign w:val="center"/>
          </w:tcPr>
          <w:p w14:paraId="09A17343">
            <w:pPr>
              <w:jc w:val="center"/>
              <w:rPr>
                <w:rFonts w:hint="eastAsia" w:ascii="宋体" w:hAnsi="宋体" w:eastAsia="宋体" w:cs="宋体"/>
                <w:b/>
                <w:bCs/>
                <w:sz w:val="24"/>
              </w:rPr>
            </w:pPr>
            <w:r>
              <w:rPr>
                <w:rFonts w:hint="eastAsia" w:ascii="宋体" w:hAnsi="宋体" w:eastAsia="宋体" w:cs="宋体"/>
                <w:b/>
                <w:bCs/>
                <w:sz w:val="24"/>
              </w:rPr>
              <w:t>研究</w:t>
            </w:r>
            <w:r>
              <w:rPr>
                <w:rFonts w:hint="eastAsia" w:ascii="宋体" w:hAnsi="宋体" w:eastAsia="宋体" w:cs="宋体"/>
                <w:b/>
                <w:bCs/>
                <w:sz w:val="24"/>
                <w:lang w:eastAsia="zh-CN"/>
              </w:rPr>
              <w:t>内容</w:t>
            </w:r>
            <w:r>
              <w:rPr>
                <w:rFonts w:hint="eastAsia" w:ascii="宋体" w:hAnsi="宋体" w:eastAsia="宋体" w:cs="宋体"/>
                <w:b/>
                <w:bCs/>
                <w:sz w:val="24"/>
              </w:rPr>
              <w:t>和</w:t>
            </w:r>
            <w:r>
              <w:rPr>
                <w:rFonts w:hint="eastAsia" w:ascii="宋体" w:hAnsi="宋体" w:eastAsia="宋体" w:cs="宋体"/>
                <w:b/>
                <w:bCs/>
                <w:sz w:val="24"/>
                <w:lang w:eastAsia="zh-CN"/>
              </w:rPr>
              <w:t>方案设计</w:t>
            </w:r>
          </w:p>
        </w:tc>
        <w:tc>
          <w:tcPr>
            <w:tcW w:w="7247" w:type="dxa"/>
            <w:gridSpan w:val="3"/>
            <w:noWrap w:val="0"/>
            <w:vAlign w:val="center"/>
          </w:tcPr>
          <w:p w14:paraId="3D07CBE6">
            <w:pPr>
              <w:spacing w:line="264" w:lineRule="auto"/>
              <w:ind w:firstLine="480" w:firstLineChars="200"/>
              <w:jc w:val="left"/>
              <w:rPr>
                <w:rFonts w:hint="eastAsia" w:ascii="宋体" w:hAnsi="宋体" w:eastAsia="宋体" w:cs="宋体"/>
                <w:sz w:val="24"/>
              </w:rPr>
            </w:pPr>
            <w:r>
              <w:rPr>
                <w:rFonts w:hint="eastAsia" w:ascii="宋体" w:hAnsi="宋体" w:eastAsia="宋体" w:cs="宋体"/>
                <w:sz w:val="24"/>
                <w:lang w:eastAsia="zh-CN"/>
              </w:rPr>
              <w:t>拟</w:t>
            </w:r>
            <w:r>
              <w:rPr>
                <w:rFonts w:hint="eastAsia" w:ascii="宋体" w:hAnsi="宋体" w:eastAsia="宋体" w:cs="宋体"/>
                <w:sz w:val="24"/>
              </w:rPr>
              <w:t>研究内容</w:t>
            </w:r>
            <w:r>
              <w:rPr>
                <w:rFonts w:hint="eastAsia" w:ascii="宋体" w:hAnsi="宋体" w:eastAsia="宋体" w:cs="宋体"/>
                <w:sz w:val="24"/>
                <w:lang w:eastAsia="zh-CN"/>
              </w:rPr>
              <w:t>的独创性、科学性，</w:t>
            </w:r>
            <w:r>
              <w:rPr>
                <w:rFonts w:hint="eastAsia" w:ascii="宋体" w:hAnsi="宋体" w:eastAsia="宋体" w:cs="宋体"/>
                <w:sz w:val="24"/>
              </w:rPr>
              <w:t>拟研究</w:t>
            </w:r>
            <w:r>
              <w:rPr>
                <w:rFonts w:hint="eastAsia" w:ascii="宋体" w:hAnsi="宋体" w:eastAsia="宋体" w:cs="宋体"/>
                <w:sz w:val="24"/>
                <w:lang w:eastAsia="zh-CN"/>
              </w:rPr>
              <w:t>思路、方案及</w:t>
            </w:r>
            <w:r>
              <w:rPr>
                <w:rFonts w:hint="eastAsia" w:ascii="宋体" w:hAnsi="宋体" w:eastAsia="宋体" w:cs="宋体"/>
                <w:sz w:val="24"/>
              </w:rPr>
              <w:t>研究进度安排</w:t>
            </w:r>
            <w:r>
              <w:rPr>
                <w:rFonts w:hint="eastAsia" w:ascii="宋体" w:hAnsi="宋体" w:eastAsia="宋体" w:cs="宋体"/>
                <w:sz w:val="24"/>
                <w:lang w:eastAsia="zh-CN"/>
              </w:rPr>
              <w:t>的</w:t>
            </w:r>
            <w:r>
              <w:rPr>
                <w:rFonts w:hint="eastAsia" w:ascii="宋体" w:hAnsi="宋体" w:eastAsia="宋体" w:cs="宋体"/>
                <w:sz w:val="24"/>
              </w:rPr>
              <w:t>合理</w:t>
            </w:r>
            <w:r>
              <w:rPr>
                <w:rFonts w:hint="eastAsia" w:ascii="宋体" w:hAnsi="宋体" w:eastAsia="宋体" w:cs="宋体"/>
                <w:sz w:val="24"/>
                <w:lang w:eastAsia="zh-CN"/>
              </w:rPr>
              <w:t>性</w:t>
            </w:r>
            <w:r>
              <w:rPr>
                <w:rFonts w:hint="eastAsia" w:ascii="宋体" w:hAnsi="宋体" w:eastAsia="宋体" w:cs="宋体"/>
                <w:sz w:val="24"/>
              </w:rPr>
              <w:t>、</w:t>
            </w:r>
            <w:r>
              <w:rPr>
                <w:rFonts w:hint="eastAsia" w:ascii="宋体" w:hAnsi="宋体" w:eastAsia="宋体" w:cs="宋体"/>
                <w:sz w:val="24"/>
                <w:lang w:eastAsia="zh-CN"/>
              </w:rPr>
              <w:t>可行性</w:t>
            </w:r>
            <w:r>
              <w:rPr>
                <w:rFonts w:hint="eastAsia" w:ascii="宋体" w:hAnsi="宋体" w:eastAsia="宋体" w:cs="宋体"/>
                <w:sz w:val="24"/>
              </w:rPr>
              <w:t>，</w:t>
            </w:r>
            <w:r>
              <w:rPr>
                <w:rFonts w:hint="eastAsia" w:ascii="宋体" w:hAnsi="宋体" w:eastAsia="宋体" w:cs="宋体"/>
                <w:sz w:val="24"/>
                <w:lang w:eastAsia="zh-CN"/>
              </w:rPr>
              <w:t>预期</w:t>
            </w:r>
            <w:r>
              <w:rPr>
                <w:rFonts w:hint="eastAsia" w:ascii="宋体" w:hAnsi="宋体" w:eastAsia="宋体" w:cs="宋体"/>
                <w:sz w:val="24"/>
              </w:rPr>
              <w:t>研究目标</w:t>
            </w:r>
            <w:r>
              <w:rPr>
                <w:rFonts w:hint="eastAsia" w:ascii="宋体" w:hAnsi="宋体" w:eastAsia="宋体" w:cs="宋体"/>
                <w:sz w:val="24"/>
                <w:lang w:eastAsia="zh-CN"/>
              </w:rPr>
              <w:t>的可见性</w:t>
            </w:r>
            <w:r>
              <w:rPr>
                <w:rFonts w:hint="eastAsia" w:ascii="宋体" w:hAnsi="宋体" w:eastAsia="宋体" w:cs="宋体"/>
                <w:sz w:val="24"/>
              </w:rPr>
              <w:t>、</w:t>
            </w:r>
            <w:r>
              <w:rPr>
                <w:rFonts w:hint="eastAsia" w:ascii="宋体" w:hAnsi="宋体" w:eastAsia="宋体" w:cs="宋体"/>
                <w:sz w:val="24"/>
                <w:lang w:eastAsia="zh-CN"/>
              </w:rPr>
              <w:t>准确性、以及与</w:t>
            </w:r>
            <w:r>
              <w:rPr>
                <w:rFonts w:hint="eastAsia" w:ascii="宋体" w:hAnsi="宋体" w:eastAsia="宋体" w:cs="宋体"/>
                <w:sz w:val="24"/>
              </w:rPr>
              <w:t>论文选题</w:t>
            </w:r>
            <w:r>
              <w:rPr>
                <w:rFonts w:hint="eastAsia" w:ascii="宋体" w:hAnsi="宋体" w:eastAsia="宋体" w:cs="宋体"/>
                <w:sz w:val="24"/>
                <w:lang w:eastAsia="zh-CN"/>
              </w:rPr>
              <w:t>的匹配性等</w:t>
            </w:r>
            <w:r>
              <w:rPr>
                <w:rFonts w:hint="eastAsia" w:ascii="宋体" w:hAnsi="宋体" w:eastAsia="宋体" w:cs="宋体"/>
                <w:sz w:val="24"/>
              </w:rPr>
              <w:t>。</w:t>
            </w:r>
          </w:p>
        </w:tc>
        <w:tc>
          <w:tcPr>
            <w:tcW w:w="1950" w:type="dxa"/>
            <w:noWrap w:val="0"/>
            <w:vAlign w:val="top"/>
          </w:tcPr>
          <w:p w14:paraId="331E95C9">
            <w:pPr>
              <w:jc w:val="center"/>
              <w:rPr>
                <w:rFonts w:ascii="宋体" w:hAnsi="宋体" w:eastAsia="宋体" w:cs="宋体"/>
                <w:b/>
                <w:bCs/>
                <w:sz w:val="24"/>
              </w:rPr>
            </w:pPr>
            <w:r>
              <w:rPr>
                <w:rFonts w:hint="eastAsia" w:ascii="宋体" w:hAnsi="宋体" w:eastAsia="宋体" w:cs="宋体"/>
                <w:b/>
                <w:bCs/>
                <w:sz w:val="24"/>
              </w:rPr>
              <w:t xml:space="preserve">优（ </w:t>
            </w:r>
            <w:r>
              <w:rPr>
                <w:rFonts w:ascii="宋体" w:hAnsi="宋体" w:eastAsia="宋体" w:cs="宋体"/>
                <w:b/>
                <w:bCs/>
                <w:sz w:val="24"/>
              </w:rPr>
              <w:t xml:space="preserve"> </w:t>
            </w:r>
            <w:r>
              <w:rPr>
                <w:rFonts w:hint="eastAsia" w:ascii="宋体" w:hAnsi="宋体" w:eastAsia="宋体" w:cs="宋体"/>
                <w:b/>
                <w:bCs/>
                <w:sz w:val="24"/>
              </w:rPr>
              <w:t>）</w:t>
            </w:r>
          </w:p>
          <w:p w14:paraId="0647FD5B">
            <w:pPr>
              <w:jc w:val="center"/>
              <w:rPr>
                <w:rFonts w:ascii="宋体" w:hAnsi="宋体" w:eastAsia="宋体" w:cs="宋体"/>
                <w:b/>
                <w:bCs/>
                <w:sz w:val="24"/>
              </w:rPr>
            </w:pPr>
            <w:r>
              <w:rPr>
                <w:rFonts w:hint="eastAsia" w:ascii="宋体" w:hAnsi="宋体" w:eastAsia="宋体" w:cs="宋体"/>
                <w:b/>
                <w:bCs/>
                <w:sz w:val="24"/>
              </w:rPr>
              <w:t xml:space="preserve">良（ </w:t>
            </w:r>
            <w:r>
              <w:rPr>
                <w:rFonts w:ascii="宋体" w:hAnsi="宋体" w:eastAsia="宋体" w:cs="宋体"/>
                <w:b/>
                <w:bCs/>
                <w:sz w:val="24"/>
              </w:rPr>
              <w:t xml:space="preserve"> </w:t>
            </w:r>
            <w:r>
              <w:rPr>
                <w:rFonts w:hint="eastAsia" w:ascii="宋体" w:hAnsi="宋体" w:eastAsia="宋体" w:cs="宋体"/>
                <w:b/>
                <w:bCs/>
                <w:sz w:val="24"/>
              </w:rPr>
              <w:t>）</w:t>
            </w:r>
          </w:p>
          <w:p w14:paraId="0CCB2831">
            <w:pPr>
              <w:jc w:val="center"/>
              <w:rPr>
                <w:rFonts w:ascii="宋体" w:hAnsi="宋体" w:eastAsia="宋体" w:cs="宋体"/>
                <w:b/>
                <w:bCs/>
                <w:sz w:val="24"/>
              </w:rPr>
            </w:pPr>
            <w:r>
              <w:rPr>
                <w:rFonts w:hint="eastAsia" w:ascii="宋体" w:hAnsi="宋体" w:eastAsia="宋体" w:cs="宋体"/>
                <w:b/>
                <w:bCs/>
                <w:sz w:val="24"/>
              </w:rPr>
              <w:t xml:space="preserve">中（ </w:t>
            </w:r>
            <w:r>
              <w:rPr>
                <w:rFonts w:ascii="宋体" w:hAnsi="宋体" w:eastAsia="宋体" w:cs="宋体"/>
                <w:b/>
                <w:bCs/>
                <w:sz w:val="24"/>
              </w:rPr>
              <w:t xml:space="preserve"> </w:t>
            </w:r>
            <w:r>
              <w:rPr>
                <w:rFonts w:hint="eastAsia" w:ascii="宋体" w:hAnsi="宋体" w:eastAsia="宋体" w:cs="宋体"/>
                <w:b/>
                <w:bCs/>
                <w:sz w:val="24"/>
              </w:rPr>
              <w:t>）</w:t>
            </w:r>
          </w:p>
          <w:p w14:paraId="293DB5B0">
            <w:pPr>
              <w:jc w:val="center"/>
              <w:rPr>
                <w:rFonts w:ascii="宋体" w:hAnsi="宋体" w:eastAsia="宋体" w:cs="宋体"/>
                <w:b/>
                <w:bCs/>
                <w:sz w:val="24"/>
              </w:rPr>
            </w:pPr>
            <w:r>
              <w:rPr>
                <w:rFonts w:hint="eastAsia" w:ascii="宋体" w:hAnsi="宋体" w:eastAsia="宋体" w:cs="宋体"/>
                <w:b/>
                <w:bCs/>
                <w:sz w:val="24"/>
              </w:rPr>
              <w:t xml:space="preserve">差（ </w:t>
            </w:r>
            <w:r>
              <w:rPr>
                <w:rFonts w:ascii="宋体" w:hAnsi="宋体" w:eastAsia="宋体" w:cs="宋体"/>
                <w:b/>
                <w:bCs/>
                <w:sz w:val="24"/>
              </w:rPr>
              <w:t xml:space="preserve"> </w:t>
            </w:r>
            <w:r>
              <w:rPr>
                <w:rFonts w:hint="eastAsia" w:ascii="宋体" w:hAnsi="宋体" w:eastAsia="宋体" w:cs="宋体"/>
                <w:b/>
                <w:bCs/>
                <w:sz w:val="24"/>
              </w:rPr>
              <w:t>）</w:t>
            </w:r>
          </w:p>
        </w:tc>
      </w:tr>
      <w:tr w14:paraId="17CE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1428" w:type="dxa"/>
            <w:noWrap w:val="0"/>
            <w:vAlign w:val="center"/>
          </w:tcPr>
          <w:p w14:paraId="3034AE12">
            <w:pPr>
              <w:jc w:val="center"/>
              <w:rPr>
                <w:rFonts w:ascii="宋体" w:hAnsi="宋体" w:eastAsia="宋体" w:cs="宋体"/>
                <w:b/>
                <w:bCs/>
                <w:sz w:val="24"/>
              </w:rPr>
            </w:pPr>
            <w:r>
              <w:rPr>
                <w:rFonts w:hint="eastAsia" w:ascii="宋体" w:hAnsi="宋体" w:eastAsia="宋体" w:cs="宋体"/>
                <w:b/>
                <w:bCs/>
                <w:sz w:val="24"/>
              </w:rPr>
              <w:t>已有基础和研究进展</w:t>
            </w:r>
          </w:p>
        </w:tc>
        <w:tc>
          <w:tcPr>
            <w:tcW w:w="7247" w:type="dxa"/>
            <w:gridSpan w:val="3"/>
            <w:noWrap w:val="0"/>
            <w:vAlign w:val="center"/>
          </w:tcPr>
          <w:p w14:paraId="764A83EC">
            <w:pPr>
              <w:spacing w:line="264" w:lineRule="auto"/>
              <w:ind w:firstLine="480" w:firstLineChars="200"/>
              <w:jc w:val="left"/>
              <w:rPr>
                <w:rFonts w:ascii="宋体" w:hAnsi="宋体" w:eastAsia="宋体" w:cs="宋体"/>
                <w:sz w:val="24"/>
              </w:rPr>
            </w:pPr>
            <w:r>
              <w:rPr>
                <w:rFonts w:hint="eastAsia" w:ascii="宋体" w:hAnsi="宋体" w:eastAsia="宋体" w:cs="宋体"/>
                <w:sz w:val="24"/>
              </w:rPr>
              <w:t>已掌握理论知识</w:t>
            </w:r>
            <w:r>
              <w:rPr>
                <w:rFonts w:hint="eastAsia" w:ascii="宋体" w:hAnsi="宋体" w:eastAsia="宋体" w:cs="宋体"/>
                <w:sz w:val="24"/>
                <w:lang w:eastAsia="zh-CN"/>
              </w:rPr>
              <w:t>的扎实性、深入性</w:t>
            </w:r>
            <w:r>
              <w:rPr>
                <w:rFonts w:hint="eastAsia" w:ascii="宋体" w:hAnsi="宋体" w:eastAsia="宋体" w:cs="宋体"/>
                <w:sz w:val="24"/>
              </w:rPr>
              <w:t>，</w:t>
            </w:r>
            <w:r>
              <w:rPr>
                <w:rFonts w:hint="eastAsia" w:ascii="宋体" w:hAnsi="宋体" w:eastAsia="宋体" w:cs="宋体"/>
                <w:sz w:val="24"/>
                <w:lang w:eastAsia="zh-CN"/>
              </w:rPr>
              <w:t>已接受科研或实践</w:t>
            </w:r>
            <w:r>
              <w:rPr>
                <w:rFonts w:hint="eastAsia" w:ascii="宋体" w:hAnsi="宋体" w:eastAsia="宋体" w:cs="宋体"/>
                <w:sz w:val="24"/>
              </w:rPr>
              <w:t>训练</w:t>
            </w:r>
            <w:r>
              <w:rPr>
                <w:rFonts w:hint="eastAsia" w:ascii="宋体" w:hAnsi="宋体" w:eastAsia="宋体" w:cs="宋体"/>
                <w:sz w:val="24"/>
                <w:lang w:eastAsia="zh-CN"/>
              </w:rPr>
              <w:t>的完整性、全面性</w:t>
            </w:r>
            <w:r>
              <w:rPr>
                <w:rFonts w:hint="eastAsia" w:ascii="宋体" w:hAnsi="宋体" w:eastAsia="宋体" w:cs="宋体"/>
                <w:sz w:val="24"/>
              </w:rPr>
              <w:t>，</w:t>
            </w:r>
            <w:r>
              <w:rPr>
                <w:rFonts w:hint="eastAsia" w:ascii="宋体" w:hAnsi="宋体" w:eastAsia="宋体" w:cs="宋体"/>
                <w:sz w:val="24"/>
                <w:lang w:eastAsia="zh-CN"/>
              </w:rPr>
              <w:t>已有</w:t>
            </w:r>
            <w:r>
              <w:rPr>
                <w:rFonts w:hint="eastAsia" w:ascii="宋体" w:hAnsi="宋体" w:eastAsia="宋体" w:cs="宋体"/>
                <w:sz w:val="24"/>
              </w:rPr>
              <w:t>研究</w:t>
            </w:r>
            <w:r>
              <w:rPr>
                <w:rFonts w:hint="eastAsia" w:ascii="宋体" w:hAnsi="宋体" w:eastAsia="宋体" w:cs="宋体"/>
                <w:sz w:val="24"/>
                <w:lang w:eastAsia="zh-CN"/>
              </w:rPr>
              <w:t>或实践基础的扎实性、以及对后续研究工作的支撑等</w:t>
            </w:r>
            <w:r>
              <w:rPr>
                <w:rFonts w:hint="eastAsia" w:ascii="宋体" w:hAnsi="宋体" w:eastAsia="宋体" w:cs="宋体"/>
                <w:sz w:val="24"/>
              </w:rPr>
              <w:t>。</w:t>
            </w:r>
            <w:r>
              <w:rPr>
                <w:rFonts w:ascii="宋体" w:hAnsi="宋体" w:eastAsia="宋体" w:cs="宋体"/>
                <w:sz w:val="24"/>
              </w:rPr>
              <w:t xml:space="preserve"> </w:t>
            </w:r>
          </w:p>
        </w:tc>
        <w:tc>
          <w:tcPr>
            <w:tcW w:w="1950" w:type="dxa"/>
            <w:noWrap w:val="0"/>
            <w:vAlign w:val="top"/>
          </w:tcPr>
          <w:p w14:paraId="6059BED3">
            <w:pPr>
              <w:jc w:val="center"/>
              <w:rPr>
                <w:rFonts w:ascii="宋体" w:hAnsi="宋体" w:eastAsia="宋体" w:cs="宋体"/>
                <w:b/>
                <w:bCs/>
                <w:sz w:val="24"/>
              </w:rPr>
            </w:pPr>
            <w:r>
              <w:rPr>
                <w:rFonts w:hint="eastAsia" w:ascii="宋体" w:hAnsi="宋体" w:eastAsia="宋体" w:cs="宋体"/>
                <w:b/>
                <w:bCs/>
                <w:sz w:val="24"/>
              </w:rPr>
              <w:t xml:space="preserve">优（ </w:t>
            </w:r>
            <w:r>
              <w:rPr>
                <w:rFonts w:ascii="宋体" w:hAnsi="宋体" w:eastAsia="宋体" w:cs="宋体"/>
                <w:b/>
                <w:bCs/>
                <w:sz w:val="24"/>
              </w:rPr>
              <w:t xml:space="preserve"> </w:t>
            </w:r>
            <w:r>
              <w:rPr>
                <w:rFonts w:hint="eastAsia" w:ascii="宋体" w:hAnsi="宋体" w:eastAsia="宋体" w:cs="宋体"/>
                <w:b/>
                <w:bCs/>
                <w:sz w:val="24"/>
              </w:rPr>
              <w:t>）</w:t>
            </w:r>
          </w:p>
          <w:p w14:paraId="1C82708A">
            <w:pPr>
              <w:jc w:val="center"/>
              <w:rPr>
                <w:rFonts w:ascii="宋体" w:hAnsi="宋体" w:eastAsia="宋体" w:cs="宋体"/>
                <w:b/>
                <w:bCs/>
                <w:sz w:val="24"/>
              </w:rPr>
            </w:pPr>
            <w:r>
              <w:rPr>
                <w:rFonts w:hint="eastAsia" w:ascii="宋体" w:hAnsi="宋体" w:eastAsia="宋体" w:cs="宋体"/>
                <w:b/>
                <w:bCs/>
                <w:sz w:val="24"/>
              </w:rPr>
              <w:t xml:space="preserve">良（ </w:t>
            </w:r>
            <w:r>
              <w:rPr>
                <w:rFonts w:ascii="宋体" w:hAnsi="宋体" w:eastAsia="宋体" w:cs="宋体"/>
                <w:b/>
                <w:bCs/>
                <w:sz w:val="24"/>
              </w:rPr>
              <w:t xml:space="preserve"> </w:t>
            </w:r>
            <w:r>
              <w:rPr>
                <w:rFonts w:hint="eastAsia" w:ascii="宋体" w:hAnsi="宋体" w:eastAsia="宋体" w:cs="宋体"/>
                <w:b/>
                <w:bCs/>
                <w:sz w:val="24"/>
              </w:rPr>
              <w:t>）</w:t>
            </w:r>
          </w:p>
          <w:p w14:paraId="641D5711">
            <w:pPr>
              <w:jc w:val="center"/>
              <w:rPr>
                <w:rFonts w:ascii="宋体" w:hAnsi="宋体" w:eastAsia="宋体" w:cs="宋体"/>
                <w:b/>
                <w:bCs/>
                <w:sz w:val="24"/>
              </w:rPr>
            </w:pPr>
            <w:r>
              <w:rPr>
                <w:rFonts w:hint="eastAsia" w:ascii="宋体" w:hAnsi="宋体" w:eastAsia="宋体" w:cs="宋体"/>
                <w:b/>
                <w:bCs/>
                <w:sz w:val="24"/>
              </w:rPr>
              <w:t xml:space="preserve">中（ </w:t>
            </w:r>
            <w:r>
              <w:rPr>
                <w:rFonts w:ascii="宋体" w:hAnsi="宋体" w:eastAsia="宋体" w:cs="宋体"/>
                <w:b/>
                <w:bCs/>
                <w:sz w:val="24"/>
              </w:rPr>
              <w:t xml:space="preserve"> </w:t>
            </w:r>
            <w:r>
              <w:rPr>
                <w:rFonts w:hint="eastAsia" w:ascii="宋体" w:hAnsi="宋体" w:eastAsia="宋体" w:cs="宋体"/>
                <w:b/>
                <w:bCs/>
                <w:sz w:val="24"/>
              </w:rPr>
              <w:t>）</w:t>
            </w:r>
          </w:p>
          <w:p w14:paraId="7AEFB648">
            <w:pPr>
              <w:jc w:val="center"/>
              <w:rPr>
                <w:rFonts w:ascii="宋体" w:hAnsi="宋体" w:eastAsia="宋体" w:cs="宋体"/>
                <w:b/>
                <w:bCs/>
                <w:sz w:val="24"/>
              </w:rPr>
            </w:pPr>
            <w:r>
              <w:rPr>
                <w:rFonts w:hint="eastAsia" w:ascii="宋体" w:hAnsi="宋体" w:eastAsia="宋体" w:cs="宋体"/>
                <w:b/>
                <w:bCs/>
                <w:sz w:val="24"/>
              </w:rPr>
              <w:t xml:space="preserve">差（ </w:t>
            </w:r>
            <w:r>
              <w:rPr>
                <w:rFonts w:ascii="宋体" w:hAnsi="宋体" w:eastAsia="宋体" w:cs="宋体"/>
                <w:b/>
                <w:bCs/>
                <w:sz w:val="24"/>
              </w:rPr>
              <w:t xml:space="preserve"> </w:t>
            </w:r>
            <w:r>
              <w:rPr>
                <w:rFonts w:hint="eastAsia" w:ascii="宋体" w:hAnsi="宋体" w:eastAsia="宋体" w:cs="宋体"/>
                <w:b/>
                <w:bCs/>
                <w:sz w:val="24"/>
              </w:rPr>
              <w:t>）</w:t>
            </w:r>
          </w:p>
        </w:tc>
      </w:tr>
      <w:tr w14:paraId="2E04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1428" w:type="dxa"/>
            <w:noWrap w:val="0"/>
            <w:vAlign w:val="center"/>
          </w:tcPr>
          <w:p w14:paraId="6123BA13">
            <w:pPr>
              <w:jc w:val="center"/>
              <w:rPr>
                <w:rFonts w:ascii="宋体" w:hAnsi="宋体" w:eastAsia="宋体" w:cs="宋体"/>
                <w:b/>
                <w:bCs/>
                <w:sz w:val="24"/>
              </w:rPr>
            </w:pPr>
            <w:r>
              <w:rPr>
                <w:rFonts w:hint="eastAsia" w:ascii="宋体" w:hAnsi="宋体" w:eastAsia="宋体" w:cs="宋体"/>
                <w:b/>
                <w:bCs/>
                <w:sz w:val="24"/>
              </w:rPr>
              <w:t>开题</w:t>
            </w:r>
            <w:r>
              <w:rPr>
                <w:rFonts w:hint="eastAsia" w:ascii="宋体" w:hAnsi="宋体" w:eastAsia="宋体" w:cs="宋体"/>
                <w:b/>
                <w:bCs/>
                <w:sz w:val="24"/>
                <w:lang w:eastAsia="zh-CN"/>
              </w:rPr>
              <w:t>报告和</w:t>
            </w:r>
            <w:r>
              <w:rPr>
                <w:rFonts w:hint="eastAsia" w:ascii="宋体" w:hAnsi="宋体" w:eastAsia="宋体" w:cs="宋体"/>
                <w:b/>
                <w:bCs/>
                <w:sz w:val="24"/>
              </w:rPr>
              <w:t>答辩情况</w:t>
            </w:r>
          </w:p>
        </w:tc>
        <w:tc>
          <w:tcPr>
            <w:tcW w:w="7247" w:type="dxa"/>
            <w:gridSpan w:val="3"/>
            <w:noWrap w:val="0"/>
            <w:vAlign w:val="center"/>
          </w:tcPr>
          <w:p w14:paraId="7FFF2870">
            <w:pPr>
              <w:spacing w:line="264" w:lineRule="auto"/>
              <w:ind w:firstLine="480" w:firstLineChars="200"/>
              <w:jc w:val="left"/>
              <w:rPr>
                <w:rFonts w:ascii="宋体" w:hAnsi="宋体" w:eastAsia="宋体" w:cs="宋体"/>
                <w:sz w:val="24"/>
              </w:rPr>
            </w:pPr>
            <w:r>
              <w:rPr>
                <w:rFonts w:hint="eastAsia" w:ascii="宋体" w:hAnsi="宋体" w:eastAsia="宋体" w:cs="宋体"/>
                <w:sz w:val="24"/>
              </w:rPr>
              <w:t>对选题意义、研究目标、研究内容、研究方案、研究进展</w:t>
            </w:r>
            <w:r>
              <w:rPr>
                <w:rFonts w:hint="eastAsia" w:ascii="宋体" w:hAnsi="宋体" w:eastAsia="宋体" w:cs="宋体"/>
                <w:sz w:val="24"/>
                <w:lang w:eastAsia="zh-CN"/>
              </w:rPr>
              <w:t>、研究期望</w:t>
            </w:r>
            <w:r>
              <w:rPr>
                <w:rFonts w:hint="eastAsia" w:ascii="宋体" w:hAnsi="宋体" w:eastAsia="宋体" w:cs="宋体"/>
                <w:sz w:val="24"/>
              </w:rPr>
              <w:t>等</w:t>
            </w:r>
            <w:r>
              <w:rPr>
                <w:rFonts w:hint="eastAsia" w:ascii="宋体" w:hAnsi="宋体" w:eastAsia="宋体" w:cs="宋体"/>
                <w:sz w:val="24"/>
                <w:lang w:eastAsia="zh-CN"/>
              </w:rPr>
              <w:t>的报告及答辩情况，是否思路</w:t>
            </w:r>
            <w:r>
              <w:rPr>
                <w:rFonts w:hint="eastAsia" w:ascii="宋体" w:hAnsi="宋体" w:eastAsia="宋体" w:cs="宋体"/>
                <w:sz w:val="24"/>
              </w:rPr>
              <w:t>清晰、逻辑</w:t>
            </w:r>
            <w:r>
              <w:rPr>
                <w:rFonts w:hint="eastAsia" w:ascii="宋体" w:hAnsi="宋体" w:eastAsia="宋体" w:cs="宋体"/>
                <w:sz w:val="24"/>
                <w:lang w:eastAsia="zh-CN"/>
              </w:rPr>
              <w:t>严谨</w:t>
            </w:r>
            <w:r>
              <w:rPr>
                <w:rFonts w:hint="eastAsia" w:ascii="宋体" w:hAnsi="宋体" w:eastAsia="宋体" w:cs="宋体"/>
                <w:sz w:val="24"/>
              </w:rPr>
              <w:t>、理解</w:t>
            </w:r>
            <w:r>
              <w:rPr>
                <w:rFonts w:hint="eastAsia" w:ascii="宋体" w:hAnsi="宋体" w:eastAsia="宋体" w:cs="宋体"/>
                <w:sz w:val="24"/>
                <w:lang w:eastAsia="zh-CN"/>
              </w:rPr>
              <w:t>深刻、表达准确</w:t>
            </w:r>
            <w:r>
              <w:rPr>
                <w:rFonts w:hint="eastAsia" w:ascii="宋体" w:hAnsi="宋体" w:eastAsia="宋体" w:cs="宋体"/>
                <w:sz w:val="24"/>
              </w:rPr>
              <w:t>。</w:t>
            </w:r>
          </w:p>
        </w:tc>
        <w:tc>
          <w:tcPr>
            <w:tcW w:w="1950" w:type="dxa"/>
            <w:noWrap w:val="0"/>
            <w:vAlign w:val="top"/>
          </w:tcPr>
          <w:p w14:paraId="13CDA043">
            <w:pPr>
              <w:jc w:val="center"/>
              <w:rPr>
                <w:rFonts w:ascii="宋体" w:hAnsi="宋体" w:eastAsia="宋体" w:cs="宋体"/>
                <w:b/>
                <w:bCs/>
                <w:sz w:val="24"/>
              </w:rPr>
            </w:pPr>
            <w:r>
              <w:rPr>
                <w:rFonts w:hint="eastAsia" w:ascii="宋体" w:hAnsi="宋体" w:eastAsia="宋体" w:cs="宋体"/>
                <w:b/>
                <w:bCs/>
                <w:sz w:val="24"/>
              </w:rPr>
              <w:t xml:space="preserve">优（ </w:t>
            </w:r>
            <w:r>
              <w:rPr>
                <w:rFonts w:ascii="宋体" w:hAnsi="宋体" w:eastAsia="宋体" w:cs="宋体"/>
                <w:b/>
                <w:bCs/>
                <w:sz w:val="24"/>
              </w:rPr>
              <w:t xml:space="preserve"> </w:t>
            </w:r>
            <w:r>
              <w:rPr>
                <w:rFonts w:hint="eastAsia" w:ascii="宋体" w:hAnsi="宋体" w:eastAsia="宋体" w:cs="宋体"/>
                <w:b/>
                <w:bCs/>
                <w:sz w:val="24"/>
              </w:rPr>
              <w:t>）</w:t>
            </w:r>
          </w:p>
          <w:p w14:paraId="4BBF1622">
            <w:pPr>
              <w:jc w:val="center"/>
              <w:rPr>
                <w:rFonts w:ascii="宋体" w:hAnsi="宋体" w:eastAsia="宋体" w:cs="宋体"/>
                <w:b/>
                <w:bCs/>
                <w:sz w:val="24"/>
              </w:rPr>
            </w:pPr>
            <w:r>
              <w:rPr>
                <w:rFonts w:hint="eastAsia" w:ascii="宋体" w:hAnsi="宋体" w:eastAsia="宋体" w:cs="宋体"/>
                <w:b/>
                <w:bCs/>
                <w:sz w:val="24"/>
              </w:rPr>
              <w:t xml:space="preserve">良（ </w:t>
            </w:r>
            <w:r>
              <w:rPr>
                <w:rFonts w:ascii="宋体" w:hAnsi="宋体" w:eastAsia="宋体" w:cs="宋体"/>
                <w:b/>
                <w:bCs/>
                <w:sz w:val="24"/>
              </w:rPr>
              <w:t xml:space="preserve"> </w:t>
            </w:r>
            <w:r>
              <w:rPr>
                <w:rFonts w:hint="eastAsia" w:ascii="宋体" w:hAnsi="宋体" w:eastAsia="宋体" w:cs="宋体"/>
                <w:b/>
                <w:bCs/>
                <w:sz w:val="24"/>
              </w:rPr>
              <w:t>）</w:t>
            </w:r>
          </w:p>
          <w:p w14:paraId="6EC08E1B">
            <w:pPr>
              <w:jc w:val="center"/>
              <w:rPr>
                <w:rFonts w:ascii="宋体" w:hAnsi="宋体" w:eastAsia="宋体" w:cs="宋体"/>
                <w:b/>
                <w:bCs/>
                <w:sz w:val="24"/>
              </w:rPr>
            </w:pPr>
            <w:r>
              <w:rPr>
                <w:rFonts w:hint="eastAsia" w:ascii="宋体" w:hAnsi="宋体" w:eastAsia="宋体" w:cs="宋体"/>
                <w:b/>
                <w:bCs/>
                <w:sz w:val="24"/>
              </w:rPr>
              <w:t xml:space="preserve">中（ </w:t>
            </w:r>
            <w:r>
              <w:rPr>
                <w:rFonts w:ascii="宋体" w:hAnsi="宋体" w:eastAsia="宋体" w:cs="宋体"/>
                <w:b/>
                <w:bCs/>
                <w:sz w:val="24"/>
              </w:rPr>
              <w:t xml:space="preserve"> </w:t>
            </w:r>
            <w:r>
              <w:rPr>
                <w:rFonts w:hint="eastAsia" w:ascii="宋体" w:hAnsi="宋体" w:eastAsia="宋体" w:cs="宋体"/>
                <w:b/>
                <w:bCs/>
                <w:sz w:val="24"/>
              </w:rPr>
              <w:t>）</w:t>
            </w:r>
          </w:p>
          <w:p w14:paraId="49D118B0">
            <w:pPr>
              <w:jc w:val="center"/>
              <w:rPr>
                <w:rFonts w:ascii="宋体" w:hAnsi="宋体" w:eastAsia="宋体" w:cs="宋体"/>
                <w:b/>
                <w:bCs/>
                <w:sz w:val="24"/>
              </w:rPr>
            </w:pPr>
            <w:r>
              <w:rPr>
                <w:rFonts w:hint="eastAsia" w:ascii="宋体" w:hAnsi="宋体" w:eastAsia="宋体" w:cs="宋体"/>
                <w:b/>
                <w:bCs/>
                <w:sz w:val="24"/>
              </w:rPr>
              <w:t xml:space="preserve">差（ </w:t>
            </w:r>
            <w:r>
              <w:rPr>
                <w:rFonts w:ascii="宋体" w:hAnsi="宋体" w:eastAsia="宋体" w:cs="宋体"/>
                <w:b/>
                <w:bCs/>
                <w:sz w:val="24"/>
              </w:rPr>
              <w:t xml:space="preserve"> </w:t>
            </w:r>
            <w:r>
              <w:rPr>
                <w:rFonts w:hint="eastAsia" w:ascii="宋体" w:hAnsi="宋体" w:eastAsia="宋体" w:cs="宋体"/>
                <w:b/>
                <w:bCs/>
                <w:sz w:val="24"/>
              </w:rPr>
              <w:t>）</w:t>
            </w:r>
          </w:p>
        </w:tc>
      </w:tr>
      <w:tr w14:paraId="1030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8" w:type="dxa"/>
            <w:noWrap w:val="0"/>
            <w:vAlign w:val="center"/>
          </w:tcPr>
          <w:p w14:paraId="2AF30253">
            <w:pPr>
              <w:jc w:val="center"/>
              <w:rPr>
                <w:rFonts w:ascii="宋体" w:hAnsi="宋体" w:eastAsia="宋体" w:cs="宋体"/>
                <w:b/>
                <w:bCs/>
                <w:sz w:val="24"/>
              </w:rPr>
            </w:pPr>
            <w:r>
              <w:rPr>
                <w:rFonts w:hint="eastAsia" w:ascii="宋体" w:hAnsi="宋体" w:eastAsia="宋体" w:cs="宋体"/>
                <w:b/>
                <w:bCs/>
                <w:sz w:val="24"/>
              </w:rPr>
              <w:t>综合评价</w:t>
            </w:r>
          </w:p>
        </w:tc>
        <w:tc>
          <w:tcPr>
            <w:tcW w:w="9197" w:type="dxa"/>
            <w:gridSpan w:val="4"/>
            <w:noWrap w:val="0"/>
            <w:vAlign w:val="top"/>
          </w:tcPr>
          <w:p w14:paraId="3152A514">
            <w:pPr>
              <w:keepNext w:val="0"/>
              <w:keepLines w:val="0"/>
              <w:pageBreakBefore w:val="0"/>
              <w:widowControl w:val="0"/>
              <w:kinsoku/>
              <w:wordWrap/>
              <w:overflowPunct/>
              <w:topLinePunct w:val="0"/>
              <w:autoSpaceDE/>
              <w:autoSpaceDN/>
              <w:bidi w:val="0"/>
              <w:adjustRightInd/>
              <w:snapToGrid/>
              <w:spacing w:before="157" w:beforeLines="50" w:line="288" w:lineRule="auto"/>
              <w:textAlignment w:val="auto"/>
              <w:rPr>
                <w:rFonts w:hint="eastAsia" w:ascii="宋体" w:hAnsi="宋体" w:eastAsia="宋体" w:cs="宋体"/>
                <w:bCs/>
                <w:sz w:val="24"/>
              </w:rPr>
            </w:pPr>
            <w:r>
              <w:rPr>
                <w:rFonts w:hint="eastAsia" w:ascii="宋体" w:hAnsi="宋体" w:eastAsia="宋体" w:cs="宋体"/>
                <w:bCs/>
                <w:sz w:val="24"/>
              </w:rPr>
              <w:t>请在您认为合适的等级前打“√”：</w:t>
            </w:r>
          </w:p>
          <w:p w14:paraId="41D694E8">
            <w:pPr>
              <w:spacing w:line="288" w:lineRule="auto"/>
              <w:rPr>
                <w:rFonts w:hint="eastAsia" w:ascii="宋体" w:hAnsi="宋体" w:eastAsia="宋体" w:cs="宋体"/>
                <w:bCs/>
                <w:sz w:val="24"/>
              </w:rPr>
            </w:pPr>
          </w:p>
          <w:p w14:paraId="32AA7BF9">
            <w:pPr>
              <w:spacing w:line="288" w:lineRule="auto"/>
              <w:rPr>
                <w:rFonts w:hint="eastAsia" w:ascii="宋体" w:hAnsi="宋体" w:eastAsia="宋体" w:cs="宋体"/>
                <w:bCs/>
                <w:sz w:val="24"/>
              </w:rPr>
            </w:pPr>
          </w:p>
          <w:p w14:paraId="145FC817">
            <w:pPr>
              <w:spacing w:line="288" w:lineRule="auto"/>
              <w:rPr>
                <w:rFonts w:ascii="宋体" w:hAnsi="宋体" w:eastAsia="宋体" w:cs="宋体"/>
                <w:bCs/>
                <w:sz w:val="24"/>
              </w:rPr>
            </w:pPr>
            <w:r>
              <w:rPr>
                <w:rFonts w:hint="eastAsia" w:ascii="宋体" w:hAnsi="宋体" w:eastAsia="宋体" w:cs="宋体"/>
                <w:bCs/>
                <w:sz w:val="24"/>
              </w:rPr>
              <w:t>（ ）优秀    （  ）良好      （  ）一般     （  ）较差</w:t>
            </w:r>
          </w:p>
          <w:p w14:paraId="596751F8">
            <w:pPr>
              <w:spacing w:line="360" w:lineRule="auto"/>
              <w:rPr>
                <w:rFonts w:hint="eastAsia" w:ascii="宋体" w:hAnsi="宋体" w:eastAsia="宋体" w:cs="宋体"/>
                <w:bCs/>
                <w:sz w:val="24"/>
              </w:rPr>
            </w:pPr>
          </w:p>
          <w:p w14:paraId="19355E8C">
            <w:pPr>
              <w:spacing w:line="360" w:lineRule="auto"/>
              <w:ind w:firstLine="5520" w:firstLineChars="2300"/>
              <w:rPr>
                <w:rFonts w:hint="eastAsia" w:ascii="宋体" w:hAnsi="宋体" w:eastAsia="宋体" w:cs="宋体"/>
                <w:bCs/>
                <w:sz w:val="24"/>
              </w:rPr>
            </w:pPr>
            <w:r>
              <w:rPr>
                <w:rFonts w:hint="eastAsia" w:ascii="宋体" w:hAnsi="宋体" w:eastAsia="宋体" w:cs="宋体"/>
                <w:bCs/>
                <w:sz w:val="24"/>
              </w:rPr>
              <w:t xml:space="preserve">专家签名：    </w:t>
            </w:r>
          </w:p>
          <w:p w14:paraId="0F0F9E86">
            <w:pPr>
              <w:spacing w:line="360" w:lineRule="auto"/>
              <w:ind w:firstLine="4320" w:firstLineChars="1800"/>
              <w:rPr>
                <w:rFonts w:hint="eastAsia" w:ascii="宋体" w:hAnsi="宋体" w:eastAsia="宋体" w:cs="宋体"/>
                <w:bCs/>
                <w:sz w:val="24"/>
                <w:lang w:val="en-US" w:eastAsia="zh-CN"/>
              </w:rPr>
            </w:pPr>
            <w:r>
              <w:rPr>
                <w:rFonts w:hint="eastAsia" w:ascii="宋体" w:hAnsi="宋体" w:eastAsia="宋体" w:cs="宋体"/>
                <w:bCs/>
                <w:sz w:val="24"/>
              </w:rPr>
              <w:t xml:space="preserve">                                                   </w:t>
            </w:r>
            <w:r>
              <w:rPr>
                <w:rFonts w:hint="eastAsia" w:ascii="宋体" w:hAnsi="宋体" w:eastAsia="宋体" w:cs="宋体"/>
                <w:bCs/>
                <w:sz w:val="24"/>
                <w:lang w:val="en-US" w:eastAsia="zh-CN"/>
              </w:rPr>
              <w:t xml:space="preserve">              </w:t>
            </w:r>
          </w:p>
          <w:p w14:paraId="1C3E5DD9">
            <w:pPr>
              <w:spacing w:line="360" w:lineRule="auto"/>
              <w:ind w:firstLine="5280" w:firstLineChars="2200"/>
              <w:jc w:val="right"/>
              <w:rPr>
                <w:rFonts w:ascii="宋体" w:hAnsi="宋体" w:eastAsia="宋体" w:cs="宋体"/>
                <w:b/>
                <w:sz w:val="24"/>
              </w:rPr>
            </w:pPr>
            <w:r>
              <w:rPr>
                <w:rFonts w:hint="eastAsia" w:ascii="宋体" w:hAnsi="宋体" w:eastAsia="宋体" w:cs="宋体"/>
                <w:bCs/>
                <w:sz w:val="24"/>
              </w:rPr>
              <w:t xml:space="preserve">年 </w:t>
            </w:r>
            <w:r>
              <w:rPr>
                <w:rFonts w:hint="eastAsia" w:ascii="宋体" w:hAnsi="宋体" w:eastAsia="宋体" w:cs="宋体"/>
                <w:bCs/>
                <w:sz w:val="24"/>
                <w:lang w:val="en-US" w:eastAsia="zh-CN"/>
              </w:rPr>
              <w:t xml:space="preserve">   </w:t>
            </w:r>
            <w:r>
              <w:rPr>
                <w:rFonts w:hint="eastAsia" w:ascii="宋体" w:hAnsi="宋体" w:eastAsia="宋体" w:cs="宋体"/>
                <w:bCs/>
                <w:sz w:val="24"/>
              </w:rPr>
              <w:t xml:space="preserve">月 </w:t>
            </w:r>
            <w:r>
              <w:rPr>
                <w:rFonts w:hint="eastAsia" w:ascii="宋体" w:hAnsi="宋体" w:eastAsia="宋体" w:cs="宋体"/>
                <w:bCs/>
                <w:sz w:val="24"/>
                <w:lang w:val="en-US" w:eastAsia="zh-CN"/>
              </w:rPr>
              <w:t xml:space="preserve">  </w:t>
            </w:r>
            <w:r>
              <w:rPr>
                <w:rFonts w:hint="eastAsia" w:ascii="宋体" w:hAnsi="宋体" w:eastAsia="宋体" w:cs="宋体"/>
                <w:bCs/>
                <w:sz w:val="24"/>
              </w:rPr>
              <w:t xml:space="preserve"> 日</w:t>
            </w:r>
          </w:p>
        </w:tc>
      </w:tr>
    </w:tbl>
    <w:p w14:paraId="264C0C72">
      <w:pPr>
        <w:spacing w:line="360" w:lineRule="exact"/>
        <w:ind w:left="-178" w:leftChars="-85"/>
      </w:pPr>
      <w:r>
        <w:rPr>
          <w:rFonts w:hint="eastAsia"/>
          <w:color w:val="auto"/>
          <w:lang w:eastAsia="zh-CN"/>
        </w:rPr>
        <w:t>（注：本表</w:t>
      </w:r>
      <w:r>
        <w:rPr>
          <w:rFonts w:hint="eastAsia"/>
          <w:b/>
          <w:bCs/>
          <w:color w:val="auto"/>
          <w:lang w:eastAsia="zh-CN"/>
        </w:rPr>
        <w:t>每位专家一份</w:t>
      </w:r>
      <w:r>
        <w:rPr>
          <w:rFonts w:hint="eastAsia"/>
          <w:color w:val="auto"/>
          <w:lang w:eastAsia="zh-CN"/>
        </w:rPr>
        <w:t>，</w:t>
      </w:r>
      <w:r>
        <w:rPr>
          <w:rFonts w:hint="eastAsia"/>
          <w:b/>
          <w:bCs/>
          <w:color w:val="auto"/>
          <w:lang w:eastAsia="zh-CN"/>
        </w:rPr>
        <w:t>每份均需</w:t>
      </w:r>
      <w:r>
        <w:rPr>
          <w:rFonts w:hint="eastAsia"/>
          <w:color w:val="auto"/>
          <w:lang w:eastAsia="zh-CN"/>
        </w:rPr>
        <w:t>附在开题报告及评审表之后一并提交。）</w:t>
      </w:r>
    </w:p>
    <w:sectPr>
      <w:pgSz w:w="11906" w:h="16838"/>
      <w:pgMar w:top="1134" w:right="1304" w:bottom="1134" w:left="130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script"/>
    <w:pitch w:val="default"/>
    <w:sig w:usb0="00000001" w:usb1="080E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DCD41"/>
    <w:multiLevelType w:val="singleLevel"/>
    <w:tmpl w:val="974DCD41"/>
    <w:lvl w:ilvl="0" w:tentative="0">
      <w:start w:val="1"/>
      <w:numFmt w:val="decimal"/>
      <w:suff w:val="nothing"/>
      <w:lvlText w:val="（%1）"/>
      <w:lvlJc w:val="left"/>
    </w:lvl>
  </w:abstractNum>
  <w:abstractNum w:abstractNumId="1">
    <w:nsid w:val="ABE57873"/>
    <w:multiLevelType w:val="singleLevel"/>
    <w:tmpl w:val="ABE57873"/>
    <w:lvl w:ilvl="0" w:tentative="0">
      <w:start w:val="1"/>
      <w:numFmt w:val="chineseCounting"/>
      <w:suff w:val="nothing"/>
      <w:lvlText w:val="%1、"/>
      <w:lvlJc w:val="left"/>
      <w:rPr>
        <w:rFonts w:hint="eastAsia"/>
      </w:rPr>
    </w:lvl>
  </w:abstractNum>
  <w:abstractNum w:abstractNumId="2">
    <w:nsid w:val="05588E87"/>
    <w:multiLevelType w:val="singleLevel"/>
    <w:tmpl w:val="05588E87"/>
    <w:lvl w:ilvl="0" w:tentative="0">
      <w:start w:val="4"/>
      <w:numFmt w:val="decimal"/>
      <w:suff w:val="space"/>
      <w:lvlText w:val="%1."/>
      <w:lvlJc w:val="left"/>
    </w:lvl>
  </w:abstractNum>
  <w:abstractNum w:abstractNumId="3">
    <w:nsid w:val="117FE04B"/>
    <w:multiLevelType w:val="singleLevel"/>
    <w:tmpl w:val="117FE04B"/>
    <w:lvl w:ilvl="0" w:tentative="0">
      <w:start w:val="1"/>
      <w:numFmt w:val="decimal"/>
      <w:suff w:val="nothing"/>
      <w:lvlText w:val="（%1）"/>
      <w:lvlJc w:val="left"/>
    </w:lvl>
  </w:abstractNum>
  <w:abstractNum w:abstractNumId="4">
    <w:nsid w:val="6A61E803"/>
    <w:multiLevelType w:val="multilevel"/>
    <w:tmpl w:val="6A61E803"/>
    <w:lvl w:ilvl="0" w:tentative="0">
      <w:start w:val="1"/>
      <w:numFmt w:val="chineseCounting"/>
      <w:lvlText w:val="%1."/>
      <w:lvlJc w:val="left"/>
      <w:pPr>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3"/>
      <w:isLgl/>
      <w:suff w:val="space"/>
      <w:lvlText w:val="%1.%2.%3."/>
      <w:lvlJc w:val="left"/>
      <w:pPr>
        <w:ind w:left="0" w:firstLine="40"/>
      </w:pPr>
      <w:rPr>
        <w:rFonts w:hint="eastAsia"/>
      </w:rPr>
    </w:lvl>
    <w:lvl w:ilvl="3" w:tentative="0">
      <w:start w:val="1"/>
      <w:numFmt w:val="decimal"/>
      <w:isLgl/>
      <w:suff w:val="space"/>
      <w:lvlText w:val="(%4)."/>
      <w:lvlJc w:val="left"/>
      <w:pPr>
        <w:ind w:left="0" w:firstLine="0"/>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1" w:hanging="1151"/>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3" w:hanging="1583"/>
      </w:pPr>
      <w:rPr>
        <w:rFonts w:hint="eastAsia"/>
      </w:rPr>
    </w:lvl>
  </w:abstractNum>
  <w:abstractNum w:abstractNumId="5">
    <w:nsid w:val="6E2F49F9"/>
    <w:multiLevelType w:val="multilevel"/>
    <w:tmpl w:val="6E2F49F9"/>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zZWIzM2U4MDcxOTZjMWFiM2VhNzZmZDYxZTkwNTAifQ=="/>
  </w:docVars>
  <w:rsids>
    <w:rsidRoot w:val="00000000"/>
    <w:rsid w:val="006E4A62"/>
    <w:rsid w:val="00F72CA9"/>
    <w:rsid w:val="0136732D"/>
    <w:rsid w:val="02054124"/>
    <w:rsid w:val="0250441F"/>
    <w:rsid w:val="02684352"/>
    <w:rsid w:val="030B6598"/>
    <w:rsid w:val="03B56428"/>
    <w:rsid w:val="04D05CEB"/>
    <w:rsid w:val="04FD1F03"/>
    <w:rsid w:val="05E11832"/>
    <w:rsid w:val="06654211"/>
    <w:rsid w:val="073A569E"/>
    <w:rsid w:val="07EC2E3C"/>
    <w:rsid w:val="081952B3"/>
    <w:rsid w:val="08A70B11"/>
    <w:rsid w:val="08DA5284"/>
    <w:rsid w:val="09A80FE4"/>
    <w:rsid w:val="09DA6CC4"/>
    <w:rsid w:val="0A2E773B"/>
    <w:rsid w:val="0AAC240E"/>
    <w:rsid w:val="0ABA2B73"/>
    <w:rsid w:val="0AE47DFA"/>
    <w:rsid w:val="0AF344E1"/>
    <w:rsid w:val="0B112BB9"/>
    <w:rsid w:val="0B892750"/>
    <w:rsid w:val="0B992A09"/>
    <w:rsid w:val="0BDF05C2"/>
    <w:rsid w:val="0BE5207C"/>
    <w:rsid w:val="0C487C2D"/>
    <w:rsid w:val="0C4F5747"/>
    <w:rsid w:val="0CA02447"/>
    <w:rsid w:val="0CAB508B"/>
    <w:rsid w:val="0CE340E1"/>
    <w:rsid w:val="0D0227BA"/>
    <w:rsid w:val="0D3A437B"/>
    <w:rsid w:val="0DE1223E"/>
    <w:rsid w:val="0DF93BBD"/>
    <w:rsid w:val="0E176739"/>
    <w:rsid w:val="0E266744"/>
    <w:rsid w:val="0E4534B6"/>
    <w:rsid w:val="0E5232CD"/>
    <w:rsid w:val="0E6179B4"/>
    <w:rsid w:val="0E990EFC"/>
    <w:rsid w:val="0EDB32C2"/>
    <w:rsid w:val="0F7F4595"/>
    <w:rsid w:val="0FB71F81"/>
    <w:rsid w:val="10FA1F09"/>
    <w:rsid w:val="110A4333"/>
    <w:rsid w:val="1111121D"/>
    <w:rsid w:val="111E393A"/>
    <w:rsid w:val="118C4D48"/>
    <w:rsid w:val="11F36B75"/>
    <w:rsid w:val="11FA43A7"/>
    <w:rsid w:val="1222745A"/>
    <w:rsid w:val="12234768"/>
    <w:rsid w:val="12C10A21"/>
    <w:rsid w:val="12CD5618"/>
    <w:rsid w:val="1303637C"/>
    <w:rsid w:val="13394A5B"/>
    <w:rsid w:val="134358DA"/>
    <w:rsid w:val="138228A6"/>
    <w:rsid w:val="13C407C9"/>
    <w:rsid w:val="13DA047F"/>
    <w:rsid w:val="13F6294C"/>
    <w:rsid w:val="14397409"/>
    <w:rsid w:val="147D6BCA"/>
    <w:rsid w:val="14926B19"/>
    <w:rsid w:val="14DF1632"/>
    <w:rsid w:val="152E3482"/>
    <w:rsid w:val="154871D8"/>
    <w:rsid w:val="15C34AB0"/>
    <w:rsid w:val="15C471A6"/>
    <w:rsid w:val="161C2B3E"/>
    <w:rsid w:val="16F0196D"/>
    <w:rsid w:val="178766DD"/>
    <w:rsid w:val="179D2269"/>
    <w:rsid w:val="180318B8"/>
    <w:rsid w:val="18072320"/>
    <w:rsid w:val="186802BC"/>
    <w:rsid w:val="1912647A"/>
    <w:rsid w:val="19EE2A43"/>
    <w:rsid w:val="19FB30C7"/>
    <w:rsid w:val="1A367A0E"/>
    <w:rsid w:val="1A420699"/>
    <w:rsid w:val="1A5905CD"/>
    <w:rsid w:val="1A664F27"/>
    <w:rsid w:val="1AB175CD"/>
    <w:rsid w:val="1B50328A"/>
    <w:rsid w:val="1BA34A7F"/>
    <w:rsid w:val="1BA37EF8"/>
    <w:rsid w:val="1C576AEF"/>
    <w:rsid w:val="1C676ADD"/>
    <w:rsid w:val="1D35496F"/>
    <w:rsid w:val="1D3D5CBE"/>
    <w:rsid w:val="1DC00253"/>
    <w:rsid w:val="1F460C2C"/>
    <w:rsid w:val="1F5844BB"/>
    <w:rsid w:val="20065BBE"/>
    <w:rsid w:val="20531852"/>
    <w:rsid w:val="20745325"/>
    <w:rsid w:val="209D487B"/>
    <w:rsid w:val="209F6845"/>
    <w:rsid w:val="20BD6CCC"/>
    <w:rsid w:val="20BE47F2"/>
    <w:rsid w:val="21645399"/>
    <w:rsid w:val="219D61CA"/>
    <w:rsid w:val="21C30312"/>
    <w:rsid w:val="21FE134A"/>
    <w:rsid w:val="221F2AFA"/>
    <w:rsid w:val="2221328A"/>
    <w:rsid w:val="222F1E4B"/>
    <w:rsid w:val="22D0247C"/>
    <w:rsid w:val="23DD1433"/>
    <w:rsid w:val="24217571"/>
    <w:rsid w:val="24613E12"/>
    <w:rsid w:val="24B108F5"/>
    <w:rsid w:val="24BA00AF"/>
    <w:rsid w:val="24DB0068"/>
    <w:rsid w:val="254E6180"/>
    <w:rsid w:val="257A518B"/>
    <w:rsid w:val="25A052DE"/>
    <w:rsid w:val="25F72C80"/>
    <w:rsid w:val="26031625"/>
    <w:rsid w:val="26337A1B"/>
    <w:rsid w:val="26B446CD"/>
    <w:rsid w:val="270A5BD6"/>
    <w:rsid w:val="270F5941"/>
    <w:rsid w:val="27897907"/>
    <w:rsid w:val="2849235B"/>
    <w:rsid w:val="28706D19"/>
    <w:rsid w:val="287E4F92"/>
    <w:rsid w:val="28C606E7"/>
    <w:rsid w:val="28DA4193"/>
    <w:rsid w:val="290336EA"/>
    <w:rsid w:val="29183639"/>
    <w:rsid w:val="298A7118"/>
    <w:rsid w:val="29A30A29"/>
    <w:rsid w:val="2A2E4796"/>
    <w:rsid w:val="2A30007B"/>
    <w:rsid w:val="2A3A313B"/>
    <w:rsid w:val="2A481CFC"/>
    <w:rsid w:val="2A834AE2"/>
    <w:rsid w:val="2ABE5B1A"/>
    <w:rsid w:val="2B050165"/>
    <w:rsid w:val="2B1020EE"/>
    <w:rsid w:val="2B146082"/>
    <w:rsid w:val="2B536BAA"/>
    <w:rsid w:val="2BCA4992"/>
    <w:rsid w:val="2BDC736E"/>
    <w:rsid w:val="2C091017"/>
    <w:rsid w:val="2C183950"/>
    <w:rsid w:val="2C4209CD"/>
    <w:rsid w:val="2D74105A"/>
    <w:rsid w:val="2DC518B5"/>
    <w:rsid w:val="2E073C7C"/>
    <w:rsid w:val="2E3600BD"/>
    <w:rsid w:val="2E8B21B7"/>
    <w:rsid w:val="2F8C268B"/>
    <w:rsid w:val="2FA5374C"/>
    <w:rsid w:val="2FB15C4D"/>
    <w:rsid w:val="2FC242FE"/>
    <w:rsid w:val="2FF67B04"/>
    <w:rsid w:val="30191A45"/>
    <w:rsid w:val="30C9249B"/>
    <w:rsid w:val="30D140CD"/>
    <w:rsid w:val="31794E91"/>
    <w:rsid w:val="31B5579D"/>
    <w:rsid w:val="3232496F"/>
    <w:rsid w:val="324F6EDC"/>
    <w:rsid w:val="327A0EC0"/>
    <w:rsid w:val="32E12CEE"/>
    <w:rsid w:val="32F83B93"/>
    <w:rsid w:val="33902769"/>
    <w:rsid w:val="33AD2BD0"/>
    <w:rsid w:val="33E16F1B"/>
    <w:rsid w:val="33EA7980"/>
    <w:rsid w:val="347E631A"/>
    <w:rsid w:val="34EF0FC6"/>
    <w:rsid w:val="35C91817"/>
    <w:rsid w:val="36154A5C"/>
    <w:rsid w:val="36E52680"/>
    <w:rsid w:val="36F11025"/>
    <w:rsid w:val="37753A04"/>
    <w:rsid w:val="37F559B9"/>
    <w:rsid w:val="383E029A"/>
    <w:rsid w:val="38D66725"/>
    <w:rsid w:val="390F1C37"/>
    <w:rsid w:val="39467701"/>
    <w:rsid w:val="399D36E6"/>
    <w:rsid w:val="3A8521B0"/>
    <w:rsid w:val="3AC058DE"/>
    <w:rsid w:val="3AD4138A"/>
    <w:rsid w:val="3B3B31B7"/>
    <w:rsid w:val="3BB70A8F"/>
    <w:rsid w:val="3BE9676F"/>
    <w:rsid w:val="3C6D55F2"/>
    <w:rsid w:val="3C756255"/>
    <w:rsid w:val="3CD76F0F"/>
    <w:rsid w:val="3DA41B34"/>
    <w:rsid w:val="3E5F540E"/>
    <w:rsid w:val="3E6F38A3"/>
    <w:rsid w:val="3F074F04"/>
    <w:rsid w:val="3F890995"/>
    <w:rsid w:val="3F8D3D23"/>
    <w:rsid w:val="3FAF1A7E"/>
    <w:rsid w:val="3FB5178A"/>
    <w:rsid w:val="3FBB0422"/>
    <w:rsid w:val="40464190"/>
    <w:rsid w:val="405F5252"/>
    <w:rsid w:val="406D3E12"/>
    <w:rsid w:val="40774C91"/>
    <w:rsid w:val="40B51316"/>
    <w:rsid w:val="40EA5463"/>
    <w:rsid w:val="417A4EFD"/>
    <w:rsid w:val="419E1DAA"/>
    <w:rsid w:val="41B82E6B"/>
    <w:rsid w:val="41C51A2C"/>
    <w:rsid w:val="423E3EC4"/>
    <w:rsid w:val="42B71375"/>
    <w:rsid w:val="42E63A08"/>
    <w:rsid w:val="43100A85"/>
    <w:rsid w:val="432D1637"/>
    <w:rsid w:val="43635B3F"/>
    <w:rsid w:val="436D237B"/>
    <w:rsid w:val="43A15B81"/>
    <w:rsid w:val="43B458B4"/>
    <w:rsid w:val="43D612FD"/>
    <w:rsid w:val="43EA7528"/>
    <w:rsid w:val="44496945"/>
    <w:rsid w:val="45767869"/>
    <w:rsid w:val="458F482B"/>
    <w:rsid w:val="466435C2"/>
    <w:rsid w:val="466C2476"/>
    <w:rsid w:val="46F661E4"/>
    <w:rsid w:val="47CB141F"/>
    <w:rsid w:val="48DD3AFF"/>
    <w:rsid w:val="48FD7CFE"/>
    <w:rsid w:val="49351EF5"/>
    <w:rsid w:val="493A2D00"/>
    <w:rsid w:val="493C25D4"/>
    <w:rsid w:val="49520049"/>
    <w:rsid w:val="49C01457"/>
    <w:rsid w:val="4A01737A"/>
    <w:rsid w:val="4A032EDD"/>
    <w:rsid w:val="4A5E2A1E"/>
    <w:rsid w:val="4A7E27C2"/>
    <w:rsid w:val="4A8561FD"/>
    <w:rsid w:val="4AAA5C63"/>
    <w:rsid w:val="4AF55130"/>
    <w:rsid w:val="4B577B99"/>
    <w:rsid w:val="4BD765E4"/>
    <w:rsid w:val="4BF076A6"/>
    <w:rsid w:val="4C8A5D4C"/>
    <w:rsid w:val="4C910E89"/>
    <w:rsid w:val="4D07739D"/>
    <w:rsid w:val="4D2519F9"/>
    <w:rsid w:val="4D2E0486"/>
    <w:rsid w:val="4D4952BF"/>
    <w:rsid w:val="4DF711BF"/>
    <w:rsid w:val="4E0062C6"/>
    <w:rsid w:val="4E235B10"/>
    <w:rsid w:val="4E54216E"/>
    <w:rsid w:val="4E5B79A0"/>
    <w:rsid w:val="4EA76741"/>
    <w:rsid w:val="4F1A33B7"/>
    <w:rsid w:val="4F443F90"/>
    <w:rsid w:val="4FC155E1"/>
    <w:rsid w:val="4FDC369F"/>
    <w:rsid w:val="505672AF"/>
    <w:rsid w:val="507F724A"/>
    <w:rsid w:val="50C11611"/>
    <w:rsid w:val="5100482F"/>
    <w:rsid w:val="511E6A63"/>
    <w:rsid w:val="51583D23"/>
    <w:rsid w:val="5201085F"/>
    <w:rsid w:val="523E51B8"/>
    <w:rsid w:val="5281374D"/>
    <w:rsid w:val="52AA6800"/>
    <w:rsid w:val="53230361"/>
    <w:rsid w:val="53446C55"/>
    <w:rsid w:val="53C658BC"/>
    <w:rsid w:val="545C1D7C"/>
    <w:rsid w:val="54B5148C"/>
    <w:rsid w:val="54E56216"/>
    <w:rsid w:val="55061CE8"/>
    <w:rsid w:val="55560EC1"/>
    <w:rsid w:val="55572544"/>
    <w:rsid w:val="55630EE8"/>
    <w:rsid w:val="5596306C"/>
    <w:rsid w:val="55E262B1"/>
    <w:rsid w:val="563A7E9B"/>
    <w:rsid w:val="56705FB3"/>
    <w:rsid w:val="56815ACA"/>
    <w:rsid w:val="56835CE6"/>
    <w:rsid w:val="56D24578"/>
    <w:rsid w:val="570D55B0"/>
    <w:rsid w:val="57B27F05"/>
    <w:rsid w:val="58022C3B"/>
    <w:rsid w:val="580A1AEF"/>
    <w:rsid w:val="581C4980"/>
    <w:rsid w:val="582E1C82"/>
    <w:rsid w:val="589F0489"/>
    <w:rsid w:val="59B77A55"/>
    <w:rsid w:val="59C12681"/>
    <w:rsid w:val="5A36306F"/>
    <w:rsid w:val="5A622579"/>
    <w:rsid w:val="5A955FE8"/>
    <w:rsid w:val="5AD563E4"/>
    <w:rsid w:val="5AEB5C08"/>
    <w:rsid w:val="5AFA6BF7"/>
    <w:rsid w:val="5B3E042E"/>
    <w:rsid w:val="5C185695"/>
    <w:rsid w:val="5C5F68AD"/>
    <w:rsid w:val="5D1F7DEB"/>
    <w:rsid w:val="5DBE5856"/>
    <w:rsid w:val="5DF03535"/>
    <w:rsid w:val="5E2356B9"/>
    <w:rsid w:val="5ED2780B"/>
    <w:rsid w:val="5EE17A4E"/>
    <w:rsid w:val="5EEA61D6"/>
    <w:rsid w:val="5EFA466C"/>
    <w:rsid w:val="5F3C1128"/>
    <w:rsid w:val="5F577D10"/>
    <w:rsid w:val="5F5F0972"/>
    <w:rsid w:val="5F7D704B"/>
    <w:rsid w:val="5FEF1CF6"/>
    <w:rsid w:val="61271964"/>
    <w:rsid w:val="61453B98"/>
    <w:rsid w:val="61671D60"/>
    <w:rsid w:val="61B52ACC"/>
    <w:rsid w:val="61B551C2"/>
    <w:rsid w:val="61DB4C28"/>
    <w:rsid w:val="61E82EA1"/>
    <w:rsid w:val="62285198"/>
    <w:rsid w:val="622D2FAA"/>
    <w:rsid w:val="62467BC8"/>
    <w:rsid w:val="62685D90"/>
    <w:rsid w:val="628506F0"/>
    <w:rsid w:val="63414F5F"/>
    <w:rsid w:val="635A392B"/>
    <w:rsid w:val="63604CB9"/>
    <w:rsid w:val="637846F9"/>
    <w:rsid w:val="637A5D7B"/>
    <w:rsid w:val="639257BA"/>
    <w:rsid w:val="63E47698"/>
    <w:rsid w:val="63F41FD1"/>
    <w:rsid w:val="64A93C66"/>
    <w:rsid w:val="64D15E6F"/>
    <w:rsid w:val="64D94D23"/>
    <w:rsid w:val="64E831B8"/>
    <w:rsid w:val="64F733FB"/>
    <w:rsid w:val="652F729B"/>
    <w:rsid w:val="65312DB1"/>
    <w:rsid w:val="65765F2C"/>
    <w:rsid w:val="65F8742B"/>
    <w:rsid w:val="66014531"/>
    <w:rsid w:val="662B5A52"/>
    <w:rsid w:val="667A1D2B"/>
    <w:rsid w:val="667E5B82"/>
    <w:rsid w:val="668F7D8F"/>
    <w:rsid w:val="66952ECC"/>
    <w:rsid w:val="67BB4BB4"/>
    <w:rsid w:val="68297D70"/>
    <w:rsid w:val="6893665F"/>
    <w:rsid w:val="68A73FCF"/>
    <w:rsid w:val="68B119D0"/>
    <w:rsid w:val="68F95C4B"/>
    <w:rsid w:val="69B53FB1"/>
    <w:rsid w:val="69E623BC"/>
    <w:rsid w:val="6A570BC4"/>
    <w:rsid w:val="6A9516EC"/>
    <w:rsid w:val="6A9C2A7B"/>
    <w:rsid w:val="6AEB1C10"/>
    <w:rsid w:val="6B3D24B0"/>
    <w:rsid w:val="6B9B2D32"/>
    <w:rsid w:val="6C4909E0"/>
    <w:rsid w:val="6C7672FB"/>
    <w:rsid w:val="6CDB1F80"/>
    <w:rsid w:val="6DB602F7"/>
    <w:rsid w:val="6DB97DE8"/>
    <w:rsid w:val="6E62222D"/>
    <w:rsid w:val="6EC24A7A"/>
    <w:rsid w:val="6F60051B"/>
    <w:rsid w:val="70076BE8"/>
    <w:rsid w:val="71121CE9"/>
    <w:rsid w:val="716B31A7"/>
    <w:rsid w:val="7185641E"/>
    <w:rsid w:val="71997D14"/>
    <w:rsid w:val="725D3437"/>
    <w:rsid w:val="72BC63B0"/>
    <w:rsid w:val="72C214EC"/>
    <w:rsid w:val="73057E05"/>
    <w:rsid w:val="730D688F"/>
    <w:rsid w:val="733A1083"/>
    <w:rsid w:val="7344069A"/>
    <w:rsid w:val="739F538A"/>
    <w:rsid w:val="74035919"/>
    <w:rsid w:val="741B5358"/>
    <w:rsid w:val="742E79DF"/>
    <w:rsid w:val="74E76FE8"/>
    <w:rsid w:val="75735568"/>
    <w:rsid w:val="75B94E29"/>
    <w:rsid w:val="75F75951"/>
    <w:rsid w:val="76377AFB"/>
    <w:rsid w:val="763E0E8A"/>
    <w:rsid w:val="77087270"/>
    <w:rsid w:val="773A78A3"/>
    <w:rsid w:val="7750356B"/>
    <w:rsid w:val="77707769"/>
    <w:rsid w:val="784A2FF2"/>
    <w:rsid w:val="79674B9C"/>
    <w:rsid w:val="7982533E"/>
    <w:rsid w:val="7A301431"/>
    <w:rsid w:val="7AEA5A84"/>
    <w:rsid w:val="7AFD57B8"/>
    <w:rsid w:val="7B42141C"/>
    <w:rsid w:val="7B42766E"/>
    <w:rsid w:val="7B51340D"/>
    <w:rsid w:val="7C1728A9"/>
    <w:rsid w:val="7D6F0C28"/>
    <w:rsid w:val="7D8C2E23"/>
    <w:rsid w:val="7DB87774"/>
    <w:rsid w:val="7DE247F1"/>
    <w:rsid w:val="7E0155BF"/>
    <w:rsid w:val="7E0B3D48"/>
    <w:rsid w:val="7E8E575A"/>
    <w:rsid w:val="7E977CD1"/>
    <w:rsid w:val="7F2D7CEE"/>
    <w:rsid w:val="7F2E23E3"/>
    <w:rsid w:val="7F567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autoRedefine/>
    <w:qFormat/>
    <w:uiPriority w:val="0"/>
    <w:pPr>
      <w:keepNext/>
      <w:keepLines/>
      <w:spacing w:before="480" w:after="120"/>
      <w:outlineLvl w:val="1"/>
    </w:pPr>
    <w:rPr>
      <w:rFonts w:eastAsia="黑体"/>
      <w:bCs/>
      <w:sz w:val="28"/>
      <w:szCs w:val="32"/>
    </w:rPr>
  </w:style>
  <w:style w:type="paragraph" w:styleId="3">
    <w:name w:val="heading 3"/>
    <w:basedOn w:val="1"/>
    <w:next w:val="1"/>
    <w:autoRedefine/>
    <w:unhideWhenUsed/>
    <w:qFormat/>
    <w:uiPriority w:val="0"/>
    <w:pPr>
      <w:keepNext/>
      <w:keepLines/>
      <w:numPr>
        <w:ilvl w:val="2"/>
        <w:numId w:val="1"/>
      </w:numPr>
      <w:outlineLvl w:val="2"/>
    </w:pPr>
  </w:style>
  <w:style w:type="paragraph" w:styleId="4">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7"/>
    <w:basedOn w:val="1"/>
    <w:next w:val="1"/>
    <w:autoRedefine/>
    <w:qFormat/>
    <w:uiPriority w:val="0"/>
    <w:pPr>
      <w:keepNext/>
      <w:spacing w:before="240"/>
      <w:ind w:firstLine="0"/>
      <w:jc w:val="left"/>
      <w:outlineLvl w:val="6"/>
    </w:pPr>
    <w:rPr>
      <w:rFonts w:eastAsia="方正小标宋简体"/>
      <w:bCs/>
      <w:sz w:val="24"/>
    </w:rPr>
  </w:style>
  <w:style w:type="character" w:default="1" w:styleId="12">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autoRedefine/>
    <w:qFormat/>
    <w:uiPriority w:val="0"/>
    <w:pPr>
      <w:jc w:val="left"/>
    </w:pPr>
  </w:style>
  <w:style w:type="paragraph" w:styleId="8">
    <w:name w:val="Subtitle"/>
    <w:basedOn w:val="1"/>
    <w:next w:val="1"/>
    <w:autoRedefine/>
    <w:qFormat/>
    <w:uiPriority w:val="0"/>
    <w:pPr>
      <w:spacing w:before="240" w:after="120"/>
      <w:outlineLvl w:val="2"/>
    </w:pPr>
    <w:rPr>
      <w:rFonts w:eastAsia="黑体"/>
      <w:bCs/>
      <w:kern w:val="28"/>
      <w:sz w:val="26"/>
      <w:szCs w:val="26"/>
    </w:r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 w:type="paragraph" w:customStyle="1" w:styleId="14">
    <w:name w:val="表标题"/>
    <w:basedOn w:val="1"/>
    <w:autoRedefine/>
    <w:qFormat/>
    <w:uiPriority w:val="0"/>
    <w:pPr>
      <w:keepNext/>
      <w:spacing w:before="240" w:after="120" w:line="240" w:lineRule="auto"/>
      <w:ind w:firstLine="0" w:firstLineChars="0"/>
      <w:jc w:val="center"/>
    </w:pPr>
    <w:rPr>
      <w:rFonts w:hint="eastAsia" w:ascii="Times New Roman" w:hAnsi="Times New Roman" w:cs="Times New Roman"/>
      <w:color w:val="auto"/>
      <w:sz w:val="22"/>
    </w:rPr>
  </w:style>
  <w:style w:type="paragraph" w:customStyle="1" w:styleId="15">
    <w:name w:val="MTDisplayEquation"/>
    <w:basedOn w:val="1"/>
    <w:next w:val="1"/>
    <w:autoRedefine/>
    <w:qFormat/>
    <w:uiPriority w:val="0"/>
    <w:pPr>
      <w:tabs>
        <w:tab w:val="center" w:pos="4160"/>
        <w:tab w:val="right" w:pos="8300"/>
      </w:tabs>
    </w:pPr>
  </w:style>
  <w:style w:type="paragraph" w:customStyle="1" w:styleId="16">
    <w:name w:val="图标题"/>
    <w:basedOn w:val="1"/>
    <w:autoRedefine/>
    <w:qFormat/>
    <w:uiPriority w:val="0"/>
    <w:pPr>
      <w:spacing w:before="120" w:after="240" w:line="240" w:lineRule="auto"/>
      <w:ind w:firstLine="0" w:firstLineChars="0"/>
      <w:jc w:val="center"/>
    </w:pPr>
    <w:rPr>
      <w:rFonts w:cs="Times New Roman"/>
      <w:sz w:val="22"/>
    </w:rPr>
  </w:style>
  <w:style w:type="paragraph" w:customStyle="1" w:styleId="17">
    <w:name w:val="EndNote Bibliography"/>
    <w:basedOn w:val="1"/>
    <w:autoRedefine/>
    <w:qFormat/>
    <w:uiPriority w:val="0"/>
    <w:pPr>
      <w:spacing w:line="240" w:lineRule="auto"/>
      <w:ind w:firstLine="0" w:firstLineChars="0"/>
    </w:pPr>
    <w:rPr>
      <w:rFonts w:ascii="等线" w:hAnsi="等线" w:eastAsia="等线"/>
      <w:sz w:val="20"/>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52.wmf"/><Relationship Id="rId98" Type="http://schemas.openxmlformats.org/officeDocument/2006/relationships/oleObject" Target="embeddings/oleObject44.bin"/><Relationship Id="rId97" Type="http://schemas.openxmlformats.org/officeDocument/2006/relationships/image" Target="media/image51.wmf"/><Relationship Id="rId96" Type="http://schemas.openxmlformats.org/officeDocument/2006/relationships/oleObject" Target="embeddings/oleObject43.bin"/><Relationship Id="rId95" Type="http://schemas.openxmlformats.org/officeDocument/2006/relationships/image" Target="media/image50.wmf"/><Relationship Id="rId94" Type="http://schemas.openxmlformats.org/officeDocument/2006/relationships/oleObject" Target="embeddings/oleObject42.bin"/><Relationship Id="rId93" Type="http://schemas.openxmlformats.org/officeDocument/2006/relationships/image" Target="media/image49.wmf"/><Relationship Id="rId92" Type="http://schemas.openxmlformats.org/officeDocument/2006/relationships/oleObject" Target="embeddings/oleObject41.bin"/><Relationship Id="rId91" Type="http://schemas.openxmlformats.org/officeDocument/2006/relationships/image" Target="media/image48.wmf"/><Relationship Id="rId90" Type="http://schemas.openxmlformats.org/officeDocument/2006/relationships/oleObject" Target="embeddings/oleObject40.bin"/><Relationship Id="rId9" Type="http://schemas.openxmlformats.org/officeDocument/2006/relationships/oleObject" Target="embeddings/oleObject2.bin"/><Relationship Id="rId89" Type="http://schemas.openxmlformats.org/officeDocument/2006/relationships/image" Target="media/image47.wmf"/><Relationship Id="rId88" Type="http://schemas.openxmlformats.org/officeDocument/2006/relationships/oleObject" Target="embeddings/oleObject39.bin"/><Relationship Id="rId87" Type="http://schemas.openxmlformats.org/officeDocument/2006/relationships/image" Target="media/image46.wmf"/><Relationship Id="rId86" Type="http://schemas.openxmlformats.org/officeDocument/2006/relationships/oleObject" Target="embeddings/oleObject38.bin"/><Relationship Id="rId85" Type="http://schemas.openxmlformats.org/officeDocument/2006/relationships/image" Target="media/image45.wmf"/><Relationship Id="rId84" Type="http://schemas.openxmlformats.org/officeDocument/2006/relationships/oleObject" Target="embeddings/oleObject37.bin"/><Relationship Id="rId83" Type="http://schemas.openxmlformats.org/officeDocument/2006/relationships/image" Target="media/image44.wmf"/><Relationship Id="rId82" Type="http://schemas.openxmlformats.org/officeDocument/2006/relationships/oleObject" Target="embeddings/oleObject36.bin"/><Relationship Id="rId81" Type="http://schemas.openxmlformats.org/officeDocument/2006/relationships/image" Target="media/image43.wmf"/><Relationship Id="rId80" Type="http://schemas.openxmlformats.org/officeDocument/2006/relationships/oleObject" Target="embeddings/oleObject35.bin"/><Relationship Id="rId8" Type="http://schemas.openxmlformats.org/officeDocument/2006/relationships/image" Target="media/image4.wmf"/><Relationship Id="rId79" Type="http://schemas.openxmlformats.org/officeDocument/2006/relationships/image" Target="media/image42.png"/><Relationship Id="rId78" Type="http://schemas.openxmlformats.org/officeDocument/2006/relationships/image" Target="media/image41.wmf"/><Relationship Id="rId77" Type="http://schemas.openxmlformats.org/officeDocument/2006/relationships/oleObject" Target="embeddings/oleObject34.bin"/><Relationship Id="rId76" Type="http://schemas.openxmlformats.org/officeDocument/2006/relationships/image" Target="media/image40.wmf"/><Relationship Id="rId75" Type="http://schemas.openxmlformats.org/officeDocument/2006/relationships/oleObject" Target="embeddings/oleObject33.bin"/><Relationship Id="rId74" Type="http://schemas.openxmlformats.org/officeDocument/2006/relationships/image" Target="media/image39.wmf"/><Relationship Id="rId73" Type="http://schemas.openxmlformats.org/officeDocument/2006/relationships/oleObject" Target="embeddings/oleObject32.bin"/><Relationship Id="rId72" Type="http://schemas.openxmlformats.org/officeDocument/2006/relationships/image" Target="media/image38.wmf"/><Relationship Id="rId71" Type="http://schemas.openxmlformats.org/officeDocument/2006/relationships/oleObject" Target="embeddings/oleObject31.bin"/><Relationship Id="rId70" Type="http://schemas.openxmlformats.org/officeDocument/2006/relationships/image" Target="media/image37.wmf"/><Relationship Id="rId7" Type="http://schemas.openxmlformats.org/officeDocument/2006/relationships/oleObject" Target="embeddings/oleObject1.bin"/><Relationship Id="rId69" Type="http://schemas.openxmlformats.org/officeDocument/2006/relationships/oleObject" Target="embeddings/oleObject30.bin"/><Relationship Id="rId68" Type="http://schemas.openxmlformats.org/officeDocument/2006/relationships/image" Target="media/image36.wmf"/><Relationship Id="rId67" Type="http://schemas.openxmlformats.org/officeDocument/2006/relationships/oleObject" Target="embeddings/oleObject29.bin"/><Relationship Id="rId66" Type="http://schemas.openxmlformats.org/officeDocument/2006/relationships/image" Target="media/image35.wmf"/><Relationship Id="rId65" Type="http://schemas.openxmlformats.org/officeDocument/2006/relationships/oleObject" Target="embeddings/oleObject28.bin"/><Relationship Id="rId64" Type="http://schemas.openxmlformats.org/officeDocument/2006/relationships/image" Target="media/image34.wmf"/><Relationship Id="rId63" Type="http://schemas.openxmlformats.org/officeDocument/2006/relationships/oleObject" Target="embeddings/oleObject27.bin"/><Relationship Id="rId62" Type="http://schemas.openxmlformats.org/officeDocument/2006/relationships/image" Target="media/image33.wmf"/><Relationship Id="rId61" Type="http://schemas.openxmlformats.org/officeDocument/2006/relationships/oleObject" Target="embeddings/oleObject26.bin"/><Relationship Id="rId60" Type="http://schemas.openxmlformats.org/officeDocument/2006/relationships/image" Target="media/image32.wmf"/><Relationship Id="rId6" Type="http://schemas.openxmlformats.org/officeDocument/2006/relationships/image" Target="media/image3.svg"/><Relationship Id="rId59" Type="http://schemas.openxmlformats.org/officeDocument/2006/relationships/oleObject" Target="embeddings/oleObject25.bin"/><Relationship Id="rId58" Type="http://schemas.openxmlformats.org/officeDocument/2006/relationships/image" Target="media/image31.wmf"/><Relationship Id="rId57" Type="http://schemas.openxmlformats.org/officeDocument/2006/relationships/oleObject" Target="embeddings/oleObject24.bin"/><Relationship Id="rId56" Type="http://schemas.openxmlformats.org/officeDocument/2006/relationships/image" Target="media/image30.png"/><Relationship Id="rId55" Type="http://schemas.openxmlformats.org/officeDocument/2006/relationships/image" Target="media/image29.wmf"/><Relationship Id="rId54" Type="http://schemas.openxmlformats.org/officeDocument/2006/relationships/oleObject" Target="embeddings/oleObject23.bin"/><Relationship Id="rId53" Type="http://schemas.openxmlformats.org/officeDocument/2006/relationships/image" Target="media/image28.wmf"/><Relationship Id="rId52" Type="http://schemas.openxmlformats.org/officeDocument/2006/relationships/oleObject" Target="embeddings/oleObject22.bin"/><Relationship Id="rId51" Type="http://schemas.openxmlformats.org/officeDocument/2006/relationships/image" Target="media/image27.wmf"/><Relationship Id="rId50" Type="http://schemas.openxmlformats.org/officeDocument/2006/relationships/oleObject" Target="embeddings/oleObject21.bin"/><Relationship Id="rId5" Type="http://schemas.openxmlformats.org/officeDocument/2006/relationships/image" Target="media/image2.png"/><Relationship Id="rId49" Type="http://schemas.openxmlformats.org/officeDocument/2006/relationships/image" Target="media/image26.wmf"/><Relationship Id="rId48" Type="http://schemas.openxmlformats.org/officeDocument/2006/relationships/oleObject" Target="embeddings/oleObject20.bin"/><Relationship Id="rId47" Type="http://schemas.openxmlformats.org/officeDocument/2006/relationships/image" Target="media/image25.wmf"/><Relationship Id="rId46" Type="http://schemas.openxmlformats.org/officeDocument/2006/relationships/oleObject" Target="embeddings/oleObject19.bin"/><Relationship Id="rId45" Type="http://schemas.openxmlformats.org/officeDocument/2006/relationships/image" Target="media/image24.wmf"/><Relationship Id="rId44" Type="http://schemas.openxmlformats.org/officeDocument/2006/relationships/oleObject" Target="embeddings/oleObject18.bin"/><Relationship Id="rId43" Type="http://schemas.openxmlformats.org/officeDocument/2006/relationships/image" Target="media/image23.png"/><Relationship Id="rId42" Type="http://schemas.openxmlformats.org/officeDocument/2006/relationships/image" Target="media/image22.jpeg"/><Relationship Id="rId41" Type="http://schemas.openxmlformats.org/officeDocument/2006/relationships/image" Target="media/image21.png"/><Relationship Id="rId40" Type="http://schemas.openxmlformats.org/officeDocument/2006/relationships/image" Target="media/image20.wmf"/><Relationship Id="rId4" Type="http://schemas.openxmlformats.org/officeDocument/2006/relationships/image" Target="media/image1.png"/><Relationship Id="rId39" Type="http://schemas.openxmlformats.org/officeDocument/2006/relationships/oleObject" Target="embeddings/oleObject17.bin"/><Relationship Id="rId38" Type="http://schemas.openxmlformats.org/officeDocument/2006/relationships/image" Target="media/image19.wmf"/><Relationship Id="rId37" Type="http://schemas.openxmlformats.org/officeDocument/2006/relationships/oleObject" Target="embeddings/oleObject16.bin"/><Relationship Id="rId36" Type="http://schemas.openxmlformats.org/officeDocument/2006/relationships/image" Target="media/image18.wmf"/><Relationship Id="rId35" Type="http://schemas.openxmlformats.org/officeDocument/2006/relationships/oleObject" Target="embeddings/oleObject15.bin"/><Relationship Id="rId34" Type="http://schemas.openxmlformats.org/officeDocument/2006/relationships/image" Target="media/image17.wmf"/><Relationship Id="rId33" Type="http://schemas.openxmlformats.org/officeDocument/2006/relationships/oleObject" Target="embeddings/oleObject14.bin"/><Relationship Id="rId32" Type="http://schemas.openxmlformats.org/officeDocument/2006/relationships/image" Target="media/image16.wmf"/><Relationship Id="rId31" Type="http://schemas.openxmlformats.org/officeDocument/2006/relationships/oleObject" Target="embeddings/oleObject13.bin"/><Relationship Id="rId30" Type="http://schemas.openxmlformats.org/officeDocument/2006/relationships/image" Target="media/image15.wmf"/><Relationship Id="rId3" Type="http://schemas.openxmlformats.org/officeDocument/2006/relationships/theme" Target="theme/theme1.xml"/><Relationship Id="rId29" Type="http://schemas.openxmlformats.org/officeDocument/2006/relationships/oleObject" Target="embeddings/oleObject12.bin"/><Relationship Id="rId28" Type="http://schemas.openxmlformats.org/officeDocument/2006/relationships/image" Target="media/image14.wmf"/><Relationship Id="rId27" Type="http://schemas.openxmlformats.org/officeDocument/2006/relationships/oleObject" Target="embeddings/oleObject11.bin"/><Relationship Id="rId26" Type="http://schemas.openxmlformats.org/officeDocument/2006/relationships/image" Target="media/image13.wmf"/><Relationship Id="rId25" Type="http://schemas.openxmlformats.org/officeDocument/2006/relationships/oleObject" Target="embeddings/oleObject10.bin"/><Relationship Id="rId24" Type="http://schemas.openxmlformats.org/officeDocument/2006/relationships/image" Target="media/image12.wmf"/><Relationship Id="rId23" Type="http://schemas.openxmlformats.org/officeDocument/2006/relationships/oleObject" Target="embeddings/oleObject9.bin"/><Relationship Id="rId22" Type="http://schemas.openxmlformats.org/officeDocument/2006/relationships/image" Target="media/image11.wmf"/><Relationship Id="rId21" Type="http://schemas.openxmlformats.org/officeDocument/2006/relationships/oleObject" Target="embeddings/oleObject8.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9.wmf"/><Relationship Id="rId17" Type="http://schemas.openxmlformats.org/officeDocument/2006/relationships/oleObject" Target="embeddings/oleObject6.bin"/><Relationship Id="rId16" Type="http://schemas.openxmlformats.org/officeDocument/2006/relationships/image" Target="media/image8.wmf"/><Relationship Id="rId15" Type="http://schemas.openxmlformats.org/officeDocument/2006/relationships/oleObject" Target="embeddings/oleObject5.bin"/><Relationship Id="rId14" Type="http://schemas.openxmlformats.org/officeDocument/2006/relationships/image" Target="media/image7.wmf"/><Relationship Id="rId130" Type="http://schemas.openxmlformats.org/officeDocument/2006/relationships/fontTable" Target="fontTable.xml"/><Relationship Id="rId13" Type="http://schemas.openxmlformats.org/officeDocument/2006/relationships/oleObject" Target="embeddings/oleObject4.bin"/><Relationship Id="rId129" Type="http://schemas.openxmlformats.org/officeDocument/2006/relationships/numbering" Target="numbering.xml"/><Relationship Id="rId128" Type="http://schemas.openxmlformats.org/officeDocument/2006/relationships/image" Target="media/image67.wmf"/><Relationship Id="rId127" Type="http://schemas.openxmlformats.org/officeDocument/2006/relationships/oleObject" Target="embeddings/oleObject58.bin"/><Relationship Id="rId126" Type="http://schemas.openxmlformats.org/officeDocument/2006/relationships/image" Target="media/image66.wmf"/><Relationship Id="rId125" Type="http://schemas.openxmlformats.org/officeDocument/2006/relationships/oleObject" Target="embeddings/oleObject57.bin"/><Relationship Id="rId124" Type="http://schemas.openxmlformats.org/officeDocument/2006/relationships/image" Target="media/image65.wmf"/><Relationship Id="rId123" Type="http://schemas.openxmlformats.org/officeDocument/2006/relationships/oleObject" Target="embeddings/oleObject56.bin"/><Relationship Id="rId122" Type="http://schemas.openxmlformats.org/officeDocument/2006/relationships/image" Target="media/image64.wmf"/><Relationship Id="rId121" Type="http://schemas.openxmlformats.org/officeDocument/2006/relationships/oleObject" Target="embeddings/oleObject55.bin"/><Relationship Id="rId120" Type="http://schemas.openxmlformats.org/officeDocument/2006/relationships/image" Target="media/image63.wmf"/><Relationship Id="rId12" Type="http://schemas.openxmlformats.org/officeDocument/2006/relationships/image" Target="media/image6.wmf"/><Relationship Id="rId119" Type="http://schemas.openxmlformats.org/officeDocument/2006/relationships/oleObject" Target="embeddings/oleObject54.bin"/><Relationship Id="rId118" Type="http://schemas.openxmlformats.org/officeDocument/2006/relationships/image" Target="media/image62.wmf"/><Relationship Id="rId117" Type="http://schemas.openxmlformats.org/officeDocument/2006/relationships/oleObject" Target="embeddings/oleObject53.bin"/><Relationship Id="rId116" Type="http://schemas.openxmlformats.org/officeDocument/2006/relationships/image" Target="media/image61.wmf"/><Relationship Id="rId115" Type="http://schemas.openxmlformats.org/officeDocument/2006/relationships/oleObject" Target="embeddings/oleObject52.bin"/><Relationship Id="rId114" Type="http://schemas.openxmlformats.org/officeDocument/2006/relationships/image" Target="media/image60.png"/><Relationship Id="rId113" Type="http://schemas.openxmlformats.org/officeDocument/2006/relationships/image" Target="media/image59.wmf"/><Relationship Id="rId112" Type="http://schemas.openxmlformats.org/officeDocument/2006/relationships/oleObject" Target="embeddings/oleObject51.bin"/><Relationship Id="rId111" Type="http://schemas.openxmlformats.org/officeDocument/2006/relationships/image" Target="media/image58.wmf"/><Relationship Id="rId110" Type="http://schemas.openxmlformats.org/officeDocument/2006/relationships/oleObject" Target="embeddings/oleObject50.bin"/><Relationship Id="rId11" Type="http://schemas.openxmlformats.org/officeDocument/2006/relationships/oleObject" Target="embeddings/oleObject3.bin"/><Relationship Id="rId109" Type="http://schemas.openxmlformats.org/officeDocument/2006/relationships/image" Target="media/image57.wmf"/><Relationship Id="rId108" Type="http://schemas.openxmlformats.org/officeDocument/2006/relationships/oleObject" Target="embeddings/oleObject49.bin"/><Relationship Id="rId107" Type="http://schemas.openxmlformats.org/officeDocument/2006/relationships/image" Target="media/image56.wmf"/><Relationship Id="rId106" Type="http://schemas.openxmlformats.org/officeDocument/2006/relationships/oleObject" Target="embeddings/oleObject48.bin"/><Relationship Id="rId105" Type="http://schemas.openxmlformats.org/officeDocument/2006/relationships/image" Target="media/image55.wmf"/><Relationship Id="rId104" Type="http://schemas.openxmlformats.org/officeDocument/2006/relationships/oleObject" Target="embeddings/oleObject47.bin"/><Relationship Id="rId103" Type="http://schemas.openxmlformats.org/officeDocument/2006/relationships/image" Target="media/image54.wmf"/><Relationship Id="rId102" Type="http://schemas.openxmlformats.org/officeDocument/2006/relationships/oleObject" Target="embeddings/oleObject46.bin"/><Relationship Id="rId101" Type="http://schemas.openxmlformats.org/officeDocument/2006/relationships/image" Target="media/image53.wmf"/><Relationship Id="rId100" Type="http://schemas.openxmlformats.org/officeDocument/2006/relationships/oleObject" Target="embeddings/oleObject45.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28018</Words>
  <Characters>35448</Characters>
  <Lines>0</Lines>
  <Paragraphs>0</Paragraphs>
  <TotalTime>209</TotalTime>
  <ScaleCrop>false</ScaleCrop>
  <LinksUpToDate>false</LinksUpToDate>
  <CharactersWithSpaces>38241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2025-05-22T02:22:00Z</dcterms:created>
  <dc:creator>Administrator</dc:creator>
  <cp:lastModifiedBy>顾城</cp:lastModifiedBy>
  <dcterms:modified xsi:type="dcterms:W3CDTF">2026-06-06T06:31:06Z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86C6D3A890F04B51A5AAE690FA80000B_13</vt:lpwstr>
  </property>
  <property fmtid="{D5CDD505-2E9C-101B-9397-08002B2CF9AE}" pid="4" name="KSOTemplateDocerSaveRecord">
    <vt:lpwstr>eyJoZGlkIjoiODliYTEwZjM1ZjMzYTJiYzY3YzcwNDMyMjIxODQ1MDkiLCJ1c2VySWQiOiIxMTMxNjk4NjU1In0=</vt:lpwstr>
  </property>
</Properties>
</file>