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江苏省农业生态环境保护条例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（1998年12月29日江苏省第九届人民代表大会常务委员会第七次会议通过　根据2004年6月17日江苏省第十届人民代表大会常务委员会第十次会议《关于修改〈江苏省农业生态环境保护条例〉的决定》第一次修正　根据2018年11月23日江苏省第十三届人民代表大会常务委员会第六次会议《关于修改〈江苏省湖泊保护条例〉等十八件地方性法规的决定》第二次修正　根据2026年7月31日江苏省第十四届人民代表大会常务委员会第二十三次会议《关于修改〈江苏省生态环境保护条例〉等二十三件地方性法规的决定》第三次修正）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保护与治理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保护和改善农业生态环境，合理开发利用农业资源，实现农业可持续发展，提高农产品质量，保障人体健康，根据《中华人民共和国生态环境法典》、《中华人民共和国农业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在本省行政区域内从事对农业生态环境有影响活动的单位和个人，必须遵守本条例。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本条例所称的农业生态环境，是指农业生物赖以生存和繁衍的各种天然的和经过人工改造的环境因素的总体，包括土壤、水、大气和生物等。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前款所称农业生物，是指作物、果树、蔬菜、栽培的中草药和树木花草、蚕桑、家畜、家禽、养殖鱼类等。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对本辖区的农业生态环境质量负责，将农业生态环境保护列入国民经济和社会发展规划，并作为农业基础建设的重要内容，采取有利于农业生态环境保护的政策和措施，使农业生态环境保护同经济建设和社会发展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地方各级人民政府应当鼓励对农业生态环境保护科学技术的研究和开发，普及和推广农业生态环境保护的科学知识和先进技术，提高农业生态环境保护的科学技术水平。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生态环境主管部门对本行政区域内的农村生态环境保护工作实施统一监督管理。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农业农村、林业等部门，依照国家有关法律、法规的规定，负责职责范围内的农业生态环境保护工作，并依法实施监督管理。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自然资源、水行政等部门，依照国家有关法律、法规的规定，按照职责分工，各负其责，密切配合，共同做好农业生态环境保护工作。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县级以上地方人民政府应当将农业生态环境保护所需经费列入财政预算，并根据当地的农业经济发展需要和农业生态环境资源状况，逐步增加对农业生态环境保护的投入。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任何单位和个人都有保护农业生态环境的义务，并有权对污染和破坏农业生态环境的行为进行检举、控告。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对在保护和改善农业生态环境工作中做出显著成绩的单位和个人，按照国家和省有关规定给予表彰、奖励。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保护与治理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对农业生态环境保护和污染防治，实行预防为主、系统治理、生态优先、绿色发展、公众参与、损害担责的原则。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县级以上地方人民政府应当根据当地农业资源和农业生态环境状况，组织农业生态环境治理，加强农业生态环境建设，逐步改善农业生态环境质量。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县级以上地方人民政府实行永久基本农田保护制度，对永久基本农田实行特殊保护。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农业农村主管部门应当加强对耕地使用和养护的监督管理，组织对耕地质量状况的监测，并制定相应的耕地保养规划。农业农村主管部门应当会同自然资源主管部门对耕地地力分等定级。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在土地承包经营合同中，应当有耕地保养等内容。耕地使用者必须坚持用地和养地相结合，采取有利于改良土壤，提高地力的耕作制度和方式。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农业技术推广机构应当加强对耕作制度和耕作方式的指导。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地方各级人民政府应当组织植树造林，加快平原、丘陵山区绿化，提高林木覆盖率。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地方各级人民政府和农业生产经营组织应当组织农田防护林建设，农田防护林可以依法实施抚育采伐或者更新采伐，不得实施皆伐作业。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地方各级人民政府应当组织农业生产经营组织和农业生产者依法合理开发利用农业资源，改造中低产田，开展小流域治理，预防和治理水土流失、土壤沙化、盐渍化和贫瘠化。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任何单位和个人不得擅自在农用地上从事采矿、挖砂、取土等活动。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从事采矿、挖砂、取土等活动的单位和个人必须依照有关法律、法规的规定，采取措施，恢复植被、防止水土流失。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地方各级人民政府应当加强对水资源的保护和管理，大力发展节水灌溉农业，合理利用水资源。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地方各级人民政府应当加强对农田水利基本建设的规划，并定期组织疏浚河道，清理河湖淤泥。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禁止围湖造田、侵占江河滩地以及兴建影响湖泊蓄水功能的工程。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和其他有关部门应当积极组织推广生态农业工程技术和农业病、虫、草、鼠害综合防治技术，并加强对秸秆、畜禽粪便等农业废弃物综合利用技术的研究和推广，积极开发和利用农村可再生能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乡镇人民政府、村民委员会应当教育农民不得向水体弃置秸秆，不得违反规定露天焚烧秸秆。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会同同级生态环境、自然资源等部门按照保障农产品质量安全的要求，根据农产品品种特性和产地安全调查、监测、评价结果，认为不适宜特定农产品生产的，依照有关法律、法规的规定提出划定特定农产品禁止生产区域的建议，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县级以上地方人民政府应当制定优惠政策，鼓励生产绿色、有机、名特优新、地理标志农产品。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耕地使用者应当安全合理使用肥料、农药、农用薄膜等农业投入品，及时回收非降解残膜和投入品包装物。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禁止生产、销售、使用依法应当登记而未登记的肥料、农药，防止对耕地造成污染。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地方各级人民政府以及农业农村主管部门应当指导耕地使用者科学合理安全使用农业投入品。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禁止生产、销售和使用不符合国家强制性标准的农用薄膜。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鼓励使用易降解地膜。对废旧农用薄膜，农业生产者应当及时清理和回收。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推广使用高效、低毒、低残留农药和生物农药。使用农药应当遵守国家有关农药安全、合理使用的规定，防止对土壤和农产品的污染。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生产、销售、使用国家明令禁止生产或者撤销登记的农药。对国家禁止使用和限制使用的农药，农业农村主管部门应当予以公布和宣传，并加以监督管理。剧毒、高毒农药不得用于蔬菜、瓜果、茶叶、中草药和直接食用的其他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农业农村、林业部门和其他有关部门应当加强对农业生物物种资源的保护和管理。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加强对农作物害虫、害兽的天敌的保护。对野生蛙类、蛇类、鸟类等农作物害虫、害兽的天敌禁止非法猎捕、收购、运输和出售。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加强动植物检疫工作，防止危险性病、虫、草害的传播和蔓延。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农业农村主管部门和其他有关部门应当加强对农产品农药残留量的检测工作。经检测农药残留量不符合农产品质量安全标准的，禁止销售。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县级以上地方人民政府应当加强对渔业水域的保护，防治渔业水域污染，改善渔业水域的生态环境。渔业主管部门应当对渔业水域统一规划，采取措施，保护和增殖渔业资源。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应当加强渔业养殖水面的监测，发现水质不符合渔业水质标准的，应当及时报告本级人民政府并通报同级生态环境和水行政主管部门，由县级以上地方人民政府责令排放污染物的企业事业单位和其他生产经营者限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禁止将不符合农用标准和生态环境保护标准的固体废物、废水施入农田。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禁止向灌溉渠道、渔业养殖水面等农用水体倾倒垃圾、废渣等固体废弃物以及排放油类、酸类、碱类和剧毒废液。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禁止在农用水体浸泡、清洗装贮过油类或者有毒污染物的车辆和容器。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禁止超标准排放烟尘、粉尘以及有毒、有害气体。对农业生物生长造成有害影响的，排放单位必须采取治理措施。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从事畜禽养殖的单位和个人应当采取有效措施，及时对畜禽粪污、尸体等废弃物进行收集、贮存、清运、无害化处理和资源化利用，防止污染环境。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生态环境、市场监督管理部门会同农业农村主管部门和其他有关部门，依照国家有关规定，拟定有利于农业生态环境保护的地方环境质量标准和污染物排放标准，报省人民政府批准，并报国家生态环境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生态环境主管部门应当加强农业生态环境保护监测工作，并会同农业农村主管部门和其他有关部门对农业生态环境质量进行监测和评价，定期提出农业生态环境质量报告书。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和农业农村、林业等部门依照有关法律、法规的规定，分别按照各自职责对本行政区域内的农业环境污染和农业资源破坏情况进行检查，被检查的单位和个人应当如实反映情况，提供必要的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发生农业环境污染事故的，由农业农村主管部门协同生态环境主管部门调查处理。其他有法律、法规规定的，依照有关法律、法规的规定办理。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发生突发事件，造成或者可能造成农业环境污染事故的单位和个人，必须立即采取应急措施，及时通报可能受到危害的单位和个人，避免造成更大损失，并在四十八小时之内向当地生态环境、应急管理和农业农村等部门报告，接受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跨行政区域的农业环境污染和农业资源破坏的防治以及处理工作，由有关地方人民政府协商解决，或者由上级人民政府协调解决，作出决定。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违反本条例规定的，按照下列规定进行处罚：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十九条规定，生产、销售、使用不符合国家强制性标准的农用薄膜的，由市场监督管理等部门按照职责分工责令停止生产、销售，没收违法生产、销售的产品，并处违法生产、销售产品货值金额一倍至三倍的罚款；不及时清理、回收废旧农用薄膜的，由农业农村主管部门责令限期回收，并依照《中华人民共和国生态环境法典》相关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二十条规定，向农业生产者提供国家明令禁止生产或者撤销登记的农药，或者不按国家有关农药安全使用的规定使用农药的，由农业农村主管部门依照国务院《农药管理条例》相关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（三）违反本条例第二十一条规定，非法收购、运输、出售国家和省重点保护的野生蛙类、蛇类、鸟类等农作物害虫、害兽的天敌的，依照野生动物保护法律、法规的相关规定予以处罚。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对违反本条例其他规定的行为，有关法律、法规规定应当给予行政处罚的，依照有关法律、法规的规定执行。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当事人对行政处罚决定不服的，可以依法申请行政复议或者提起行政诉讼。当事人逾期不申请复议或者不提起诉讼，又不履行处罚决定的，由作出处罚决定的行政机关申请人民法院强制执行。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造成农业环境污染危害的，有责任排除危害，并依法对受损害的单位或者个人赔偿损失。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赔偿责任和赔偿金额纠纷，可以根据当事人的请求，由依照法律、法规规定行使生态环境监督管理权的部门处理；当事人对处理决定不服的，可以向人民法院提起诉讼。当事人也可以直接向人民法院提起诉讼。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造成重大农业环境污染或者农业资源破坏事故，导致国家、集体和个人财产重大损失或者人身伤亡，构成犯罪的，依法追究刑事责任。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农业生态环境行政执法人员玩忽职守、滥用职权、徇私舞弊、索贿受贿，尚未构成犯罪的，依法给予处分；构成犯罪的，依法追究刑事责任。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本条例自1999年2月1日起施行。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