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C386" w14:textId="77777777" w:rsidR="00A202D3" w:rsidRPr="00A202D3" w:rsidRDefault="00A202D3" w:rsidP="00A202D3">
      <w:r w:rsidRPr="00A202D3">
        <w:t>Description</w:t>
      </w:r>
    </w:p>
    <w:p w14:paraId="7B6FBAE0" w14:textId="77777777" w:rsidR="00A202D3" w:rsidRPr="00A202D3" w:rsidRDefault="00A202D3" w:rsidP="00A202D3">
      <w:r w:rsidRPr="00A202D3">
        <w:t>The Provident Fund (PF) helps employees build long-term savings for retirement through regular contributions accumulated over the course of employment. In addition to retirement savings, the scheme provides eligible members access to refundable advances and non-refundable withdrawals for specific personal, educational, medical, housing, and family-related needs, subject to applicable rules and eligibility criteria.</w:t>
      </w:r>
    </w:p>
    <w:p w14:paraId="2FCB9D25" w14:textId="77777777" w:rsidR="00A202D3" w:rsidRPr="00A202D3" w:rsidRDefault="00A202D3" w:rsidP="00A202D3">
      <w:r w:rsidRPr="00A202D3">
        <w:t>What is Covered</w:t>
      </w:r>
    </w:p>
    <w:p w14:paraId="16A094AC" w14:textId="77777777" w:rsidR="00A202D3" w:rsidRPr="00A202D3" w:rsidRDefault="00A202D3" w:rsidP="00A202D3">
      <w:pPr>
        <w:numPr>
          <w:ilvl w:val="0"/>
          <w:numId w:val="2"/>
        </w:numPr>
      </w:pPr>
      <w:r w:rsidRPr="00A202D3">
        <w:t>Provident Fund savings and retirement accumulation</w:t>
      </w:r>
    </w:p>
    <w:p w14:paraId="29743F9C" w14:textId="77777777" w:rsidR="00A202D3" w:rsidRPr="00A202D3" w:rsidRDefault="00A202D3" w:rsidP="00A202D3">
      <w:pPr>
        <w:numPr>
          <w:ilvl w:val="0"/>
          <w:numId w:val="2"/>
        </w:numPr>
      </w:pPr>
      <w:r w:rsidRPr="00A202D3">
        <w:t>Refundable PF advances for eligible personal and family needs</w:t>
      </w:r>
    </w:p>
    <w:p w14:paraId="71372DAD" w14:textId="77777777" w:rsidR="00A202D3" w:rsidRDefault="00A202D3" w:rsidP="00A202D3">
      <w:pPr>
        <w:numPr>
          <w:ilvl w:val="0"/>
          <w:numId w:val="2"/>
        </w:numPr>
      </w:pPr>
      <w:r w:rsidRPr="00A202D3">
        <w:t>Non-refundable PF withdrawals for housing, education and life events</w:t>
      </w:r>
      <w:r>
        <w:br/>
      </w:r>
    </w:p>
    <w:p w14:paraId="702DF9E2" w14:textId="0282DBCE" w:rsidR="00A202D3" w:rsidRDefault="00A202D3" w:rsidP="00A202D3">
      <w:r w:rsidRPr="00A202D3">
        <w:t>For PF-related queries, Bajaj Auto Limited (BAL) employees can contact </w:t>
      </w:r>
      <w:r w:rsidRPr="00A202D3">
        <w:rPr>
          <w:b/>
          <w:bCs/>
        </w:rPr>
        <w:t>balpf@bajajauto.co.in</w:t>
      </w:r>
      <w:r w:rsidRPr="00A202D3">
        <w:t>. Employees of BACL, BATL, BAF and other group entities should follow the applicable EPFO process and guidelines.</w:t>
      </w:r>
    </w:p>
    <w:sectPr w:rsidR="00A20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5240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615CC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800988">
    <w:abstractNumId w:val="1"/>
  </w:num>
  <w:num w:numId="2" w16cid:durableId="85827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D3"/>
    <w:rsid w:val="002510FA"/>
    <w:rsid w:val="00A202D3"/>
    <w:rsid w:val="00D0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7D3D"/>
  <w15:chartTrackingRefBased/>
  <w15:docId w15:val="{69C32F56-F85F-485A-9701-26B0287B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fc9629-a636-4c03-abe9-a76cd0abeb59}" enabled="0" method="" siteId="{87fc9629-a636-4c03-abe9-a76cd0abeb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2</cp:revision>
  <dcterms:created xsi:type="dcterms:W3CDTF">2026-08-12T04:56:00Z</dcterms:created>
  <dcterms:modified xsi:type="dcterms:W3CDTF">2026-08-12T04:59:00Z</dcterms:modified>
</cp:coreProperties>
</file>