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4CB0" w14:textId="77777777" w:rsidR="003D4D6D" w:rsidRPr="003D4D6D" w:rsidRDefault="003D4D6D" w:rsidP="003D4D6D">
      <w:pPr>
        <w:rPr>
          <w:b/>
          <w:bCs/>
        </w:rPr>
      </w:pPr>
      <w:r w:rsidRPr="003D4D6D">
        <w:rPr>
          <w:b/>
          <w:bCs/>
        </w:rPr>
        <w:t>Description</w:t>
      </w:r>
    </w:p>
    <w:p w14:paraId="641FB721" w14:textId="39913179" w:rsidR="003D4D6D" w:rsidRPr="003D4D6D" w:rsidRDefault="003D4D6D" w:rsidP="003D4D6D">
      <w:r w:rsidRPr="003D4D6D">
        <w:t>The Expat Separation Policy outlines the recovery of relocation, travel, settlement and deputation-related expenses in cases where an employee resigns during an overseas assignment or within one year of returning to India from an overseas deputation. The policy defines the financial obligations and settlement provisions applicable upon separation from employment.</w:t>
      </w:r>
    </w:p>
    <w:p w14:paraId="01F6FC4C" w14:textId="77777777" w:rsidR="003D4D6D" w:rsidRDefault="003D4D6D"/>
    <w:sectPr w:rsidR="003D4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6D"/>
    <w:rsid w:val="000C120A"/>
    <w:rsid w:val="003D4D6D"/>
    <w:rsid w:val="00D01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D965"/>
  <w15:chartTrackingRefBased/>
  <w15:docId w15:val="{001F6FC9-B63D-420D-8BDB-09E7B153C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D6D"/>
    <w:rPr>
      <w:rFonts w:eastAsiaTheme="majorEastAsia" w:cstheme="majorBidi"/>
      <w:color w:val="272727" w:themeColor="text1" w:themeTint="D8"/>
    </w:rPr>
  </w:style>
  <w:style w:type="paragraph" w:styleId="Title">
    <w:name w:val="Title"/>
    <w:basedOn w:val="Normal"/>
    <w:next w:val="Normal"/>
    <w:link w:val="TitleChar"/>
    <w:uiPriority w:val="10"/>
    <w:qFormat/>
    <w:rsid w:val="003D4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D6D"/>
    <w:pPr>
      <w:spacing w:before="160"/>
      <w:jc w:val="center"/>
    </w:pPr>
    <w:rPr>
      <w:i/>
      <w:iCs/>
      <w:color w:val="404040" w:themeColor="text1" w:themeTint="BF"/>
    </w:rPr>
  </w:style>
  <w:style w:type="character" w:customStyle="1" w:styleId="QuoteChar">
    <w:name w:val="Quote Char"/>
    <w:basedOn w:val="DefaultParagraphFont"/>
    <w:link w:val="Quote"/>
    <w:uiPriority w:val="29"/>
    <w:rsid w:val="003D4D6D"/>
    <w:rPr>
      <w:i/>
      <w:iCs/>
      <w:color w:val="404040" w:themeColor="text1" w:themeTint="BF"/>
    </w:rPr>
  </w:style>
  <w:style w:type="paragraph" w:styleId="ListParagraph">
    <w:name w:val="List Paragraph"/>
    <w:basedOn w:val="Normal"/>
    <w:uiPriority w:val="34"/>
    <w:qFormat/>
    <w:rsid w:val="003D4D6D"/>
    <w:pPr>
      <w:ind w:left="720"/>
      <w:contextualSpacing/>
    </w:pPr>
  </w:style>
  <w:style w:type="character" w:styleId="IntenseEmphasis">
    <w:name w:val="Intense Emphasis"/>
    <w:basedOn w:val="DefaultParagraphFont"/>
    <w:uiPriority w:val="21"/>
    <w:qFormat/>
    <w:rsid w:val="003D4D6D"/>
    <w:rPr>
      <w:i/>
      <w:iCs/>
      <w:color w:val="0F4761" w:themeColor="accent1" w:themeShade="BF"/>
    </w:rPr>
  </w:style>
  <w:style w:type="paragraph" w:styleId="IntenseQuote">
    <w:name w:val="Intense Quote"/>
    <w:basedOn w:val="Normal"/>
    <w:next w:val="Normal"/>
    <w:link w:val="IntenseQuoteChar"/>
    <w:uiPriority w:val="30"/>
    <w:qFormat/>
    <w:rsid w:val="003D4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D6D"/>
    <w:rPr>
      <w:i/>
      <w:iCs/>
      <w:color w:val="0F4761" w:themeColor="accent1" w:themeShade="BF"/>
    </w:rPr>
  </w:style>
  <w:style w:type="character" w:styleId="IntenseReference">
    <w:name w:val="Intense Reference"/>
    <w:basedOn w:val="DefaultParagraphFont"/>
    <w:uiPriority w:val="32"/>
    <w:qFormat/>
    <w:rsid w:val="003D4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fc9629-a636-4c03-abe9-a76cd0abeb59}" enabled="0" method="" siteId="{87fc9629-a636-4c03-abe9-a76cd0abeb59}"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2</cp:revision>
  <dcterms:created xsi:type="dcterms:W3CDTF">2026-08-03T09:21:00Z</dcterms:created>
  <dcterms:modified xsi:type="dcterms:W3CDTF">2026-08-03T09:22:00Z</dcterms:modified>
</cp:coreProperties>
</file>