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8650" w14:textId="040A869E" w:rsidR="006647A6" w:rsidRPr="006647A6" w:rsidRDefault="006647A6" w:rsidP="006647A6">
      <w:pPr>
        <w:jc w:val="center"/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u w:val="single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u w:val="single"/>
          <w14:ligatures w14:val="none"/>
        </w:rPr>
        <w:t>Frequently Missed Points</w:t>
      </w:r>
    </w:p>
    <w:p w14:paraId="47B44ECE" w14:textId="7777777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1. Submit Claims Within Timelines</w:t>
      </w:r>
    </w:p>
    <w:p w14:paraId="6B4000F6" w14:textId="77777777" w:rsidR="006647A6" w:rsidRPr="006647A6" w:rsidRDefault="006647A6" w:rsidP="006647A6">
      <w:pPr>
        <w:numPr>
          <w:ilvl w:val="0"/>
          <w:numId w:val="13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Travel expense claims must be submitted within 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90 days</w:t>
      </w: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from the date of expense.</w:t>
      </w:r>
    </w:p>
    <w:p w14:paraId="1171CC30" w14:textId="77777777" w:rsidR="006647A6" w:rsidRPr="006647A6" w:rsidRDefault="006647A6" w:rsidP="006647A6">
      <w:pPr>
        <w:numPr>
          <w:ilvl w:val="0"/>
          <w:numId w:val="13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Claims submitted after the prescribed timeline may not be approved.</w:t>
      </w:r>
    </w:p>
    <w:p w14:paraId="55B319CA" w14:textId="7777777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2. Book Through MMT Wherever Possible</w:t>
      </w:r>
    </w:p>
    <w:p w14:paraId="52F137BE" w14:textId="77777777" w:rsidR="006647A6" w:rsidRPr="006647A6" w:rsidRDefault="006647A6" w:rsidP="006647A6">
      <w:pPr>
        <w:numPr>
          <w:ilvl w:val="0"/>
          <w:numId w:val="14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Employees are encouraged to use the 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MakeMyTrip (MMT)</w:t>
      </w: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platform for travel bookings and expense submissions.</w:t>
      </w:r>
    </w:p>
    <w:p w14:paraId="0AF45A4E" w14:textId="77777777" w:rsidR="006647A6" w:rsidRPr="006647A6" w:rsidRDefault="006647A6" w:rsidP="006647A6">
      <w:pPr>
        <w:numPr>
          <w:ilvl w:val="0"/>
          <w:numId w:val="14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Offline bookings may require additional approvals and justification.</w:t>
      </w:r>
    </w:p>
    <w:p w14:paraId="5B39137D" w14:textId="7777777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3. Flight Fare Approvals Matter</w:t>
      </w:r>
    </w:p>
    <w:p w14:paraId="37AD823F" w14:textId="77777777" w:rsidR="006647A6" w:rsidRPr="006647A6" w:rsidRDefault="006647A6" w:rsidP="006647A6">
      <w:pPr>
        <w:numPr>
          <w:ilvl w:val="0"/>
          <w:numId w:val="15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Higher flight fares require additional approvals.</w:t>
      </w:r>
    </w:p>
    <w:p w14:paraId="166A6A94" w14:textId="77777777" w:rsidR="006647A6" w:rsidRPr="006647A6" w:rsidRDefault="006647A6" w:rsidP="006647A6">
      <w:pPr>
        <w:numPr>
          <w:ilvl w:val="0"/>
          <w:numId w:val="15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Always check the applicable approval matrix before booking expensive flight tickets to avoid reimbursement delays.</w:t>
      </w:r>
    </w:p>
    <w:p w14:paraId="0B877261" w14:textId="7777777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4. Obtain GST-Compliant Hotel Invoices</w:t>
      </w:r>
    </w:p>
    <w:p w14:paraId="663BB912" w14:textId="77777777" w:rsidR="006647A6" w:rsidRPr="006647A6" w:rsidRDefault="006647A6" w:rsidP="006647A6">
      <w:pPr>
        <w:numPr>
          <w:ilvl w:val="0"/>
          <w:numId w:val="16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Hotel invoices should be raised in the name of 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Bajaj Auto Ltd. – A/c Employee Name</w:t>
      </w: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.</w:t>
      </w:r>
    </w:p>
    <w:p w14:paraId="1C37CC78" w14:textId="77777777" w:rsidR="006647A6" w:rsidRPr="006647A6" w:rsidRDefault="006647A6" w:rsidP="006647A6">
      <w:pPr>
        <w:numPr>
          <w:ilvl w:val="0"/>
          <w:numId w:val="16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Ensure the correct GSTIN and office address are mentioned on the bill.</w:t>
      </w:r>
    </w:p>
    <w:p w14:paraId="23ABE4C6" w14:textId="7777777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5. Keep All Supporting Documents</w:t>
      </w:r>
    </w:p>
    <w:p w14:paraId="147436DB" w14:textId="77777777" w:rsidR="006647A6" w:rsidRPr="006647A6" w:rsidRDefault="006647A6" w:rsidP="006647A6">
      <w:pPr>
        <w:numPr>
          <w:ilvl w:val="0"/>
          <w:numId w:val="17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Boarding passes, travel tickets, hotel invoices, cab receipts, and other supporting bills should be retained until reimbursement is processed.</w:t>
      </w:r>
    </w:p>
    <w:p w14:paraId="25C7D194" w14:textId="483B4008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6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Daily Allowance (DA) Is Not Applicable in All Cases</w:t>
      </w:r>
    </w:p>
    <w:p w14:paraId="7DBFF1FB" w14:textId="77777777" w:rsidR="006647A6" w:rsidRPr="006647A6" w:rsidRDefault="006647A6" w:rsidP="006647A6">
      <w:pPr>
        <w:numPr>
          <w:ilvl w:val="0"/>
          <w:numId w:val="19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DA cannot be claimed when lodging, food, and travel expenses are fully borne by the company.</w:t>
      </w:r>
    </w:p>
    <w:p w14:paraId="47B31482" w14:textId="77777777" w:rsidR="006647A6" w:rsidRPr="006647A6" w:rsidRDefault="006647A6" w:rsidP="006647A6">
      <w:pPr>
        <w:numPr>
          <w:ilvl w:val="0"/>
          <w:numId w:val="19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In such situations, only eligible incidental expenses may be claimed.</w:t>
      </w:r>
    </w:p>
    <w:p w14:paraId="3C268F7A" w14:textId="389A9B0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7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Use Correct Expense Heads While Claiming</w:t>
      </w:r>
    </w:p>
    <w:p w14:paraId="2E5B0367" w14:textId="77777777" w:rsidR="006647A6" w:rsidRPr="006647A6" w:rsidRDefault="006647A6" w:rsidP="006647A6">
      <w:pPr>
        <w:numPr>
          <w:ilvl w:val="0"/>
          <w:numId w:val="20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Claims should be submitted under the appropriate category in MMT </w:t>
      </w:r>
      <w:proofErr w:type="spellStart"/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MyClaims</w:t>
      </w:r>
      <w:proofErr w:type="spellEnd"/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.</w:t>
      </w:r>
    </w:p>
    <w:p w14:paraId="749E5637" w14:textId="77777777" w:rsidR="006647A6" w:rsidRPr="006647A6" w:rsidRDefault="006647A6" w:rsidP="006647A6">
      <w:pPr>
        <w:numPr>
          <w:ilvl w:val="0"/>
          <w:numId w:val="20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Incorrect categorization may result in claim rejection or rework.</w:t>
      </w:r>
    </w:p>
    <w:p w14:paraId="795E66FA" w14:textId="37C31D6F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8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Women Employee Travel Provision</w:t>
      </w:r>
    </w:p>
    <w:p w14:paraId="35A16D59" w14:textId="77777777" w:rsidR="006647A6" w:rsidRPr="006647A6" w:rsidRDefault="006647A6" w:rsidP="006647A6">
      <w:pPr>
        <w:numPr>
          <w:ilvl w:val="0"/>
          <w:numId w:val="21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Women employees are eligible for individual cab bookings for travel undertaken after 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7:00 PM</w:t>
      </w: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or before 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5:30 AM</w:t>
      </w: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under specified circumstances.</w:t>
      </w:r>
    </w:p>
    <w:p w14:paraId="0CECB1CC" w14:textId="56A3A637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9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Guesthouse Availability Should Be Checked First</w:t>
      </w:r>
    </w:p>
    <w:p w14:paraId="6F6D9701" w14:textId="77777777" w:rsidR="006647A6" w:rsidRPr="006647A6" w:rsidRDefault="006647A6" w:rsidP="006647A6">
      <w:pPr>
        <w:numPr>
          <w:ilvl w:val="0"/>
          <w:numId w:val="22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For locations such as Pune and Waluj, employees should first check the availability of company guesthouse accommodation before booking hotels.</w:t>
      </w:r>
    </w:p>
    <w:p w14:paraId="5A46EE88" w14:textId="47C63E61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1</w:t>
      </w: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0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Cancellation Charges Are Not Automatic</w:t>
      </w:r>
    </w:p>
    <w:p w14:paraId="6E39CA45" w14:textId="77777777" w:rsidR="006647A6" w:rsidRPr="006647A6" w:rsidRDefault="006647A6" w:rsidP="006647A6">
      <w:pPr>
        <w:numPr>
          <w:ilvl w:val="0"/>
          <w:numId w:val="23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Flight or hotel cancellation charges must be claimed separately through </w:t>
      </w:r>
      <w:proofErr w:type="spellStart"/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MyClaims</w:t>
      </w:r>
      <w:proofErr w:type="spellEnd"/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with a valid reason and are subject to approval.</w:t>
      </w:r>
    </w:p>
    <w:p w14:paraId="3A11A45D" w14:textId="7E8E8582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lastRenderedPageBreak/>
        <w:t>1</w:t>
      </w: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1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Personal Vehicle Claims Have Conditions</w:t>
      </w:r>
    </w:p>
    <w:p w14:paraId="51DB61D2" w14:textId="77777777" w:rsidR="006647A6" w:rsidRPr="006647A6" w:rsidRDefault="006647A6" w:rsidP="006647A6">
      <w:pPr>
        <w:numPr>
          <w:ilvl w:val="0"/>
          <w:numId w:val="24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Employees using their own vehicle for official work should inform their manager and follow the prescribed reimbursement guidelines.</w:t>
      </w:r>
    </w:p>
    <w:p w14:paraId="68448D8D" w14:textId="77777777" w:rsidR="006647A6" w:rsidRPr="006647A6" w:rsidRDefault="006647A6" w:rsidP="006647A6">
      <w:pPr>
        <w:numPr>
          <w:ilvl w:val="0"/>
          <w:numId w:val="24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Long-distance road travel should be planned </w:t>
      </w:r>
      <w:proofErr w:type="gramStart"/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>keeping</w:t>
      </w:r>
      <w:proofErr w:type="gramEnd"/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safety considerations in mind.</w:t>
      </w:r>
    </w:p>
    <w:p w14:paraId="28F75961" w14:textId="1B4032BF" w:rsidR="006647A6" w:rsidRPr="006647A6" w:rsidRDefault="006647A6" w:rsidP="006647A6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1</w:t>
      </w: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2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. Shared Expenses Must Be Tagged Correctly</w:t>
      </w:r>
    </w:p>
    <w:p w14:paraId="342C9B15" w14:textId="77777777" w:rsidR="006647A6" w:rsidRPr="006647A6" w:rsidRDefault="006647A6" w:rsidP="006647A6">
      <w:pPr>
        <w:numPr>
          <w:ilvl w:val="0"/>
          <w:numId w:val="25"/>
        </w:numPr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</w:pP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If food or other expenses are shared with colleagues, use the </w:t>
      </w:r>
      <w:r w:rsidRPr="006647A6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14:ligatures w14:val="none"/>
        </w:rPr>
        <w:t>"Share Expense"</w:t>
      </w:r>
      <w:r w:rsidRPr="006647A6">
        <w:rPr>
          <w:rFonts w:ascii="Calibri" w:eastAsia="Calibri" w:hAnsi="Calibri" w:cs="Calibri"/>
          <w:spacing w:val="-2"/>
          <w:kern w:val="0"/>
          <w:sz w:val="20"/>
          <w:szCs w:val="22"/>
          <w14:ligatures w14:val="none"/>
        </w:rPr>
        <w:t xml:space="preserve"> option in MMT while submitting the claim.</w:t>
      </w:r>
    </w:p>
    <w:p w14:paraId="1A2CB59A" w14:textId="77777777" w:rsidR="00234483" w:rsidRPr="00234483" w:rsidRDefault="00234483" w:rsidP="00234483"/>
    <w:sectPr w:rsidR="00234483" w:rsidRPr="00234483" w:rsidSect="00234483">
      <w:headerReference w:type="default" r:id="rId5"/>
      <w:pgSz w:w="11906" w:h="16838"/>
      <w:pgMar w:top="1440" w:right="1080" w:bottom="1440" w:left="108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0AD0" w14:textId="77777777" w:rsidR="00234483" w:rsidRDefault="00234483" w:rsidP="00E57A02">
    <w:pPr>
      <w:tabs>
        <w:tab w:val="left" w:pos="4671"/>
        <w:tab w:val="left" w:pos="8817"/>
      </w:tabs>
      <w:ind w:left="185"/>
      <w:rPr>
        <w:rFonts w:ascii="Times New Roman"/>
        <w:position w:val="2"/>
        <w:sz w:val="20"/>
      </w:rPr>
    </w:pPr>
    <w:r>
      <w:rPr>
        <w:rFonts w:ascii="Times New Roman"/>
        <w:noProof/>
        <w:position w:val="2"/>
        <w:sz w:val="20"/>
      </w:rPr>
      <w:drawing>
        <wp:inline distT="0" distB="0" distL="0" distR="0" wp14:anchorId="6A1D5487" wp14:editId="0240A600">
          <wp:extent cx="381627" cy="2011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627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position w:val="2"/>
        <w:sz w:val="20"/>
      </w:rPr>
      <w:tab/>
    </w:r>
    <w:r>
      <w:rPr>
        <w:rFonts w:ascii="Times New Roman"/>
        <w:noProof/>
        <w:sz w:val="20"/>
      </w:rPr>
      <w:drawing>
        <wp:inline distT="0" distB="0" distL="0" distR="0" wp14:anchorId="052CF125" wp14:editId="282BD330">
          <wp:extent cx="497783" cy="245173"/>
          <wp:effectExtent l="0" t="0" r="0" b="0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97783" cy="24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sz w:val="20"/>
      </w:rPr>
      <w:tab/>
    </w:r>
    <w:r>
      <w:rPr>
        <w:rFonts w:ascii="Times New Roman"/>
        <w:noProof/>
        <w:position w:val="2"/>
        <w:sz w:val="20"/>
      </w:rPr>
      <w:drawing>
        <wp:inline distT="0" distB="0" distL="0" distR="0" wp14:anchorId="3451B27E" wp14:editId="3D39631A">
          <wp:extent cx="468059" cy="245173"/>
          <wp:effectExtent l="0" t="0" r="0" b="0"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8059" cy="24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BEAC59" w14:textId="77777777" w:rsidR="00234483" w:rsidRPr="00E57A02" w:rsidRDefault="00234483" w:rsidP="00E57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9FE"/>
    <w:multiLevelType w:val="multilevel"/>
    <w:tmpl w:val="756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7BEB"/>
    <w:multiLevelType w:val="multilevel"/>
    <w:tmpl w:val="4FB4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15DD3"/>
    <w:multiLevelType w:val="multilevel"/>
    <w:tmpl w:val="794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09B9"/>
    <w:multiLevelType w:val="multilevel"/>
    <w:tmpl w:val="7F8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2A77"/>
    <w:multiLevelType w:val="multilevel"/>
    <w:tmpl w:val="95C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07402"/>
    <w:multiLevelType w:val="multilevel"/>
    <w:tmpl w:val="7A9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5894"/>
    <w:multiLevelType w:val="multilevel"/>
    <w:tmpl w:val="F64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907CA"/>
    <w:multiLevelType w:val="multilevel"/>
    <w:tmpl w:val="FDF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C43F9"/>
    <w:multiLevelType w:val="multilevel"/>
    <w:tmpl w:val="F93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E1F72"/>
    <w:multiLevelType w:val="multilevel"/>
    <w:tmpl w:val="14E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66746"/>
    <w:multiLevelType w:val="multilevel"/>
    <w:tmpl w:val="6EC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E397B"/>
    <w:multiLevelType w:val="multilevel"/>
    <w:tmpl w:val="EC4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A2368"/>
    <w:multiLevelType w:val="multilevel"/>
    <w:tmpl w:val="2FF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327AE"/>
    <w:multiLevelType w:val="multilevel"/>
    <w:tmpl w:val="05A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D37EB"/>
    <w:multiLevelType w:val="multilevel"/>
    <w:tmpl w:val="ED1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16C7C"/>
    <w:multiLevelType w:val="multilevel"/>
    <w:tmpl w:val="3D1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C48C4"/>
    <w:multiLevelType w:val="multilevel"/>
    <w:tmpl w:val="801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025DB"/>
    <w:multiLevelType w:val="multilevel"/>
    <w:tmpl w:val="F36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73160"/>
    <w:multiLevelType w:val="multilevel"/>
    <w:tmpl w:val="CAA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919CB"/>
    <w:multiLevelType w:val="multilevel"/>
    <w:tmpl w:val="6E4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45725"/>
    <w:multiLevelType w:val="multilevel"/>
    <w:tmpl w:val="D50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24697"/>
    <w:multiLevelType w:val="multilevel"/>
    <w:tmpl w:val="BE0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07F2D"/>
    <w:multiLevelType w:val="multilevel"/>
    <w:tmpl w:val="77D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12A0C"/>
    <w:multiLevelType w:val="multilevel"/>
    <w:tmpl w:val="A56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F0C32"/>
    <w:multiLevelType w:val="multilevel"/>
    <w:tmpl w:val="1C9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445C8"/>
    <w:multiLevelType w:val="multilevel"/>
    <w:tmpl w:val="874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E6CF4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3332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622721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65339980">
    <w:abstractNumId w:val="18"/>
  </w:num>
  <w:num w:numId="4" w16cid:durableId="521167306">
    <w:abstractNumId w:val="9"/>
  </w:num>
  <w:num w:numId="5" w16cid:durableId="177426773">
    <w:abstractNumId w:val="16"/>
  </w:num>
  <w:num w:numId="6" w16cid:durableId="1559244621">
    <w:abstractNumId w:val="22"/>
  </w:num>
  <w:num w:numId="7" w16cid:durableId="768506666">
    <w:abstractNumId w:val="20"/>
  </w:num>
  <w:num w:numId="8" w16cid:durableId="1658723941">
    <w:abstractNumId w:val="19"/>
  </w:num>
  <w:num w:numId="9" w16cid:durableId="57824590">
    <w:abstractNumId w:val="11"/>
  </w:num>
  <w:num w:numId="10" w16cid:durableId="1175069906">
    <w:abstractNumId w:val="12"/>
  </w:num>
  <w:num w:numId="11" w16cid:durableId="926691899">
    <w:abstractNumId w:val="5"/>
  </w:num>
  <w:num w:numId="12" w16cid:durableId="1535728778">
    <w:abstractNumId w:val="13"/>
  </w:num>
  <w:num w:numId="13" w16cid:durableId="1878739395">
    <w:abstractNumId w:val="0"/>
  </w:num>
  <w:num w:numId="14" w16cid:durableId="905651922">
    <w:abstractNumId w:val="23"/>
  </w:num>
  <w:num w:numId="15" w16cid:durableId="2010212023">
    <w:abstractNumId w:val="25"/>
  </w:num>
  <w:num w:numId="16" w16cid:durableId="2037197580">
    <w:abstractNumId w:val="15"/>
  </w:num>
  <w:num w:numId="17" w16cid:durableId="2121097971">
    <w:abstractNumId w:val="6"/>
  </w:num>
  <w:num w:numId="18" w16cid:durableId="2076197772">
    <w:abstractNumId w:val="17"/>
  </w:num>
  <w:num w:numId="19" w16cid:durableId="1215776420">
    <w:abstractNumId w:val="3"/>
  </w:num>
  <w:num w:numId="20" w16cid:durableId="2054186038">
    <w:abstractNumId w:val="14"/>
  </w:num>
  <w:num w:numId="21" w16cid:durableId="287053117">
    <w:abstractNumId w:val="7"/>
  </w:num>
  <w:num w:numId="22" w16cid:durableId="2087074463">
    <w:abstractNumId w:val="21"/>
  </w:num>
  <w:num w:numId="23" w16cid:durableId="1878467554">
    <w:abstractNumId w:val="4"/>
  </w:num>
  <w:num w:numId="24" w16cid:durableId="600190702">
    <w:abstractNumId w:val="10"/>
  </w:num>
  <w:num w:numId="25" w16cid:durableId="1763915372">
    <w:abstractNumId w:val="8"/>
  </w:num>
  <w:num w:numId="26" w16cid:durableId="83377152">
    <w:abstractNumId w:val="1"/>
  </w:num>
  <w:num w:numId="27" w16cid:durableId="9529815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83"/>
    <w:rsid w:val="00234483"/>
    <w:rsid w:val="003A74F0"/>
    <w:rsid w:val="006647A6"/>
    <w:rsid w:val="00D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DD36"/>
  <w15:chartTrackingRefBased/>
  <w15:docId w15:val="{C6BBDA2A-8752-4D94-8EEC-14F2F53A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83"/>
  </w:style>
  <w:style w:type="paragraph" w:styleId="Heading1">
    <w:name w:val="heading 1"/>
    <w:basedOn w:val="Normal"/>
    <w:next w:val="Normal"/>
    <w:link w:val="Heading1Char"/>
    <w:uiPriority w:val="9"/>
    <w:qFormat/>
    <w:rsid w:val="0023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2026-07-24T10:18:00Z</dcterms:created>
  <dcterms:modified xsi:type="dcterms:W3CDTF">2026-07-24T10:42:00Z</dcterms:modified>
</cp:coreProperties>
</file>