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085B1" w14:textId="5532DE5E" w:rsidR="00BD199B" w:rsidRDefault="00EE5B1B">
      <w:r>
        <w:t>3</w:t>
      </w:r>
      <w:r w:rsidR="00BD199B">
        <w:t xml:space="preserve">.2. </w:t>
      </w:r>
      <w:r>
        <w:t>When evaluating the accuracy of each kNN model, the first one had a much higher accuracy. This is most likely due to the subset of regions used for the first model having much less missing values for the variables than the second model.</w:t>
      </w:r>
    </w:p>
    <w:sectPr w:rsidR="00BD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F4"/>
    <w:rsid w:val="00055C80"/>
    <w:rsid w:val="005A318D"/>
    <w:rsid w:val="00BD199B"/>
    <w:rsid w:val="00BE21A8"/>
    <w:rsid w:val="00D20BF4"/>
    <w:rsid w:val="00EE5B1B"/>
    <w:rsid w:val="00FC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7E46"/>
  <w15:chartTrackingRefBased/>
  <w15:docId w15:val="{CC3B402E-868A-4BFE-B7D0-8649C4C3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Bajaj, Bhavesh</dc:creator>
  <cp:keywords/>
  <dc:description/>
  <cp:lastModifiedBy>Bajaj, Bhavesh</cp:lastModifiedBy>
  <cp:revision>4</cp:revision>
  <dcterms:created xsi:type="dcterms:W3CDTF">2024-10-04T19:11:00Z</dcterms:created>
  <dcterms:modified xsi:type="dcterms:W3CDTF">2024-10-18T18:32:00Z</dcterms:modified>
</cp:coreProperties>
</file>