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2"/>
        <w:rPr>
          <w:rFonts w:ascii="Tahoma" w:hAnsi="Tahoma" w:eastAsia="Times New Roman" w:cs="Tahoma"/>
          <w:b/>
          <w:bCs/>
          <w:color w:val="008000"/>
          <w:sz w:val="22"/>
          <w:szCs w:val="22"/>
        </w:rPr>
      </w:pPr>
      <w:r>
        <w:rPr>
          <w:rFonts w:eastAsia="Times New Roman" w:cs="Tahoma" w:ascii="Tahoma" w:hAnsi="Tahoma"/>
          <w:b/>
          <w:bCs/>
          <w:color w:val="008000"/>
          <w:sz w:val="22"/>
          <w:szCs w:val="22"/>
        </w:rPr>
        <w:t>LEY DE ENERGÍA PARA EL CAMPO</w:t>
      </w:r>
    </w:p>
    <w:p>
      <w:pPr>
        <w:pStyle w:val="Normal"/>
        <w:jc w:val="center"/>
        <w:rPr>
          <w:rFonts w:ascii="Tahoma" w:hAnsi="Tahoma" w:eastAsia="Times New Roman" w:cs="Tahoma"/>
          <w:b/>
          <w:bCs/>
          <w:color w:val="008000"/>
          <w:sz w:val="20"/>
          <w:szCs w:val="22"/>
          <w:lang w:val="es-ES"/>
        </w:rPr>
      </w:pPr>
      <w:r>
        <w:rPr>
          <w:rFonts w:eastAsia="Times New Roman" w:cs="Tahoma" w:ascii="Tahoma" w:hAnsi="Tahoma"/>
          <w:b/>
          <w:bCs/>
          <w:color w:val="008000"/>
          <w:sz w:val="20"/>
          <w:szCs w:val="22"/>
          <w:lang w:val="es-ES"/>
        </w:rPr>
      </w:r>
    </w:p>
    <w:p>
      <w:pPr>
        <w:pStyle w:val="Titulo1"/>
        <w:pBdr>
          <w:bottom w:val="nil"/>
        </w:pBdr>
        <w:jc w:val="center"/>
        <w:rPr>
          <w:rFonts w:ascii="Tahoma" w:hAnsi="Tahoma" w:cs="Tahoma"/>
          <w:sz w:val="16"/>
        </w:rPr>
      </w:pPr>
      <w:r>
        <w:rPr>
          <w:rFonts w:cs="Tahoma" w:ascii="Tahoma" w:hAnsi="Tahoma"/>
          <w:sz w:val="16"/>
        </w:rPr>
        <w:t>Nueva Ley publicada en el Diario Oficial de la Federación el 30 de diciembre de 2002</w:t>
      </w:r>
    </w:p>
    <w:p>
      <w:pPr>
        <w:pStyle w:val="Textocomentario"/>
        <w:jc w:val="center"/>
        <w:rPr>
          <w:rFonts w:ascii="Tahoma" w:hAnsi="Tahoma" w:cs="Tahoma"/>
          <w:b/>
          <w:sz w:val="16"/>
        </w:rPr>
      </w:pPr>
      <w:r>
        <w:rPr>
          <w:rFonts w:cs="Tahoma" w:ascii="Tahoma" w:hAnsi="Tahoma"/>
          <w:b/>
          <w:sz w:val="16"/>
        </w:rPr>
      </w:r>
    </w:p>
    <w:p>
      <w:pPr>
        <w:pStyle w:val="Textocomentario"/>
        <w:jc w:val="center"/>
        <w:rPr>
          <w:rFonts w:ascii="Tahoma" w:hAnsi="Tahoma" w:cs="Tahoma"/>
          <w:b/>
          <w:sz w:val="16"/>
        </w:rPr>
      </w:pPr>
      <w:r>
        <w:rPr>
          <w:rFonts w:cs="Tahoma" w:ascii="Tahoma" w:hAnsi="Tahoma"/>
          <w:b/>
          <w:sz w:val="16"/>
        </w:rPr>
        <w:t>TEXTO VIGENTE</w:t>
      </w:r>
    </w:p>
    <w:p>
      <w:pPr>
        <w:pStyle w:val="Textocomentario"/>
        <w:jc w:val="center"/>
        <w:rPr>
          <w:rFonts w:ascii="Tahoma" w:hAnsi="Tahoma" w:cs="Tahoma"/>
          <w:b/>
          <w:color w:val="CC3300"/>
          <w:sz w:val="16"/>
        </w:rPr>
      </w:pPr>
      <w:r>
        <w:rPr>
          <w:rFonts w:cs="Tahoma" w:ascii="Tahoma" w:hAnsi="Tahoma"/>
          <w:b/>
          <w:color w:val="CC3300"/>
          <w:sz w:val="16"/>
        </w:rPr>
        <w:t>Última reforma publicada DOF 28-12-2012</w:t>
      </w:r>
    </w:p>
    <w:p>
      <w:pPr>
        <w:pStyle w:val="Normal"/>
        <w:rPr>
          <w:rFonts w:ascii="Tahoma" w:hAnsi="Tahoma" w:cs="Tahoma"/>
          <w:b/>
          <w:color w:val="CC3300"/>
          <w:sz w:val="20"/>
        </w:rPr>
      </w:pPr>
      <w:r>
        <w:rPr>
          <w:rFonts w:cs="Tahoma" w:ascii="Tahoma" w:hAnsi="Tahoma"/>
          <w:b/>
          <w:color w:val="CC3300"/>
          <w:sz w:val="20"/>
        </w:rPr>
      </w:r>
    </w:p>
    <w:p>
      <w:pPr>
        <w:pStyle w:val="Normal"/>
        <w:rPr>
          <w:sz w:val="20"/>
          <w:lang w:val="es-ES"/>
        </w:rPr>
      </w:pPr>
      <w:r>
        <w:rPr>
          <w:sz w:val="20"/>
          <w:lang w:val="es-ES"/>
        </w:rPr>
      </w:r>
    </w:p>
    <w:p>
      <w:pPr>
        <w:pStyle w:val="Normal"/>
        <w:rPr>
          <w:sz w:val="20"/>
          <w:lang w:val="es-ES"/>
        </w:rPr>
      </w:pPr>
      <w:r>
        <w:rPr>
          <w:sz w:val="20"/>
          <w:lang w:val="es-ES"/>
        </w:rPr>
      </w:r>
    </w:p>
    <w:p>
      <w:pPr>
        <w:pStyle w:val="texto"/>
        <w:spacing w:lineRule="auto" w:line="240" w:before="0" w:after="0"/>
        <w:ind w:hanging="0" w:end="0"/>
        <w:rPr>
          <w:sz w:val="20"/>
        </w:rPr>
      </w:pPr>
      <w:r>
        <w:rPr>
          <w:sz w:val="20"/>
        </w:rPr>
        <w:t>Al margen un sello con el Escudo Nacional, que dice: Estados Unidos Mexicanos.- Presidencia de la República.</w:t>
      </w:r>
    </w:p>
    <w:p>
      <w:pPr>
        <w:pStyle w:val="Normal"/>
        <w:rPr>
          <w:sz w:val="20"/>
          <w:lang w:val="es-ES"/>
        </w:rPr>
      </w:pPr>
      <w:r>
        <w:rPr>
          <w:sz w:val="20"/>
          <w:lang w:val="es-ES"/>
        </w:rPr>
      </w:r>
    </w:p>
    <w:p>
      <w:pPr>
        <w:pStyle w:val="texto"/>
        <w:spacing w:lineRule="auto" w:line="240" w:before="0" w:after="0"/>
        <w:rPr/>
      </w:pPr>
      <w:r>
        <w:rPr>
          <w:b/>
          <w:sz w:val="20"/>
        </w:rPr>
        <w:t>VICENTE FOX QUESADA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szCs w:val="16"/>
        </w:rPr>
        <w:t>EL CONGRESO DE LOS ESTADOS UNIDOS MEXICANOS, D E C R E T A:</w:t>
      </w:r>
    </w:p>
    <w:p>
      <w:pPr>
        <w:pStyle w:val="texto"/>
        <w:spacing w:lineRule="auto" w:line="240" w:before="0" w:after="0"/>
        <w:rPr>
          <w:sz w:val="20"/>
          <w:szCs w:val="16"/>
        </w:rPr>
      </w:pPr>
      <w:r>
        <w:rPr>
          <w:sz w:val="20"/>
          <w:szCs w:val="16"/>
        </w:rPr>
      </w:r>
    </w:p>
    <w:p>
      <w:pPr>
        <w:pStyle w:val="ANOTACION"/>
        <w:spacing w:lineRule="auto" w:line="240" w:before="0" w:after="0"/>
        <w:rPr>
          <w:rFonts w:ascii="Arial" w:hAnsi="Arial" w:cs="Arial"/>
          <w:sz w:val="22"/>
        </w:rPr>
      </w:pPr>
      <w:r>
        <w:rPr>
          <w:rFonts w:cs="Arial" w:ascii="Arial" w:hAnsi="Arial"/>
          <w:sz w:val="22"/>
        </w:rPr>
        <w:t>LEY DE ENERGÍA PARA EL CAMPO</w:t>
      </w:r>
    </w:p>
    <w:p>
      <w:pPr>
        <w:pStyle w:val="ANOTACION"/>
        <w:spacing w:lineRule="auto" w:line="240" w:before="0" w:after="0"/>
        <w:rPr>
          <w:rFonts w:ascii="Arial" w:hAnsi="Arial" w:cs="Arial"/>
          <w:sz w:val="22"/>
        </w:rPr>
      </w:pPr>
      <w:r>
        <w:rPr>
          <w:rFonts w:cs="Arial" w:ascii="Arial" w:hAnsi="Arial"/>
          <w:sz w:val="22"/>
        </w:rPr>
      </w:r>
    </w:p>
    <w:p>
      <w:pPr>
        <w:pStyle w:val="texto"/>
        <w:spacing w:lineRule="auto" w:line="240" w:before="0" w:after="0"/>
        <w:ind w:hanging="0" w:end="0"/>
        <w:jc w:val="center"/>
        <w:rPr>
          <w:b/>
          <w:sz w:val="22"/>
        </w:rPr>
      </w:pPr>
      <w:r>
        <w:rPr>
          <w:b/>
          <w:sz w:val="22"/>
        </w:rPr>
        <w:t>CAPÍTULO PRIMERO</w:t>
      </w:r>
    </w:p>
    <w:p>
      <w:pPr>
        <w:pStyle w:val="texto"/>
        <w:spacing w:lineRule="auto" w:line="240" w:before="0" w:after="0"/>
        <w:ind w:hanging="0" w:end="0"/>
        <w:jc w:val="center"/>
        <w:rPr>
          <w:b/>
          <w:sz w:val="22"/>
        </w:rPr>
      </w:pPr>
      <w:r>
        <w:rPr>
          <w:b/>
          <w:sz w:val="22"/>
        </w:rPr>
        <w:t>DEL OBJETO Y APLICACIÓN DE LA LEY</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0" w:name="Artículo_1o"/>
      <w:r>
        <w:rPr>
          <w:b/>
          <w:sz w:val="20"/>
        </w:rPr>
        <w:t>Artículo 1o</w:t>
      </w:r>
      <w:bookmarkEnd w:id="0"/>
      <w:r>
        <w:rPr>
          <w:b/>
          <w:sz w:val="20"/>
        </w:rPr>
        <w:t>.</w:t>
      </w:r>
      <w:r>
        <w:rPr>
          <w:sz w:val="20"/>
        </w:rPr>
        <w:t xml:space="preserve"> La presente Ley es reglamentaria de los artículos 25, 27 fracción XX y 28 de la Constitución Política de los Estados Unidos Mexicanos y es de observancia general en toda la República Mexicana. </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Sus disposiciones son de orden público y están dirigidas a coadyuvar al desarrollo rural del país, estableciendo acciones de impulso a la productividad y competitividad, como medidas de apoyo tendientes a reducir las asimetrías con respecto a otros países de conformidad con lo que establece el artículo 13 fracción IX y demás disposiciones de la Ley de Desarrollo Rural Sustentable. </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La aplicación de esta Ley corresponde a la Secretaría de Agricultura, Ganadería, Desarrollo Rural, Pesca y Alimentación. </w:t>
      </w:r>
    </w:p>
    <w:p>
      <w:pPr>
        <w:pStyle w:val="texto"/>
        <w:spacing w:lineRule="auto" w:line="240" w:before="0" w:after="0"/>
        <w:rPr>
          <w:sz w:val="20"/>
        </w:rPr>
      </w:pPr>
      <w:r>
        <w:rPr>
          <w:sz w:val="20"/>
        </w:rPr>
      </w:r>
    </w:p>
    <w:p>
      <w:pPr>
        <w:pStyle w:val="texto"/>
        <w:spacing w:lineRule="auto" w:line="240" w:before="0" w:after="0"/>
        <w:rPr/>
      </w:pPr>
      <w:bookmarkStart w:id="1" w:name="Artículo_2o"/>
      <w:r>
        <w:rPr>
          <w:b/>
          <w:sz w:val="20"/>
        </w:rPr>
        <w:t>Artículo 2o</w:t>
      </w:r>
      <w:bookmarkEnd w:id="1"/>
      <w:r>
        <w:rPr>
          <w:b/>
          <w:sz w:val="20"/>
        </w:rPr>
        <w:t>.</w:t>
      </w:r>
      <w:r>
        <w:rPr>
          <w:sz w:val="20"/>
        </w:rPr>
        <w:t xml:space="preserve"> Son sujetos de esta Ley los previstos en el artículo 2o. de la Ley de Desarrollo Rural Sustentable. </w:t>
      </w:r>
    </w:p>
    <w:p>
      <w:pPr>
        <w:pStyle w:val="texto"/>
        <w:spacing w:lineRule="auto" w:line="240" w:before="0" w:after="0"/>
        <w:rPr>
          <w:sz w:val="20"/>
        </w:rPr>
      </w:pPr>
      <w:r>
        <w:rPr>
          <w:sz w:val="20"/>
        </w:rPr>
      </w:r>
    </w:p>
    <w:p>
      <w:pPr>
        <w:pStyle w:val="texto"/>
        <w:spacing w:lineRule="auto" w:line="240" w:before="0" w:after="0"/>
        <w:rPr/>
      </w:pPr>
      <w:bookmarkStart w:id="2" w:name="Artículo_3o"/>
      <w:r>
        <w:rPr>
          <w:b/>
          <w:sz w:val="20"/>
        </w:rPr>
        <w:t>Artículo 3o</w:t>
      </w:r>
      <w:bookmarkEnd w:id="2"/>
      <w:r>
        <w:rPr>
          <w:b/>
          <w:sz w:val="20"/>
        </w:rPr>
        <w:t>.</w:t>
      </w:r>
      <w:r>
        <w:rPr>
          <w:sz w:val="20"/>
        </w:rPr>
        <w:t xml:space="preserve"> Para los efectos de esta Ley, se entenderá por: </w:t>
      </w:r>
    </w:p>
    <w:p>
      <w:pPr>
        <w:pStyle w:val="texto"/>
        <w:spacing w:lineRule="auto" w:line="240" w:before="0" w:after="0"/>
        <w:rPr>
          <w:sz w:val="20"/>
        </w:rPr>
      </w:pPr>
      <w:r>
        <w:rPr>
          <w:sz w:val="20"/>
        </w:rPr>
      </w:r>
    </w:p>
    <w:p>
      <w:pPr>
        <w:pStyle w:val="texto"/>
        <w:spacing w:lineRule="auto" w:line="240" w:before="0" w:after="0"/>
        <w:rPr/>
      </w:pPr>
      <w:r>
        <w:rPr>
          <w:b/>
          <w:sz w:val="20"/>
        </w:rPr>
        <w:t xml:space="preserve">I. </w:t>
      </w:r>
      <w:r>
        <w:rPr>
          <w:sz w:val="20"/>
        </w:rPr>
        <w:t xml:space="preserve">ACTIVIDADES AGROPECUARIAS.- Los procesos productivos primarios basados en recursos naturales renovables: agricultura, ganadería, silvicultura, acuacultura y pesca ribereña; </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 xml:space="preserve">CONSTITUCIÓN.- La Constitución Política de los Estados Unidos Mexicanos; </w:t>
      </w:r>
    </w:p>
    <w:p>
      <w:pPr>
        <w:pStyle w:val="texto"/>
        <w:spacing w:lineRule="auto" w:line="240" w:before="0" w:after="0"/>
        <w:rPr>
          <w:sz w:val="20"/>
        </w:rPr>
      </w:pPr>
      <w:r>
        <w:rPr>
          <w:sz w:val="20"/>
        </w:rPr>
      </w:r>
    </w:p>
    <w:p>
      <w:pPr>
        <w:pStyle w:val="texto"/>
        <w:spacing w:lineRule="auto" w:line="240" w:before="0" w:after="0"/>
        <w:rPr/>
      </w:pPr>
      <w:r>
        <w:rPr>
          <w:b/>
          <w:sz w:val="20"/>
        </w:rPr>
        <w:t xml:space="preserve">III. </w:t>
      </w:r>
      <w:r>
        <w:rPr>
          <w:sz w:val="20"/>
        </w:rPr>
        <w:t xml:space="preserve">CUOTA ENERGÉTICA.- El volumen de consumo de energético agropecuario que se establezca para cada beneficiario; </w:t>
      </w:r>
    </w:p>
    <w:p>
      <w:pPr>
        <w:pStyle w:val="texto"/>
        <w:spacing w:lineRule="auto" w:line="240" w:before="0" w:after="0"/>
        <w:rPr>
          <w:sz w:val="20"/>
        </w:rPr>
      </w:pPr>
      <w:r>
        <w:rPr>
          <w:sz w:val="20"/>
        </w:rPr>
      </w:r>
    </w:p>
    <w:p>
      <w:pPr>
        <w:pStyle w:val="texto"/>
        <w:spacing w:lineRule="auto" w:line="240" w:before="0" w:after="0"/>
        <w:rPr/>
      </w:pPr>
      <w:r>
        <w:rPr>
          <w:b/>
          <w:sz w:val="20"/>
        </w:rPr>
        <w:t xml:space="preserve">IV. </w:t>
      </w:r>
      <w:r>
        <w:rPr>
          <w:sz w:val="20"/>
        </w:rPr>
        <w:t>DESARROLLO RURAL SUSTENTABLE.-</w:t>
      </w:r>
      <w:r>
        <w:rPr>
          <w:b/>
          <w:sz w:val="20"/>
        </w:rPr>
        <w:t xml:space="preserve"> </w:t>
      </w:r>
      <w:r>
        <w:rPr>
          <w:sz w:val="20"/>
        </w:rPr>
        <w:t xml:space="preserve">El mejoramiento integral del bienestar social de la población y de las actividades económicas en el territorio comprendido fuera de los núcleos considerados urbanos, de acuerdo con las disposiciones aplicables asegurando la conservación permanente de los recursos naturales, la biodiversidad y los servicios ambientales de dicho territorio; </w:t>
      </w:r>
    </w:p>
    <w:p>
      <w:pPr>
        <w:pStyle w:val="texto"/>
        <w:spacing w:lineRule="auto" w:line="240" w:before="0" w:after="0"/>
        <w:rPr>
          <w:sz w:val="20"/>
        </w:rPr>
      </w:pPr>
      <w:r>
        <w:rPr>
          <w:sz w:val="20"/>
        </w:rPr>
      </w:r>
    </w:p>
    <w:p>
      <w:pPr>
        <w:pStyle w:val="texto"/>
        <w:spacing w:lineRule="auto" w:line="240" w:before="0" w:after="0"/>
        <w:rPr/>
      </w:pPr>
      <w:r>
        <w:rPr>
          <w:b/>
          <w:sz w:val="20"/>
        </w:rPr>
        <w:t xml:space="preserve">V. </w:t>
      </w:r>
      <w:r>
        <w:rPr>
          <w:sz w:val="20"/>
        </w:rPr>
        <w:t xml:space="preserve">ENERGÉTICOS AGROPECUARIOS.- Son la gasolina, el diesel, el combustóleo y la energía eléctrica empleados directamente en las actividades agropecuarias; </w:t>
      </w:r>
    </w:p>
    <w:p>
      <w:pPr>
        <w:pStyle w:val="texto"/>
        <w:spacing w:lineRule="auto" w:line="240" w:before="0" w:after="0"/>
        <w:rPr>
          <w:sz w:val="20"/>
        </w:rPr>
      </w:pPr>
      <w:r>
        <w:rPr>
          <w:sz w:val="20"/>
        </w:rPr>
      </w:r>
    </w:p>
    <w:p>
      <w:pPr>
        <w:pStyle w:val="texto"/>
        <w:spacing w:lineRule="auto" w:line="240" w:before="0" w:after="0"/>
        <w:rPr/>
      </w:pPr>
      <w:r>
        <w:rPr>
          <w:b/>
          <w:sz w:val="20"/>
        </w:rPr>
        <w:t xml:space="preserve">VI. </w:t>
      </w:r>
      <w:r>
        <w:rPr>
          <w:sz w:val="20"/>
        </w:rPr>
        <w:t>LEY.-</w:t>
      </w:r>
      <w:r>
        <w:rPr>
          <w:b/>
          <w:sz w:val="20"/>
        </w:rPr>
        <w:t xml:space="preserve"> </w:t>
      </w:r>
      <w:r>
        <w:rPr>
          <w:sz w:val="20"/>
        </w:rPr>
        <w:t xml:space="preserve">La Ley de Energía para el Campo; </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PRECIOS Y TARIFAS DE ESTÍMULO.- Son los precios y tarifas cuyo propósito es estimular las actividades agropecuarias, en los términos de esta Ley y su Reglamento, y </w:t>
      </w:r>
    </w:p>
    <w:p>
      <w:pPr>
        <w:pStyle w:val="texto"/>
        <w:spacing w:lineRule="auto" w:line="240" w:before="0" w:after="0"/>
        <w:rPr>
          <w:sz w:val="20"/>
        </w:rPr>
      </w:pPr>
      <w:r>
        <w:rPr>
          <w:sz w:val="20"/>
        </w:rPr>
      </w:r>
    </w:p>
    <w:p>
      <w:pPr>
        <w:pStyle w:val="texto"/>
        <w:spacing w:lineRule="auto" w:line="240" w:before="0" w:after="0"/>
        <w:rPr/>
      </w:pPr>
      <w:r>
        <w:rPr>
          <w:b/>
          <w:sz w:val="20"/>
        </w:rPr>
        <w:t xml:space="preserve">VIII. </w:t>
      </w:r>
      <w:r>
        <w:rPr>
          <w:sz w:val="20"/>
        </w:rPr>
        <w:t>PROGRAMA.-</w:t>
      </w:r>
      <w:r>
        <w:rPr>
          <w:b/>
          <w:sz w:val="20"/>
        </w:rPr>
        <w:t xml:space="preserve"> </w:t>
      </w:r>
      <w:r>
        <w:rPr>
          <w:sz w:val="20"/>
        </w:rPr>
        <w:t xml:space="preserve">Programa de Energía para el Campo. </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SEGUNDO</w:t>
      </w:r>
    </w:p>
    <w:p>
      <w:pPr>
        <w:pStyle w:val="texto"/>
        <w:spacing w:lineRule="auto" w:line="240" w:before="0" w:after="0"/>
        <w:ind w:hanging="0" w:end="0"/>
        <w:jc w:val="center"/>
        <w:rPr>
          <w:b/>
          <w:sz w:val="22"/>
        </w:rPr>
      </w:pPr>
      <w:r>
        <w:rPr>
          <w:b/>
          <w:sz w:val="22"/>
        </w:rPr>
        <w:t>DE LAS CUOTAS ENERGÉTICAS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3" w:name="Artículo_4o"/>
      <w:r>
        <w:rPr>
          <w:b/>
          <w:sz w:val="20"/>
        </w:rPr>
        <w:t>Artículo 4o</w:t>
      </w:r>
      <w:bookmarkEnd w:id="3"/>
      <w:r>
        <w:rPr>
          <w:b/>
          <w:sz w:val="20"/>
        </w:rPr>
        <w:t xml:space="preserve">. </w:t>
      </w:r>
      <w:r>
        <w:rPr>
          <w:sz w:val="20"/>
        </w:rPr>
        <w:t xml:space="preserve">El Poder Ejecutivo Federal establecerá el programa, mediante precios y tarifas de estímulo de los energéticos agropecuarios. </w:t>
      </w:r>
    </w:p>
    <w:p>
      <w:pPr>
        <w:pStyle w:val="texto"/>
        <w:spacing w:lineRule="auto" w:line="240" w:before="0" w:after="0"/>
        <w:rPr>
          <w:sz w:val="20"/>
        </w:rPr>
      </w:pPr>
      <w:r>
        <w:rPr>
          <w:sz w:val="20"/>
        </w:rPr>
      </w:r>
    </w:p>
    <w:p>
      <w:pPr>
        <w:pStyle w:val="texto"/>
        <w:spacing w:lineRule="auto" w:line="240" w:before="0" w:after="0"/>
        <w:rPr>
          <w:sz w:val="20"/>
        </w:rPr>
      </w:pPr>
      <w:r>
        <w:rPr>
          <w:sz w:val="20"/>
        </w:rPr>
        <w:t>El Poder Ejecutivo Federal incluirá dentro del proyecto de Ley de Ingresos y del proyecto de Decreto de Presupuesto de Egresos de la Federación, las previsiones necesarias para atender la operación del Programa.</w:t>
      </w:r>
    </w:p>
    <w:p>
      <w:pPr>
        <w:pStyle w:val="texto"/>
        <w:spacing w:lineRule="auto" w:line="240" w:before="0" w:after="0"/>
        <w:rPr>
          <w:sz w:val="20"/>
        </w:rPr>
      </w:pPr>
      <w:r>
        <w:rPr>
          <w:sz w:val="20"/>
        </w:rPr>
      </w:r>
    </w:p>
    <w:p>
      <w:pPr>
        <w:pStyle w:val="texto"/>
        <w:spacing w:lineRule="auto" w:line="240" w:before="0" w:after="0"/>
        <w:rPr/>
      </w:pPr>
      <w:bookmarkStart w:id="4" w:name="Artículo_5o"/>
      <w:r>
        <w:rPr>
          <w:b/>
          <w:sz w:val="20"/>
        </w:rPr>
        <w:t>Artículo 5o</w:t>
      </w:r>
      <w:bookmarkEnd w:id="4"/>
      <w:r>
        <w:rPr>
          <w:b/>
          <w:sz w:val="20"/>
        </w:rPr>
        <w:t>.</w:t>
      </w:r>
      <w:r>
        <w:rPr>
          <w:sz w:val="20"/>
        </w:rPr>
        <w:t xml:space="preserve"> En los términos de la Ley de Desarrollo Rural Sustentable, los precios y tarifas de estímulo que se otorguen a los productores en cumplimiento de lo establecido en este ordenamiento, impulsarán la productividad y el desarrollo de las actividades agropecuarias. </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La Secretaría de Hacienda y Crédito Público, con fundamento en lo dispuesto en el artículo 31 fracción X, de la Ley Orgánica de la Administración Pública Federal, en coordinación con la Secretaría de Energía, la Secretaría de Agricultura, Ganadería, Desarrollo Rural, Pesca y Alimentación y la Secretaría de Medio Ambiente y Recursos Naturales, establecerá los precios y tarifas de estímulo de los energéticos agropecuarios, considerando las condiciones económicas y sociales prevalecientes en el ámbito nacional e internacional. </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También se observarán las disposiciones señaladas en los artículos 12 fracciones VI y VII y 31 de la Ley del Servicio Público de Energía Eléctrica. </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Los precios y tarifas de estímulo que se autoricen para las diferentes actividades agropecuarias, serán iguales para todos los productores del país. </w:t>
      </w:r>
    </w:p>
    <w:p>
      <w:pPr>
        <w:pStyle w:val="texto"/>
        <w:spacing w:lineRule="auto" w:line="240" w:before="0" w:after="0"/>
        <w:rPr>
          <w:sz w:val="20"/>
        </w:rPr>
      </w:pPr>
      <w:r>
        <w:rPr>
          <w:sz w:val="20"/>
        </w:rPr>
      </w:r>
    </w:p>
    <w:p>
      <w:pPr>
        <w:pStyle w:val="texto"/>
        <w:spacing w:lineRule="auto" w:line="240" w:before="0" w:after="0"/>
        <w:rPr/>
      </w:pPr>
      <w:bookmarkStart w:id="5" w:name="Artículo_6o"/>
      <w:r>
        <w:rPr>
          <w:b/>
          <w:sz w:val="20"/>
        </w:rPr>
        <w:t>Artículo 6o</w:t>
      </w:r>
      <w:bookmarkEnd w:id="5"/>
      <w:r>
        <w:rPr>
          <w:b/>
          <w:sz w:val="20"/>
        </w:rPr>
        <w:t>.</w:t>
      </w:r>
      <w:r>
        <w:rPr>
          <w:sz w:val="20"/>
        </w:rPr>
        <w:t xml:space="preserve"> La cuota energética de consumo por beneficiario a precio y tarifas de estímulo, se entregará de acuerdo con las disposiciones que establezca la Secretaría de Agricultura, Ganadería, Desarrollo Rural, Pesca y Alimentación en el Reglamento respectivo. </w:t>
      </w:r>
    </w:p>
    <w:p>
      <w:pPr>
        <w:pStyle w:val="texto"/>
        <w:spacing w:lineRule="auto" w:line="240" w:before="0" w:after="0"/>
        <w:rPr>
          <w:sz w:val="20"/>
        </w:rPr>
      </w:pPr>
      <w:r>
        <w:rPr>
          <w:sz w:val="20"/>
        </w:rPr>
      </w:r>
    </w:p>
    <w:p>
      <w:pPr>
        <w:pStyle w:val="texto"/>
        <w:spacing w:lineRule="auto" w:line="240" w:before="0" w:after="0"/>
        <w:rPr/>
      </w:pPr>
      <w:bookmarkStart w:id="6" w:name="Artículo_7o"/>
      <w:r>
        <w:rPr>
          <w:b/>
          <w:sz w:val="20"/>
        </w:rPr>
        <w:t>Artículo 7o</w:t>
      </w:r>
      <w:bookmarkEnd w:id="6"/>
      <w:r>
        <w:rPr>
          <w:b/>
          <w:sz w:val="20"/>
        </w:rPr>
        <w:t>.</w:t>
      </w:r>
      <w:r>
        <w:rPr>
          <w:sz w:val="20"/>
        </w:rPr>
        <w:t xml:space="preserve"> La cuota energética se otorgará previo dictamen de la Secretaría de Agricultura, Ganadería, Desarrollo Rural, Pesca y Alimentación y se utilizará exclusivamente en: </w:t>
      </w:r>
    </w:p>
    <w:p>
      <w:pPr>
        <w:pStyle w:val="texto"/>
        <w:spacing w:lineRule="auto" w:line="240" w:before="0" w:after="0"/>
        <w:rPr>
          <w:sz w:val="20"/>
        </w:rPr>
      </w:pPr>
      <w:r>
        <w:rPr>
          <w:sz w:val="20"/>
        </w:rPr>
      </w:r>
    </w:p>
    <w:p>
      <w:pPr>
        <w:pStyle w:val="texto"/>
        <w:spacing w:lineRule="auto" w:line="240" w:before="0" w:after="0"/>
        <w:rPr/>
      </w:pPr>
      <w:r>
        <w:rPr>
          <w:b/>
          <w:sz w:val="20"/>
        </w:rPr>
        <w:t xml:space="preserve">I. </w:t>
      </w:r>
      <w:r>
        <w:rPr>
          <w:sz w:val="20"/>
        </w:rPr>
        <w:t xml:space="preserve">Motores para bombeo y rebombeo agrícola y ganadero, tractores y maquinaria agrícola y motores fuera de borda, que se utilicen directamente en las actividades objeto de esta Ley, según lo establecido en el artículo 3o. fracción I de la misma; </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Maquinaria pesada utilizada en las mejoras de terrenos agrícolas, de agostadero, acuícola y silvícola, y </w:t>
      </w:r>
    </w:p>
    <w:p>
      <w:pPr>
        <w:pStyle w:val="texto"/>
        <w:spacing w:lineRule="auto" w:line="240" w:before="0" w:after="0"/>
        <w:rPr>
          <w:sz w:val="20"/>
        </w:rPr>
      </w:pPr>
      <w:r>
        <w:rPr>
          <w:sz w:val="20"/>
        </w:rPr>
      </w:r>
    </w:p>
    <w:p>
      <w:pPr>
        <w:pStyle w:val="texto"/>
        <w:spacing w:lineRule="auto" w:line="240" w:before="0" w:after="0"/>
        <w:rPr/>
      </w:pPr>
      <w:r>
        <w:rPr>
          <w:b/>
          <w:sz w:val="20"/>
        </w:rPr>
        <w:t xml:space="preserve">III. </w:t>
      </w:r>
      <w:r>
        <w:rPr>
          <w:sz w:val="20"/>
        </w:rPr>
        <w:t xml:space="preserve">Las demás actividades que establezca la Secretaría de Agricultura, Ganadería, Desarrollo Rural, Pesca y Alimentación, a través del Reglamento. </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El Reglamento establecerá el consumo por hora, mensual o anual, según sea el caso. La adopción del Programa deberá significar mejores resultados en la productividad del sector y establecerá por parte del beneficiario un compromiso de mayor eficiencia productiva y energética. Los requisitos del mismo serán establecidos en el Reglamento que para tal efecto emita la propia Secretaría de Agricultura, Ganadería, Desarrollo Rural, Pesca y Alimentación. </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La solicitud de cuota energética deberá hacerse por cada ciclo productivo. </w:t>
      </w:r>
    </w:p>
    <w:p>
      <w:pPr>
        <w:pStyle w:val="texto"/>
        <w:spacing w:lineRule="auto" w:line="240" w:before="0" w:after="0"/>
        <w:rPr>
          <w:sz w:val="20"/>
        </w:rPr>
      </w:pPr>
      <w:r>
        <w:rPr>
          <w:sz w:val="20"/>
        </w:rPr>
      </w:r>
    </w:p>
    <w:p>
      <w:pPr>
        <w:pStyle w:val="texto"/>
        <w:spacing w:lineRule="auto" w:line="240" w:before="0" w:after="0"/>
        <w:rPr/>
      </w:pPr>
      <w:bookmarkStart w:id="7" w:name="Artículo_8o"/>
      <w:r>
        <w:rPr>
          <w:b/>
          <w:sz w:val="20"/>
        </w:rPr>
        <w:t>Artículo 8o</w:t>
      </w:r>
      <w:bookmarkEnd w:id="7"/>
      <w:r>
        <w:rPr>
          <w:b/>
          <w:sz w:val="20"/>
        </w:rPr>
        <w:t xml:space="preserve">. </w:t>
      </w:r>
      <w:r>
        <w:rPr>
          <w:sz w:val="20"/>
        </w:rPr>
        <w:t>Las cuotas energéticas serán establecidas por la Secretaría de Agricultura, Ganadería, Desarrollo Rural, Pesca y Alimentación, previa opinión de las Secretarías de Hacienda y Crédito Público y de Energía, tomando en cuenta las características diferenciadas en los sistemas de producción y las diferencias regionales del país.</w:t>
      </w:r>
    </w:p>
    <w:p>
      <w:pPr>
        <w:pStyle w:val="texto"/>
        <w:spacing w:lineRule="auto" w:line="240" w:before="0" w:after="0"/>
        <w:rPr>
          <w:sz w:val="20"/>
        </w:rPr>
      </w:pPr>
      <w:r>
        <w:rPr>
          <w:sz w:val="20"/>
        </w:rPr>
      </w:r>
    </w:p>
    <w:p>
      <w:pPr>
        <w:pStyle w:val="texto"/>
        <w:spacing w:lineRule="auto" w:line="240" w:before="0" w:after="0"/>
        <w:rPr/>
      </w:pPr>
      <w:bookmarkStart w:id="8" w:name="Artículo_9o"/>
      <w:r>
        <w:rPr>
          <w:b/>
          <w:sz w:val="20"/>
        </w:rPr>
        <w:t>Artículo 9o</w:t>
      </w:r>
      <w:bookmarkEnd w:id="8"/>
      <w:r>
        <w:rPr>
          <w:b/>
          <w:sz w:val="20"/>
        </w:rPr>
        <w:t>.</w:t>
      </w:r>
      <w:r>
        <w:rPr>
          <w:sz w:val="20"/>
        </w:rPr>
        <w:t xml:space="preserve"> El Reglamento de la presente Ley, deberá establecer los mecanismos de supervisión y verificación de la cuota energética en cuanto su aplicación y asignación. </w:t>
      </w:r>
    </w:p>
    <w:p>
      <w:pPr>
        <w:pStyle w:val="texto"/>
        <w:spacing w:lineRule="auto" w:line="240" w:before="0" w:after="0"/>
        <w:rPr>
          <w:sz w:val="20"/>
        </w:rPr>
      </w:pPr>
      <w:r>
        <w:rPr>
          <w:sz w:val="20"/>
        </w:rPr>
      </w:r>
    </w:p>
    <w:p>
      <w:pPr>
        <w:pStyle w:val="Texto1"/>
        <w:spacing w:lineRule="auto" w:line="240" w:before="0" w:after="0"/>
        <w:rPr>
          <w:sz w:val="20"/>
          <w:lang w:eastAsia="es-MX"/>
        </w:rPr>
      </w:pPr>
      <w:r>
        <w:rPr>
          <w:sz w:val="20"/>
          <w:lang w:eastAsia="es-MX"/>
        </w:rPr>
        <w:t>La asignación de la cuota energética será pública, para lo cual al inicio de cada ciclo productivo se publicará en Internet el listado de los beneficiarios de la misma, así como el de las solicitudes desechadas y estará a disposición de los usuarios en las delegaciones y subdelegaciones de la Secretaría de Agricultura, Ganadería, Desarrollo Rural, Pesca y Alimentación.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28-12-2012</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CAPÍTULO TERCERO</w:t>
      </w:r>
    </w:p>
    <w:p>
      <w:pPr>
        <w:pStyle w:val="texto"/>
        <w:spacing w:lineRule="auto" w:line="240" w:before="0" w:after="0"/>
        <w:ind w:hanging="0" w:end="0"/>
        <w:jc w:val="center"/>
        <w:rPr>
          <w:b/>
          <w:sz w:val="22"/>
        </w:rPr>
      </w:pPr>
      <w:r>
        <w:rPr>
          <w:b/>
          <w:sz w:val="22"/>
        </w:rPr>
        <w:t>DE LOS REQUISITOS Y OBLIGACIONES DE LOS BENEFICIARIOS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9" w:name="Artículo_10"/>
      <w:r>
        <w:rPr>
          <w:b/>
          <w:sz w:val="20"/>
        </w:rPr>
        <w:t>Artículo 10</w:t>
      </w:r>
      <w:bookmarkEnd w:id="9"/>
      <w:r>
        <w:rPr>
          <w:b/>
          <w:sz w:val="20"/>
        </w:rPr>
        <w:t>.</w:t>
      </w:r>
      <w:r>
        <w:rPr>
          <w:sz w:val="20"/>
        </w:rPr>
        <w:t xml:space="preserve"> Se considera a la cuota energética como parte accesoria e indivisible de la tierra, por lo que el productor que transmita su uso o posesión, deberá hacerlo conjuntamente con dicha cuota. Para tal efecto, la transmisión del uso o posesión de la tierra, deberá notificarse a la Secretaría de Agricultura, Ganadería, Desarrollo Rural, Pesca y Alimentación. </w:t>
      </w:r>
    </w:p>
    <w:p>
      <w:pPr>
        <w:pStyle w:val="texto"/>
        <w:spacing w:lineRule="auto" w:line="240" w:before="0" w:after="0"/>
        <w:rPr>
          <w:sz w:val="20"/>
        </w:rPr>
      </w:pPr>
      <w:r>
        <w:rPr>
          <w:sz w:val="20"/>
        </w:rPr>
      </w:r>
    </w:p>
    <w:p>
      <w:pPr>
        <w:pStyle w:val="texto"/>
        <w:spacing w:lineRule="auto" w:line="240" w:before="0" w:after="0"/>
        <w:rPr/>
      </w:pPr>
      <w:bookmarkStart w:id="10" w:name="Artículo_11"/>
      <w:r>
        <w:rPr>
          <w:b/>
          <w:sz w:val="20"/>
        </w:rPr>
        <w:t>Artículo 11</w:t>
      </w:r>
      <w:bookmarkEnd w:id="10"/>
      <w:r>
        <w:rPr>
          <w:b/>
          <w:sz w:val="20"/>
        </w:rPr>
        <w:t>.</w:t>
      </w:r>
      <w:r>
        <w:rPr>
          <w:sz w:val="20"/>
        </w:rPr>
        <w:t xml:space="preserve"> Los sujetos beneficiarios del Programa, deberán cumplir las condiciones, trámites y requisitos que establezca el Reglamento de esta Ley. </w:t>
      </w:r>
    </w:p>
    <w:p>
      <w:pPr>
        <w:pStyle w:val="texto"/>
        <w:spacing w:lineRule="auto" w:line="240" w:before="0" w:after="0"/>
        <w:rPr>
          <w:sz w:val="20"/>
        </w:rPr>
      </w:pPr>
      <w:r>
        <w:rPr>
          <w:sz w:val="20"/>
        </w:rPr>
      </w:r>
    </w:p>
    <w:p>
      <w:pPr>
        <w:pStyle w:val="texto"/>
        <w:spacing w:lineRule="auto" w:line="240" w:before="0" w:after="0"/>
        <w:rPr/>
      </w:pPr>
      <w:bookmarkStart w:id="11" w:name="Artículo_12"/>
      <w:r>
        <w:rPr>
          <w:b/>
          <w:sz w:val="20"/>
        </w:rPr>
        <w:t>Artículo 12</w:t>
      </w:r>
      <w:bookmarkEnd w:id="11"/>
      <w:r>
        <w:rPr>
          <w:b/>
          <w:sz w:val="20"/>
        </w:rPr>
        <w:t>.</w:t>
      </w:r>
      <w:r>
        <w:rPr>
          <w:sz w:val="20"/>
        </w:rPr>
        <w:t xml:space="preserve"> El beneficiario deberá dar de baja el saldo a su favor de la cuota de energéticos que no haya sido utilizado al final de los trabajos del ciclo productivo, en los términos del Reglamento de la presente Ley. </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CUARTO</w:t>
      </w:r>
    </w:p>
    <w:p>
      <w:pPr>
        <w:pStyle w:val="texto"/>
        <w:spacing w:lineRule="auto" w:line="240" w:before="0" w:after="0"/>
        <w:ind w:hanging="0" w:end="0"/>
        <w:jc w:val="center"/>
        <w:rPr>
          <w:b/>
          <w:sz w:val="22"/>
        </w:rPr>
      </w:pPr>
      <w:r>
        <w:rPr>
          <w:b/>
          <w:sz w:val="22"/>
        </w:rPr>
        <w:t>DE LAS INFRACCIONES Y SANCIONES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2" w:name="Artículo_13"/>
      <w:r>
        <w:rPr>
          <w:b/>
          <w:sz w:val="20"/>
        </w:rPr>
        <w:t>Artículo 13</w:t>
      </w:r>
      <w:bookmarkEnd w:id="12"/>
      <w:r>
        <w:rPr>
          <w:b/>
          <w:sz w:val="20"/>
        </w:rPr>
        <w:t>.</w:t>
      </w:r>
      <w:r>
        <w:rPr>
          <w:sz w:val="20"/>
        </w:rPr>
        <w:t xml:space="preserve"> Son infracciones a la presente Ley: </w:t>
      </w:r>
    </w:p>
    <w:p>
      <w:pPr>
        <w:pStyle w:val="texto"/>
        <w:spacing w:lineRule="auto" w:line="240" w:before="0" w:after="0"/>
        <w:rPr>
          <w:sz w:val="20"/>
        </w:rPr>
      </w:pPr>
      <w:r>
        <w:rPr>
          <w:sz w:val="20"/>
        </w:rPr>
      </w:r>
    </w:p>
    <w:p>
      <w:pPr>
        <w:pStyle w:val="texto"/>
        <w:spacing w:lineRule="auto" w:line="240" w:before="0" w:after="0"/>
        <w:rPr/>
      </w:pPr>
      <w:r>
        <w:rPr>
          <w:b/>
          <w:sz w:val="20"/>
        </w:rPr>
        <w:t xml:space="preserve">I. </w:t>
      </w:r>
      <w:r>
        <w:rPr>
          <w:sz w:val="20"/>
        </w:rPr>
        <w:t xml:space="preserve">El desvío de la cuota energética para fines diversos a los que fue autorizada al beneficiario, y </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Comercializar la cuota energética. </w:t>
      </w:r>
    </w:p>
    <w:p>
      <w:pPr>
        <w:pStyle w:val="texto"/>
        <w:spacing w:lineRule="auto" w:line="240" w:before="0" w:after="0"/>
        <w:rPr>
          <w:sz w:val="20"/>
        </w:rPr>
      </w:pPr>
      <w:r>
        <w:rPr>
          <w:sz w:val="20"/>
        </w:rPr>
      </w:r>
    </w:p>
    <w:p>
      <w:pPr>
        <w:pStyle w:val="texto"/>
        <w:spacing w:lineRule="auto" w:line="240" w:before="0" w:after="0"/>
        <w:rPr/>
      </w:pPr>
      <w:bookmarkStart w:id="13" w:name="Artículo_14"/>
      <w:r>
        <w:rPr>
          <w:b/>
          <w:sz w:val="20"/>
        </w:rPr>
        <w:t>Artículo 14</w:t>
      </w:r>
      <w:bookmarkEnd w:id="13"/>
      <w:r>
        <w:rPr>
          <w:b/>
          <w:sz w:val="20"/>
        </w:rPr>
        <w:t>.</w:t>
      </w:r>
      <w:r>
        <w:rPr>
          <w:sz w:val="20"/>
        </w:rPr>
        <w:t xml:space="preserve"> Las infracciones señaladas en el artículo anterior, se sancionarán con la pérdida de la cuota energética establecida en la presente Ley, correspondiente a los dos ciclos productivos inmediatos posteriores. </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En caso de reincidencia, la sanción consistirá en la pérdida definitiva de la cuota energética. </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bookmarkStart w:id="14" w:name="TRANSITORIOS"/>
      <w:r>
        <w:rPr>
          <w:rFonts w:cs="Arial" w:ascii="Arial" w:hAnsi="Arial"/>
          <w:sz w:val="22"/>
        </w:rPr>
        <w:t>TRANSITORIOS</w:t>
      </w:r>
      <w:bookmarkEnd w:id="14"/>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15" w:name="Primero"/>
      <w:r>
        <w:rPr>
          <w:b/>
          <w:sz w:val="20"/>
        </w:rPr>
        <w:t>PRIMERO</w:t>
      </w:r>
      <w:bookmarkEnd w:id="15"/>
      <w:r>
        <w:rPr>
          <w:b/>
          <w:sz w:val="20"/>
        </w:rPr>
        <w:t>.</w:t>
      </w:r>
      <w:r>
        <w:rPr>
          <w:sz w:val="20"/>
        </w:rPr>
        <w:t xml:space="preserve"> La presente Ley entrará en vigor al día siguiente de su publicación en el </w:t>
      </w:r>
      <w:r>
        <w:rPr>
          <w:b/>
          <w:sz w:val="20"/>
        </w:rPr>
        <w:t>Diario Oficial de la Federación</w:t>
      </w:r>
      <w:r>
        <w:rPr>
          <w:sz w:val="20"/>
        </w:rPr>
        <w:t xml:space="preserve">. </w:t>
      </w:r>
    </w:p>
    <w:p>
      <w:pPr>
        <w:pStyle w:val="texto"/>
        <w:spacing w:lineRule="auto" w:line="240" w:before="0" w:after="0"/>
        <w:rPr>
          <w:sz w:val="20"/>
        </w:rPr>
      </w:pPr>
      <w:r>
        <w:rPr>
          <w:sz w:val="20"/>
        </w:rPr>
      </w:r>
    </w:p>
    <w:p>
      <w:pPr>
        <w:pStyle w:val="texto"/>
        <w:spacing w:lineRule="auto" w:line="240" w:before="0" w:after="0"/>
        <w:rPr/>
      </w:pPr>
      <w:bookmarkStart w:id="16" w:name="Segundo"/>
      <w:r>
        <w:rPr>
          <w:b/>
          <w:sz w:val="20"/>
        </w:rPr>
        <w:t>SEGUNDO</w:t>
      </w:r>
      <w:bookmarkEnd w:id="16"/>
      <w:r>
        <w:rPr>
          <w:b/>
          <w:sz w:val="20"/>
        </w:rPr>
        <w:t>.</w:t>
      </w:r>
      <w:r>
        <w:rPr>
          <w:sz w:val="20"/>
        </w:rPr>
        <w:t xml:space="preserve"> El Ejecutivo Federal expedirá dentro de los 75 días hábiles siguientes a la entrada en vigor de esta Ley, el Reglamento del presente cuerpo normativo y demás disposiciones administrativas necesarias. </w:t>
      </w:r>
    </w:p>
    <w:p>
      <w:pPr>
        <w:pStyle w:val="texto"/>
        <w:spacing w:lineRule="auto" w:line="240" w:before="0" w:after="0"/>
        <w:rPr>
          <w:sz w:val="20"/>
        </w:rPr>
      </w:pPr>
      <w:r>
        <w:rPr>
          <w:sz w:val="20"/>
        </w:rPr>
      </w:r>
    </w:p>
    <w:p>
      <w:pPr>
        <w:pStyle w:val="texto"/>
        <w:spacing w:lineRule="auto" w:line="240" w:before="0" w:after="0"/>
        <w:rPr/>
      </w:pPr>
      <w:bookmarkStart w:id="17" w:name="Tercero"/>
      <w:r>
        <w:rPr>
          <w:b/>
          <w:sz w:val="20"/>
        </w:rPr>
        <w:t>TERCERO</w:t>
      </w:r>
      <w:bookmarkEnd w:id="17"/>
      <w:r>
        <w:rPr>
          <w:b/>
          <w:sz w:val="20"/>
        </w:rPr>
        <w:t>.</w:t>
      </w:r>
      <w:r>
        <w:rPr>
          <w:sz w:val="20"/>
        </w:rPr>
        <w:t xml:space="preserve"> Se derogan todas las disposiciones que se opongan al presente ordenamiento.</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12 de diciembre de 2002.- Dip. </w:t>
      </w:r>
      <w:r>
        <w:rPr>
          <w:b/>
          <w:sz w:val="20"/>
        </w:rPr>
        <w:t>Beatriz Elena Paredes Rangel</w:t>
      </w:r>
      <w:r>
        <w:rPr>
          <w:sz w:val="20"/>
        </w:rPr>
        <w:t xml:space="preserve">, Presidenta.- Sen. </w:t>
      </w:r>
      <w:r>
        <w:rPr>
          <w:b/>
          <w:sz w:val="20"/>
        </w:rPr>
        <w:t>Enrique Jackson Ramírez</w:t>
      </w:r>
      <w:r>
        <w:rPr>
          <w:sz w:val="20"/>
        </w:rPr>
        <w:t xml:space="preserve">, Presidente.- Dip. </w:t>
      </w:r>
      <w:r>
        <w:rPr>
          <w:b/>
          <w:sz w:val="20"/>
        </w:rPr>
        <w:t>Adrián Rivera Pérez</w:t>
      </w:r>
      <w:r>
        <w:rPr>
          <w:sz w:val="20"/>
        </w:rPr>
        <w:t xml:space="preserve">, Secretario.- Sen. </w:t>
      </w:r>
      <w:r>
        <w:rPr>
          <w:b/>
          <w:sz w:val="20"/>
        </w:rPr>
        <w:t>Sara I. Castellanos Cortés</w:t>
      </w:r>
      <w:r>
        <w:rPr>
          <w:sz w:val="20"/>
        </w:rPr>
        <w:t>, Secretaria.- Rúbricas</w:t>
      </w:r>
      <w:r>
        <w:rPr>
          <w:b/>
          <w:sz w:val="20"/>
        </w:rPr>
        <w:t>"</w:t>
      </w:r>
      <w:r>
        <w:rPr>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diciembre de dos mil dos.-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
        <w:spacing w:lineRule="auto" w:line="240" w:before="0" w:after="0"/>
        <w:ind w:hanging="0" w:end="0"/>
        <w:jc w:val="center"/>
        <w:rPr>
          <w:rFonts w:ascii="Tahoma" w:hAnsi="Tahoma" w:cs="Tahoma"/>
          <w:b/>
          <w:bCs/>
          <w:color w:val="008000"/>
          <w:sz w:val="22"/>
          <w:szCs w:val="22"/>
        </w:rPr>
      </w:pPr>
      <w:bookmarkStart w:id="18" w:name="TRANSITORIOS_DE_DECRETOS_DE_REFORMA"/>
      <w:r>
        <w:rPr>
          <w:rFonts w:cs="Tahoma" w:ascii="Tahoma" w:hAnsi="Tahoma"/>
          <w:b/>
          <w:bCs/>
          <w:color w:val="008000"/>
          <w:sz w:val="22"/>
          <w:szCs w:val="22"/>
        </w:rPr>
        <w:t>ARTÍCULOS TRANSITORIOS DE DECRETOS DE REFORMA</w:t>
      </w:r>
      <w:bookmarkEnd w:id="18"/>
    </w:p>
    <w:p>
      <w:pPr>
        <w:pStyle w:val="Texto1"/>
        <w:spacing w:lineRule="auto" w:line="240" w:before="0" w:after="0"/>
        <w:ind w:hanging="0" w:end="0"/>
        <w:rPr>
          <w:rFonts w:ascii="Tahoma" w:hAnsi="Tahoma" w:cs="Tahoma"/>
          <w:b/>
          <w:bCs/>
          <w:color w:val="008000"/>
          <w:sz w:val="20"/>
          <w:szCs w:val="22"/>
          <w:lang w:val="es-MX"/>
        </w:rPr>
      </w:pPr>
      <w:r>
        <w:rPr>
          <w:rFonts w:cs="Tahoma" w:ascii="Tahoma" w:hAnsi="Tahoma"/>
          <w:b/>
          <w:bCs/>
          <w:color w:val="008000"/>
          <w:sz w:val="20"/>
          <w:szCs w:val="22"/>
          <w:lang w:val="es-MX"/>
        </w:rPr>
      </w:r>
    </w:p>
    <w:p>
      <w:pPr>
        <w:pStyle w:val="texto"/>
        <w:spacing w:lineRule="auto" w:line="240" w:before="0" w:after="0"/>
        <w:ind w:hanging="0" w:end="0"/>
        <w:rPr>
          <w:b/>
          <w:sz w:val="22"/>
          <w:szCs w:val="22"/>
        </w:rPr>
      </w:pPr>
      <w:r>
        <w:rPr>
          <w:b/>
          <w:sz w:val="22"/>
          <w:szCs w:val="22"/>
        </w:rPr>
        <w:t>DECRETO por el que se adiciona un segundo párrafo al artículo 9o. de la Ley de Energía para el Campo.</w:t>
      </w:r>
    </w:p>
    <w:p>
      <w:pPr>
        <w:pStyle w:val="Titulo1"/>
        <w:pBdr>
          <w:bottom w:val="nil"/>
        </w:pBdr>
        <w:rPr>
          <w:rFonts w:ascii="Arial" w:hAnsi="Arial" w:cs="Arial"/>
          <w:b w:val="false"/>
          <w:sz w:val="20"/>
          <w:szCs w:val="20"/>
        </w:rPr>
      </w:pPr>
      <w:r>
        <w:rPr>
          <w:rFonts w:cs="Arial" w:ascii="Arial" w:hAnsi="Arial"/>
          <w:b w:val="false"/>
          <w:sz w:val="20"/>
          <w:szCs w:val="20"/>
        </w:rPr>
      </w:r>
    </w:p>
    <w:p>
      <w:pPr>
        <w:pStyle w:val="texto"/>
        <w:spacing w:lineRule="auto" w:line="240" w:before="0" w:after="0"/>
        <w:ind w:hanging="0" w:end="0"/>
        <w:jc w:val="center"/>
        <w:rPr>
          <w:sz w:val="16"/>
        </w:rPr>
      </w:pPr>
      <w:r>
        <w:rPr>
          <w:sz w:val="16"/>
        </w:rPr>
        <w:t>Publicada en el Diario Oficial de la Federación el 28 de diciembre de 2012</w:t>
      </w:r>
    </w:p>
    <w:p>
      <w:pPr>
        <w:pStyle w:val="Texto1"/>
        <w:spacing w:lineRule="auto" w:line="240" w:before="0" w:after="0"/>
        <w:ind w:hanging="0" w:end="0"/>
        <w:rPr>
          <w:sz w:val="20"/>
        </w:rPr>
      </w:pPr>
      <w:r>
        <w:rPr>
          <w:sz w:val="20"/>
        </w:rPr>
      </w:r>
    </w:p>
    <w:p>
      <w:pPr>
        <w:pStyle w:val="Texto1"/>
        <w:spacing w:lineRule="auto" w:line="240" w:before="0" w:after="0"/>
        <w:rPr>
          <w:sz w:val="20"/>
          <w:lang w:eastAsia="es-MX"/>
        </w:rPr>
      </w:pPr>
      <w:r>
        <w:rPr>
          <w:b/>
          <w:sz w:val="20"/>
          <w:lang w:eastAsia="es-MX"/>
        </w:rPr>
        <w:t>Artículo Único.</w:t>
      </w:r>
      <w:r>
        <w:rPr>
          <w:sz w:val="20"/>
          <w:lang w:eastAsia="es-MX"/>
        </w:rPr>
        <w:t xml:space="preserve"> Se adiciona un segundo párrafo al artículo 9o. de la Ley de Energía para el Campo, para quedar como sigue:</w:t>
      </w:r>
    </w:p>
    <w:p>
      <w:pPr>
        <w:pStyle w:val="Texto1"/>
        <w:spacing w:lineRule="auto" w:line="240" w:before="0" w:after="0"/>
        <w:rPr>
          <w:sz w:val="20"/>
          <w:lang w:eastAsia="es-MX"/>
        </w:rPr>
      </w:pPr>
      <w:r>
        <w:rPr>
          <w:sz w:val="20"/>
          <w:lang w:eastAsia="es-MX"/>
        </w:rPr>
      </w:r>
    </w:p>
    <w:p>
      <w:pPr>
        <w:pStyle w:val="Texto1"/>
        <w:spacing w:lineRule="auto" w:line="240" w:before="0" w:after="0"/>
        <w:rPr>
          <w:sz w:val="20"/>
          <w:lang w:eastAsia="es-MX"/>
        </w:rPr>
      </w:pPr>
      <w:r>
        <w:rPr>
          <w:sz w:val="20"/>
          <w:lang w:eastAsia="es-MX"/>
        </w:rPr>
        <w:t>………</w:t>
      </w:r>
      <w:r>
        <w:rPr>
          <w:sz w:val="20"/>
          <w:lang w:eastAsia="es-MX"/>
        </w:rPr>
        <w:t>.</w:t>
      </w:r>
    </w:p>
    <w:p>
      <w:pPr>
        <w:pStyle w:val="Texto1"/>
        <w:spacing w:lineRule="auto" w:line="240" w:before="0" w:after="0"/>
        <w:rPr>
          <w:sz w:val="20"/>
          <w:lang w:eastAsia="es-MX"/>
        </w:rPr>
      </w:pPr>
      <w:r>
        <w:rPr>
          <w:sz w:val="20"/>
          <w:lang w:eastAsia="es-MX"/>
        </w:rPr>
      </w:r>
    </w:p>
    <w:p>
      <w:pPr>
        <w:pStyle w:val="ANOTACION"/>
        <w:spacing w:lineRule="auto" w:line="240" w:before="0" w:after="0"/>
        <w:rPr>
          <w:rFonts w:ascii="Arial" w:hAnsi="Arial" w:cs="Arial"/>
          <w:sz w:val="22"/>
          <w:szCs w:val="22"/>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sz w:val="20"/>
          <w:lang w:eastAsia="es-MX"/>
        </w:rPr>
      </w:pPr>
      <w:r>
        <w:rPr>
          <w:b/>
          <w:sz w:val="20"/>
          <w:lang w:eastAsia="es-MX"/>
        </w:rPr>
        <w:t>Único.</w:t>
      </w:r>
      <w:r>
        <w:rPr>
          <w:sz w:val="20"/>
          <w:lang w:eastAsia="es-MX"/>
        </w:rPr>
        <w:t xml:space="preserve"> El presente Decreto entrará en vigor al día siguiente de su publicación en el Diario Oficial de la Federación.</w:t>
      </w:r>
    </w:p>
    <w:p>
      <w:pPr>
        <w:pStyle w:val="Texto1"/>
        <w:spacing w:lineRule="auto" w:line="240" w:before="0" w:after="0"/>
        <w:rPr>
          <w:sz w:val="20"/>
          <w:lang w:eastAsia="es-MX"/>
        </w:rPr>
      </w:pPr>
      <w:r>
        <w:rPr>
          <w:sz w:val="20"/>
          <w:lang w:eastAsia="es-MX"/>
        </w:rPr>
      </w:r>
    </w:p>
    <w:p>
      <w:pPr>
        <w:pStyle w:val="Texto1"/>
        <w:spacing w:lineRule="auto" w:line="240" w:before="0" w:after="0"/>
        <w:rPr>
          <w:bCs/>
          <w:color w:val="000000"/>
          <w:sz w:val="20"/>
        </w:rPr>
      </w:pPr>
      <w:r>
        <w:rPr>
          <w:bCs/>
          <w:color w:val="000000"/>
          <w:sz w:val="20"/>
        </w:rPr>
        <w:t xml:space="preserve">México, D. F., a 06 de diciembre de 2012.- Sen. </w:t>
      </w:r>
      <w:r>
        <w:rPr>
          <w:b/>
          <w:bCs/>
          <w:color w:val="000000"/>
          <w:sz w:val="20"/>
        </w:rPr>
        <w:t>Ernesto Cordero Arroyo</w:t>
      </w:r>
      <w:r>
        <w:rPr>
          <w:bCs/>
          <w:color w:val="000000"/>
          <w:sz w:val="20"/>
        </w:rPr>
        <w:t xml:space="preserve">, Presidente.- Dip. </w:t>
      </w:r>
      <w:r>
        <w:rPr>
          <w:b/>
          <w:bCs/>
          <w:color w:val="000000"/>
          <w:sz w:val="20"/>
        </w:rPr>
        <w:t>Francisco Arroyo Vieyra</w:t>
      </w:r>
      <w:r>
        <w:rPr>
          <w:bCs/>
          <w:color w:val="000000"/>
          <w:sz w:val="20"/>
        </w:rPr>
        <w:t xml:space="preserve">, Vicepresidente en funciones de Presidente.- Sen. </w:t>
      </w:r>
      <w:r>
        <w:rPr>
          <w:b/>
          <w:bCs/>
          <w:color w:val="000000"/>
          <w:sz w:val="20"/>
        </w:rPr>
        <w:t>Lilia Guadalupe Merodio Reza</w:t>
      </w:r>
      <w:r>
        <w:rPr>
          <w:bCs/>
          <w:color w:val="000000"/>
          <w:sz w:val="20"/>
        </w:rPr>
        <w:t xml:space="preserve">, Secretaria.- Dip. </w:t>
      </w:r>
      <w:r>
        <w:rPr>
          <w:b/>
          <w:bCs/>
          <w:color w:val="000000"/>
          <w:sz w:val="20"/>
        </w:rPr>
        <w:t>Magdalena del Socorro Núñez Monreal</w:t>
      </w:r>
      <w:r>
        <w:rPr>
          <w:bCs/>
          <w:color w:val="000000"/>
          <w:sz w:val="20"/>
        </w:rPr>
        <w:t>, Secretaria.- Rúbricas."</w:t>
      </w:r>
    </w:p>
    <w:p>
      <w:pPr>
        <w:pStyle w:val="Texto1"/>
        <w:spacing w:lineRule="auto" w:line="240" w:before="0" w:after="0"/>
        <w:rPr>
          <w:bCs/>
          <w:color w:val="000000"/>
          <w:sz w:val="20"/>
        </w:rPr>
      </w:pPr>
      <w:r>
        <w:rPr>
          <w:bCs/>
          <w:color w:val="000000"/>
          <w:sz w:val="20"/>
        </w:rPr>
      </w:r>
    </w:p>
    <w:p>
      <w:pPr>
        <w:pStyle w:val="Texto1"/>
        <w:spacing w:lineRule="auto" w:line="240" w:before="0" w:after="0"/>
        <w:rPr/>
      </w:pPr>
      <w:r>
        <w:rPr>
          <w:bCs/>
          <w:color w:val="000000"/>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veintiséis de diciembre de dos mil doce.- </w:t>
      </w:r>
      <w:r>
        <w:rPr>
          <w:b/>
          <w:sz w:val="20"/>
        </w:rPr>
        <w:t>Enrique Peña Nieto</w:t>
      </w:r>
      <w:r>
        <w:rPr>
          <w:sz w:val="20"/>
        </w:rPr>
        <w:t xml:space="preserve">.- Rúbrica.- El Secretario de Gobernación, </w:t>
      </w:r>
      <w:r>
        <w:rPr>
          <w:b/>
          <w:sz w:val="20"/>
        </w:rPr>
        <w:t>Miguel Ángel Osorio Chong</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Univers (W1)">
    <w:altName w:val="Arial"/>
    <w:charset w:val="00" w:characterSet="windows-1252"/>
    <w:family w:val="swiss"/>
    <w:pitch w:val="default"/>
  </w:font>
  <w:font w:name="Courier New">
    <w:charset w:val="00" w:characterSet="windows-1252"/>
    <w:family w:val="modern"/>
    <w:pitch w:val="default"/>
  </w:font>
  <w:font w:name="Liberation Sans">
    <w:altName w:val="Arial"/>
    <w:charset w:val="01" w:characterSet="utf-8"/>
    <w:family w:val="swiss"/>
    <w:pitch w:val="variable"/>
  </w:font>
  <w:font w:name="Courier">
    <w:altName w:val="Courier New"/>
    <w:charset w:val="00" w:characterSet="windows-1252"/>
    <w:family w:val="modern"/>
    <w:pitch w:val="default"/>
  </w:font>
  <w:font w:name="Helv">
    <w:altName w:val="Arial"/>
    <w:charset w:val="00" w:characterSet="windows-1252"/>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5</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5</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675782928"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DE ENERGÍA PARA EL CAMPO</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Narrow"/>
              <w:b/>
              <w:bCs/>
              <w:smallCaps/>
              <w:sz w:val="14"/>
              <w:lang w:val="es-ES" w:eastAsia="es-ES"/>
            </w:rPr>
          </w:pPr>
          <w:r>
            <w:rPr>
              <w:rFonts w:cs="Arial Narrow" w:ascii="Arial Narrow" w:hAnsi="Arial Narrow"/>
              <w:b/>
              <w:bCs/>
              <w:smallCaps/>
              <w:sz w:val="14"/>
            </w:rPr>
            <w:t>Cámara de Diputados del H. Congreso de la Unión</w:t>
          </w:r>
        </w:p>
        <w:p>
          <w:pPr>
            <w:pStyle w:val="Header"/>
            <w:ind w:start="-70" w:end="0"/>
            <w:rPr>
              <w:rFonts w:ascii="Arial Narrow" w:hAnsi="Arial Narrow" w:cs="Arial Narrow"/>
              <w:sz w:val="17"/>
            </w:rPr>
          </w:pPr>
          <w:r>
            <w:rPr>
              <w:rFonts w:cs="Arial Narrow" w:ascii="Arial Narrow" w:hAnsi="Arial Narrow"/>
              <w:sz w:val="13"/>
            </w:rPr>
            <w:t>Secretaría General</w:t>
          </w:r>
        </w:p>
        <w:p>
          <w:pPr>
            <w:pStyle w:val="Header"/>
            <w:ind w:start="-70" w:end="0"/>
            <w:rPr>
              <w:rFonts w:ascii="Arial Narrow" w:hAnsi="Arial Narrow" w:cs="Arial Narrow"/>
              <w:sz w:val="4"/>
              <w:lang w:val="es-ES" w:eastAsia="es-ES"/>
            </w:rPr>
          </w:pPr>
          <w:r>
            <w:rPr>
              <w:rFonts w:cs="Arial Narrow" w:ascii="Arial Narrow" w:hAnsi="Arial Narrow"/>
              <w:sz w:val="13"/>
            </w:rPr>
            <w:t>Secretaría de Servicios Parlamentarios</w:t>
          </w:r>
        </w:p>
      </w:tc>
      <w:tc>
        <w:tcPr>
          <w:tcW w:w="4077" w:type="dxa"/>
          <w:tcBorders/>
        </w:tcPr>
        <w:p>
          <w:pPr>
            <w:pStyle w:val="Header"/>
            <w:ind w:start="-70" w:end="0"/>
            <w:jc w:val="end"/>
            <w:rPr>
              <w:i/>
              <w:i/>
              <w:iCs/>
              <w:sz w:val="14"/>
            </w:rPr>
          </w:pPr>
          <w:r>
            <w:rPr>
              <w:i/>
              <w:iCs/>
              <w:color w:val="181818"/>
              <w:sz w:val="14"/>
            </w:rPr>
            <w:t>Última Reforma DOF 28-12-2012</w:t>
          </w:r>
        </w:p>
      </w:tc>
    </w:tr>
  </w:tbl>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Arial" w:hAnsi="Arial" w:eastAsia="Times New Roman" w:cs="Arial"/>
      <w:color w:val="auto"/>
      <w:sz w:val="18"/>
      <w:szCs w:val="20"/>
      <w:lang w:val="es-ES_tradnl" w:bidi="ar-SA" w:eastAsia="zh-CN"/>
    </w:rPr>
  </w:style>
  <w:style w:type="paragraph" w:styleId="Heading1">
    <w:name w:val="heading 1"/>
    <w:basedOn w:val="Normal"/>
    <w:next w:val="Normal"/>
    <w:qFormat/>
    <w:pPr>
      <w:keepNext w:val="true"/>
      <w:numPr>
        <w:ilvl w:val="0"/>
        <w:numId w:val="1"/>
      </w:numPr>
      <w:pBdr>
        <w:bottom w:val="single" w:sz="12" w:space="1" w:color="000000"/>
      </w:pBdr>
      <w:spacing w:lineRule="exact" w:line="260"/>
      <w:jc w:val="both"/>
      <w:outlineLvl w:val="0"/>
    </w:pPr>
    <w:rPr>
      <w:rFonts w:ascii="Times New Roman" w:hAnsi="Times New Roman" w:cs="Times New Roman"/>
      <w:b/>
      <w:lang w:val="es-ES"/>
    </w:rPr>
  </w:style>
  <w:style w:type="paragraph" w:styleId="Heading2">
    <w:name w:val="heading 2"/>
    <w:basedOn w:val="Normal"/>
    <w:next w:val="Normal"/>
    <w:qFormat/>
    <w:pPr>
      <w:keepNext w:val="true"/>
      <w:numPr>
        <w:ilvl w:val="1"/>
        <w:numId w:val="1"/>
      </w:numPr>
      <w:pBdr>
        <w:top w:val="double" w:sz="6" w:space="1" w:color="000000"/>
      </w:pBdr>
      <w:spacing w:before="0" w:after="101"/>
      <w:jc w:val="both"/>
      <w:outlineLvl w:val="1"/>
    </w:pPr>
    <w:rPr>
      <w:lang w:val="es-ES"/>
    </w:rPr>
  </w:style>
  <w:style w:type="paragraph" w:styleId="Heading3">
    <w:name w:val="heading 3"/>
    <w:basedOn w:val="Normal"/>
    <w:next w:val="Sangranormal"/>
    <w:qFormat/>
    <w:pPr>
      <w:numPr>
        <w:ilvl w:val="2"/>
        <w:numId w:val="1"/>
      </w:numPr>
      <w:spacing w:lineRule="atLeast" w:line="216" w:before="0" w:after="101"/>
      <w:ind w:firstLine="288" w:start="0" w:end="0"/>
      <w:jc w:val="both"/>
      <w:outlineLvl w:val="2"/>
    </w:pPr>
    <w:rPr/>
  </w:style>
  <w:style w:type="character" w:styleId="Fuentedeprrafopredeter">
    <w:name w:val="Fuente de párrafo predeter."/>
    <w:qFormat/>
    <w:rPr/>
  </w:style>
  <w:style w:type="character" w:styleId="PageNumber">
    <w:name w:val="page number"/>
    <w:basedOn w:val="Fuentedeprrafopredeter"/>
    <w:rPr/>
  </w:style>
  <w:style w:type="character" w:styleId="TextocomentarioCar">
    <w:name w:val="Texto comentario Car"/>
    <w:basedOn w:val="Fuentedeprrafopredeter"/>
    <w:qFormat/>
    <w:rPr>
      <w:rFonts w:ascii="Univers (W1);Arial" w:hAnsi="Univers (W1);Arial" w:cs="Univers (W1);Arial"/>
      <w:lang w:val="es-ES_tradnl"/>
    </w:rPr>
  </w:style>
  <w:style w:type="character" w:styleId="TextoCar">
    <w:name w:val="Texto Car"/>
    <w:basedOn w:val="Fuentedeprrafopredeter"/>
    <w:qFormat/>
    <w:rPr>
      <w:rFonts w:ascii="Arial" w:hAnsi="Arial" w:cs="Arial"/>
      <w:sz w:val="18"/>
      <w:lang w:val="es-ES"/>
    </w:rPr>
  </w:style>
  <w:style w:type="character" w:styleId="ANOTACIONCar">
    <w:name w:val="ANOTACION Car"/>
    <w:qFormat/>
    <w:rPr>
      <w:rFonts w:ascii="Times New Roman" w:hAnsi="Times New Roman" w:cs="Times New Roman"/>
      <w:b/>
      <w:sz w:val="18"/>
      <w:lang w:val="es-ES_tradnl"/>
    </w:rPr>
  </w:style>
  <w:style w:type="character" w:styleId="TextosinformatoCar">
    <w:name w:val="Texto sin formato Car"/>
    <w:basedOn w:val="Fuentedeprrafopredeter"/>
    <w:qFormat/>
    <w:rPr>
      <w:rFonts w:ascii="Courier New" w:hAnsi="Courier New" w:cs="Courier New"/>
      <w:lang w:val="es-ES"/>
    </w:rPr>
  </w:style>
  <w:style w:type="character" w:styleId="EncabezadoCar">
    <w:name w:val="Encabezado Car"/>
    <w:basedOn w:val="Fuentedeprrafopredeter"/>
    <w:qFormat/>
    <w:rPr>
      <w:rFonts w:ascii="Arial" w:hAnsi="Arial" w:cs="Arial"/>
      <w:sz w:val="18"/>
      <w:lang w:val="es-ES_tradnl"/>
    </w:rPr>
  </w:style>
  <w:style w:type="character" w:styleId="PiedepginaCar">
    <w:name w:val="Pie de página Car"/>
    <w:basedOn w:val="Fuentedeprrafopredeter"/>
    <w:qFormat/>
    <w:rPr>
      <w:rFonts w:ascii="Times New Roman" w:hAnsi="Times New Roman" w:cs="Times New Roman"/>
      <w:sz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angranormal">
    <w:name w:val="Sangría normal"/>
    <w:basedOn w:val="Normal"/>
    <w:qFormat/>
    <w:pPr>
      <w:spacing w:lineRule="atLeast" w:line="187" w:before="0" w:after="72"/>
      <w:jc w:val="both"/>
    </w:pPr>
    <w:rPr>
      <w:rFonts w:ascii="Arial" w:hAnsi="Arial" w:cs="Arial"/>
      <w:sz w:val="16"/>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rFonts w:ascii="Times New Roman" w:hAnsi="Times New Roman" w:cs="Times New Roman"/>
      <w:sz w:val="24"/>
      <w:lang w:val="es-ES"/>
    </w:rPr>
  </w:style>
  <w:style w:type="paragraph" w:styleId="Header">
    <w:name w:val="header"/>
    <w:basedOn w:val="Normal"/>
    <w:pPr>
      <w:tabs>
        <w:tab w:val="clear" w:pos="708"/>
        <w:tab w:val="center" w:pos="4252" w:leader="none"/>
        <w:tab w:val="right" w:pos="8504" w:leader="none"/>
      </w:tabs>
    </w:pPr>
    <w:rPr/>
  </w:style>
  <w:style w:type="paragraph" w:styleId="ROMANOS">
    <w:name w:val="ROMANOS"/>
    <w:basedOn w:val="Normal"/>
    <w:qFormat/>
    <w:pPr>
      <w:tabs>
        <w:tab w:val="clear" w:pos="708"/>
        <w:tab w:val="left" w:pos="720" w:leader="none"/>
      </w:tabs>
      <w:spacing w:lineRule="atLeast" w:line="216" w:before="0" w:after="101"/>
      <w:ind w:hanging="432" w:start="720" w:end="0"/>
      <w:jc w:val="both"/>
    </w:pPr>
    <w:rPr>
      <w:rFonts w:ascii="Arial" w:hAnsi="Arial" w:cs="Arial"/>
      <w:sz w:val="18"/>
    </w:rPr>
  </w:style>
  <w:style w:type="paragraph" w:styleId="INCISO">
    <w:name w:val="INCISO"/>
    <w:basedOn w:val="Normal"/>
    <w:qFormat/>
    <w:pPr>
      <w:tabs>
        <w:tab w:val="clear" w:pos="708"/>
        <w:tab w:val="left" w:pos="1152" w:leader="none"/>
      </w:tabs>
      <w:spacing w:lineRule="atLeast" w:line="216" w:before="0" w:after="101"/>
      <w:ind w:hanging="432" w:start="1152" w:end="0"/>
      <w:jc w:val="both"/>
    </w:pPr>
    <w:rPr>
      <w:rFonts w:ascii="Arial" w:hAnsi="Arial" w:cs="Arial"/>
      <w:sz w:val="18"/>
    </w:rPr>
  </w:style>
  <w:style w:type="paragraph" w:styleId="CERRAR">
    <w:name w:val="CERRAR"/>
    <w:basedOn w:val="Normal"/>
    <w:qFormat/>
    <w:pPr>
      <w:spacing w:lineRule="atLeast" w:line="187" w:before="0" w:after="29"/>
      <w:ind w:firstLine="288" w:start="0" w:end="0"/>
      <w:jc w:val="both"/>
    </w:pPr>
    <w:rPr>
      <w:rFonts w:ascii="Arial" w:hAnsi="Arial" w:cs="Arial"/>
      <w:sz w:val="18"/>
    </w:rPr>
  </w:style>
  <w:style w:type="paragraph" w:styleId="ABRIR">
    <w:name w:val="ABRIR"/>
    <w:basedOn w:val="Normal"/>
    <w:qFormat/>
    <w:pPr>
      <w:spacing w:lineRule="atLeast" w:line="240" w:before="0" w:after="120"/>
      <w:ind w:firstLine="288" w:start="0" w:end="0"/>
      <w:jc w:val="both"/>
    </w:pPr>
    <w:rPr>
      <w:rFonts w:ascii="Arial" w:hAnsi="Arial" w:cs="Arial"/>
      <w:sz w:val="18"/>
    </w:rPr>
  </w:style>
  <w:style w:type="paragraph" w:styleId="ANOTACION">
    <w:name w:val="ANOTACION"/>
    <w:basedOn w:val="Normal"/>
    <w:qFormat/>
    <w:pPr>
      <w:spacing w:lineRule="exact" w:line="240" w:before="101" w:after="101"/>
      <w:jc w:val="center"/>
    </w:pPr>
    <w:rPr>
      <w:rFonts w:ascii="Times New Roman" w:hAnsi="Times New Roman" w:cs="Times New Roman"/>
      <w:b/>
    </w:rPr>
  </w:style>
  <w:style w:type="paragraph" w:styleId="texto">
    <w:name w:val="texto"/>
    <w:basedOn w:val="Normal"/>
    <w:qFormat/>
    <w:pPr>
      <w:spacing w:lineRule="atLeast" w:line="216" w:before="0" w:after="101"/>
      <w:ind w:firstLine="288" w:start="0" w:end="0"/>
      <w:jc w:val="both"/>
    </w:pPr>
    <w:rPr>
      <w:rFonts w:ascii="Arial" w:hAnsi="Arial" w:cs="Arial"/>
      <w:sz w:val="18"/>
    </w:rPr>
  </w:style>
  <w:style w:type="paragraph" w:styleId="Fechas">
    <w:name w:val="Fechas"/>
    <w:basedOn w:val="Normal"/>
    <w:qFormat/>
    <w:pPr>
      <w:pBdr>
        <w:bottom w:val="double" w:sz="6" w:space="1" w:color="000000"/>
      </w:pBdr>
      <w:tabs>
        <w:tab w:val="clear" w:pos="708"/>
        <w:tab w:val="center" w:pos="4464" w:leader="none"/>
        <w:tab w:val="right" w:pos="8582" w:leader="none"/>
      </w:tabs>
      <w:spacing w:lineRule="atLeast" w:line="216"/>
      <w:ind w:hanging="0" w:start="288" w:end="288"/>
      <w:jc w:val="both"/>
    </w:pPr>
    <w:rPr>
      <w:rFonts w:ascii="Times New Roman" w:hAnsi="Times New Roman" w:cs="Times New Roman"/>
    </w:rPr>
  </w:style>
  <w:style w:type="paragraph" w:styleId="4x3">
    <w:name w:val="4x3"/>
    <w:basedOn w:val="texto"/>
    <w:qFormat/>
    <w:pPr>
      <w:tabs>
        <w:tab w:val="clear" w:pos="708"/>
        <w:tab w:val="left" w:pos="810" w:leader="none"/>
        <w:tab w:val="left" w:pos="2430" w:leader="none"/>
        <w:tab w:val="right" w:pos="4860" w:leader="none"/>
        <w:tab w:val="left" w:pos="6390" w:leader="none"/>
      </w:tabs>
    </w:pPr>
    <w:rPr/>
  </w:style>
  <w:style w:type="paragraph" w:styleId="CABEZA">
    <w:name w:val="CABEZA"/>
    <w:basedOn w:val="Heading1"/>
    <w:qFormat/>
    <w:pPr>
      <w:numPr>
        <w:ilvl w:val="0"/>
        <w:numId w:val="0"/>
      </w:numPr>
      <w:pBdr>
        <w:bottom w:val="nil"/>
      </w:pBdr>
      <w:jc w:val="center"/>
      <w:outlineLvl w:val="9"/>
    </w:pPr>
    <w:rPr>
      <w:sz w:val="28"/>
    </w:rPr>
  </w:style>
  <w:style w:type="paragraph" w:styleId="registro">
    <w:name w:val="registro"/>
    <w:basedOn w:val="texto"/>
    <w:qFormat/>
    <w:pPr>
      <w:jc w:val="end"/>
    </w:pPr>
    <w:rPr>
      <w:b/>
    </w:rPr>
  </w:style>
  <w:style w:type="paragraph" w:styleId="2X1">
    <w:name w:val="2X1"/>
    <w:basedOn w:val="Normal"/>
    <w:qFormat/>
    <w:pPr>
      <w:tabs>
        <w:tab w:val="clear" w:pos="708"/>
        <w:tab w:val="left" w:pos="2160" w:leader="none"/>
        <w:tab w:val="left" w:pos="7200" w:leader="none"/>
      </w:tabs>
      <w:spacing w:lineRule="exact" w:line="202" w:before="0" w:after="29"/>
      <w:ind w:hanging="1980" w:start="2160" w:end="3172"/>
    </w:pPr>
    <w:rPr>
      <w:rFonts w:ascii="Arial" w:hAnsi="Arial" w:cs="Arial"/>
      <w:sz w:val="18"/>
    </w:rPr>
  </w:style>
  <w:style w:type="paragraph" w:styleId="centneg">
    <w:name w:val="centneg"/>
    <w:basedOn w:val="texto"/>
    <w:qFormat/>
    <w:pPr>
      <w:ind w:hanging="0" w:start="0" w:end="0"/>
      <w:jc w:val="center"/>
    </w:pPr>
    <w:rPr>
      <w:b/>
    </w:rPr>
  </w:style>
  <w:style w:type="paragraph" w:styleId="2X2">
    <w:name w:val="2X2"/>
    <w:basedOn w:val="2X1"/>
    <w:qFormat/>
    <w:pPr>
      <w:tabs>
        <w:tab w:val="clear" w:pos="7200"/>
        <w:tab w:val="left" w:pos="2160" w:leader="none"/>
        <w:tab w:val="right" w:pos="7110" w:leader="none"/>
        <w:tab w:val="right" w:pos="8550" w:leader="none"/>
      </w:tabs>
      <w:jc w:val="both"/>
    </w:pPr>
    <w:rPr/>
  </w:style>
  <w:style w:type="paragraph" w:styleId="4X1">
    <w:name w:val="4X1"/>
    <w:basedOn w:val="Normal"/>
    <w:qFormat/>
    <w:pPr>
      <w:tabs>
        <w:tab w:val="clear" w:pos="708"/>
        <w:tab w:val="right" w:pos="720" w:leader="none"/>
        <w:tab w:val="right" w:pos="2250" w:leader="none"/>
        <w:tab w:val="right" w:pos="3420" w:leader="none"/>
        <w:tab w:val="left" w:pos="4680" w:leader="none"/>
      </w:tabs>
      <w:spacing w:lineRule="exact" w:line="202" w:before="0" w:after="29"/>
    </w:pPr>
    <w:rPr>
      <w:rFonts w:ascii="Arial" w:hAnsi="Arial" w:cs="Arial"/>
      <w:sz w:val="18"/>
    </w:rPr>
  </w:style>
  <w:style w:type="paragraph" w:styleId="centrado">
    <w:name w:val="centrado"/>
    <w:basedOn w:val="texto"/>
    <w:qFormat/>
    <w:pPr>
      <w:jc w:val="center"/>
    </w:pPr>
    <w:rPr/>
  </w:style>
  <w:style w:type="paragraph" w:styleId="punto2">
    <w:name w:val="punto2"/>
    <w:basedOn w:val="texto"/>
    <w:qFormat/>
    <w:pPr>
      <w:ind w:hanging="0" w:start="270" w:end="0"/>
    </w:pPr>
    <w:rPr/>
  </w:style>
  <w:style w:type="paragraph" w:styleId="indent">
    <w:name w:val="indent"/>
    <w:basedOn w:val="texto"/>
    <w:qFormat/>
    <w:pPr>
      <w:ind w:hanging="1080" w:start="5400" w:end="0"/>
    </w:pPr>
    <w:rPr/>
  </w:style>
  <w:style w:type="paragraph" w:styleId="TX1">
    <w:name w:val="TX1"/>
    <w:basedOn w:val="Normal"/>
    <w:qFormat/>
    <w:pPr>
      <w:ind w:hanging="2700" w:start="2880" w:end="0"/>
    </w:pPr>
    <w:rPr>
      <w:rFonts w:ascii="Arial" w:hAnsi="Arial" w:cs="Arial"/>
      <w:sz w:val="18"/>
    </w:rPr>
  </w:style>
  <w:style w:type="paragraph" w:styleId="WW-TX1">
    <w:name w:val="WW-TX1"/>
    <w:basedOn w:val="Normal"/>
    <w:qFormat/>
    <w:pPr>
      <w:ind w:hanging="2700" w:start="2880" w:end="0"/>
    </w:pPr>
    <w:rPr>
      <w:rFonts w:ascii="Arial" w:hAnsi="Arial" w:cs="Arial"/>
      <w:sz w:val="18"/>
    </w:rPr>
  </w:style>
  <w:style w:type="paragraph" w:styleId="WW-TX11">
    <w:name w:val="WW-TX11"/>
    <w:basedOn w:val="Normal"/>
    <w:qFormat/>
    <w:pPr>
      <w:ind w:hanging="2700" w:start="2880" w:end="0"/>
    </w:pPr>
    <w:rPr>
      <w:rFonts w:ascii="Arial" w:hAnsi="Arial" w:cs="Arial"/>
      <w:sz w:val="18"/>
    </w:rPr>
  </w:style>
  <w:style w:type="paragraph" w:styleId="cabeza6">
    <w:name w:val="cabeza6"/>
    <w:basedOn w:val="Normal"/>
    <w:qFormat/>
    <w:pPr>
      <w:pBdr>
        <w:top w:val="double" w:sz="6" w:space="1" w:color="000000"/>
        <w:bottom w:val="double" w:sz="6" w:space="1" w:color="000000"/>
      </w:pBdr>
      <w:tabs>
        <w:tab w:val="clear" w:pos="708"/>
        <w:tab w:val="center" w:pos="720" w:leader="none"/>
        <w:tab w:val="center" w:pos="2160" w:leader="none"/>
        <w:tab w:val="center" w:pos="3510" w:leader="none"/>
        <w:tab w:val="center" w:pos="5220" w:leader="none"/>
        <w:tab w:val="center" w:pos="6570" w:leader="none"/>
        <w:tab w:val="center" w:pos="8010" w:leader="none"/>
      </w:tabs>
    </w:pPr>
    <w:rPr>
      <w:rFonts w:ascii="Arial" w:hAnsi="Arial" w:cs="Arial"/>
      <w:sz w:val="18"/>
    </w:rPr>
  </w:style>
  <w:style w:type="paragraph" w:styleId="cabeza1">
    <w:name w:val="cabeza1"/>
    <w:basedOn w:val="Normal"/>
    <w:qFormat/>
    <w:pPr>
      <w:pBdr>
        <w:top w:val="double" w:sz="6" w:space="1" w:color="000000"/>
        <w:bottom w:val="double" w:sz="6" w:space="1" w:color="000000"/>
      </w:pBdr>
      <w:tabs>
        <w:tab w:val="clear" w:pos="708"/>
        <w:tab w:val="center" w:pos="1080" w:leader="none"/>
        <w:tab w:val="center" w:pos="2790" w:leader="none"/>
        <w:tab w:val="center" w:pos="4320" w:leader="none"/>
        <w:tab w:val="center" w:pos="6930" w:leader="none"/>
      </w:tabs>
    </w:pPr>
    <w:rPr>
      <w:rFonts w:ascii="Arial" w:hAnsi="Arial" w:cs="Arial"/>
      <w:sz w:val="18"/>
    </w:rPr>
  </w:style>
  <w:style w:type="paragraph" w:styleId="1x1">
    <w:name w:val="1x1"/>
    <w:basedOn w:val="texto"/>
    <w:qFormat/>
    <w:pPr>
      <w:ind w:hanging="2430" w:start="2790" w:end="0"/>
    </w:pPr>
    <w:rPr/>
  </w:style>
  <w:style w:type="paragraph" w:styleId="ENCONST">
    <w:name w:val="ENCONST"/>
    <w:basedOn w:val="texto"/>
    <w:qFormat/>
    <w:pPr>
      <w:pBdr>
        <w:bottom w:val="single" w:sz="12" w:space="1" w:color="808080"/>
      </w:pBdr>
      <w:ind w:hanging="0" w:start="284" w:end="334"/>
    </w:pPr>
    <w:rPr>
      <w:sz w:val="16"/>
    </w:rPr>
  </w:style>
  <w:style w:type="paragraph" w:styleId="PIE">
    <w:name w:val="PIE"/>
    <w:basedOn w:val="2X1"/>
    <w:qFormat/>
    <w:pPr>
      <w:pBdr>
        <w:top w:val="single" w:sz="6" w:space="1" w:color="000000"/>
      </w:pBdr>
      <w:tabs>
        <w:tab w:val="clear" w:pos="2160"/>
        <w:tab w:val="left" w:pos="7200" w:leader="none"/>
      </w:tabs>
      <w:spacing w:lineRule="exact" w:line="282"/>
      <w:ind w:hanging="0" w:start="1701" w:end="1752"/>
      <w:jc w:val="center"/>
    </w:pPr>
    <w:rPr/>
  </w:style>
  <w:style w:type="paragraph" w:styleId="artculo">
    <w:name w:val="artículo"/>
    <w:basedOn w:val="texto"/>
    <w:qFormat/>
    <w:pPr>
      <w:spacing w:before="112" w:after="101"/>
      <w:ind w:firstLine="290" w:start="0" w:end="0"/>
    </w:pPr>
    <w:rPr>
      <w:b/>
      <w:i/>
    </w:rPr>
  </w:style>
  <w:style w:type="paragraph" w:styleId="CG">
    <w:name w:val="CG"/>
    <w:basedOn w:val="Normal"/>
    <w:qFormat/>
    <w:pPr>
      <w:jc w:val="both"/>
    </w:pPr>
    <w:rPr>
      <w:b/>
    </w:rPr>
  </w:style>
  <w:style w:type="paragraph" w:styleId="centro">
    <w:name w:val="centro"/>
    <w:basedOn w:val="centrado"/>
    <w:qFormat/>
    <w:pPr/>
    <w:rPr/>
  </w:style>
  <w:style w:type="paragraph" w:styleId="tab">
    <w:name w:val="tab"/>
    <w:basedOn w:val="texto"/>
    <w:qFormat/>
    <w:pPr>
      <w:tabs>
        <w:tab w:val="clear" w:pos="708"/>
        <w:tab w:val="right" w:pos="8640" w:leader="dot"/>
      </w:tabs>
    </w:pPr>
    <w:rPr/>
  </w:style>
  <w:style w:type="paragraph" w:styleId="cab1">
    <w:name w:val="cab1"/>
    <w:basedOn w:val="texto"/>
    <w:qFormat/>
    <w:pPr/>
    <w:rPr>
      <w:rFonts w:ascii="Courier;Courier New" w:hAnsi="Courier;Courier New" w:cs="Courier;Courier New"/>
      <w:b/>
      <w:sz w:val="24"/>
    </w:rPr>
  </w:style>
  <w:style w:type="paragraph" w:styleId="txt1">
    <w:name w:val="txt1"/>
    <w:basedOn w:val="texto"/>
    <w:qFormat/>
    <w:pPr>
      <w:spacing w:lineRule="atLeast" w:line="360"/>
    </w:pPr>
    <w:rPr>
      <w:sz w:val="24"/>
    </w:rPr>
  </w:style>
  <w:style w:type="paragraph" w:styleId="TX">
    <w:name w:val="TX"/>
    <w:basedOn w:val="texto"/>
    <w:qFormat/>
    <w:pPr/>
    <w:rPr>
      <w:b/>
    </w:rPr>
  </w:style>
  <w:style w:type="paragraph" w:styleId="dent">
    <w:name w:val="dent"/>
    <w:basedOn w:val="texto"/>
    <w:qFormat/>
    <w:pPr>
      <w:tabs>
        <w:tab w:val="clear" w:pos="708"/>
        <w:tab w:val="left" w:pos="3600" w:leader="none"/>
      </w:tabs>
      <w:ind w:hanging="3330" w:start="3600" w:end="0"/>
    </w:pPr>
    <w:rPr/>
  </w:style>
  <w:style w:type="paragraph" w:styleId="SRA">
    <w:name w:val="SRA"/>
    <w:basedOn w:val="texto"/>
    <w:qFormat/>
    <w:pPr>
      <w:ind w:hanging="1170" w:start="1440" w:end="0"/>
    </w:pPr>
    <w:rPr/>
  </w:style>
  <w:style w:type="paragraph" w:styleId="saco">
    <w:name w:val="saco"/>
    <w:basedOn w:val="Normal"/>
    <w:qFormat/>
    <w:pPr>
      <w:tabs>
        <w:tab w:val="clear" w:pos="708"/>
        <w:tab w:val="right" w:pos="5040" w:leader="dot"/>
        <w:tab w:val="center" w:pos="6120" w:leader="none"/>
        <w:tab w:val="right" w:pos="7380" w:leader="none"/>
      </w:tabs>
      <w:spacing w:lineRule="atLeast" w:line="216" w:before="0" w:after="101"/>
      <w:ind w:firstLine="270" w:start="0" w:end="2448"/>
      <w:jc w:val="both"/>
    </w:pPr>
    <w:rPr>
      <w:rFonts w:ascii="Arial" w:hAnsi="Arial" w:cs="Arial"/>
      <w:sz w:val="22"/>
    </w:rPr>
  </w:style>
  <w:style w:type="paragraph" w:styleId="saco1">
    <w:name w:val="saco1"/>
    <w:basedOn w:val="saco"/>
    <w:qFormat/>
    <w:pPr>
      <w:tabs>
        <w:tab w:val="clear" w:pos="5040"/>
        <w:tab w:val="clear" w:pos="6120"/>
        <w:tab w:val="clear" w:pos="7380"/>
        <w:tab w:val="right" w:pos="3330" w:leader="dot"/>
        <w:tab w:val="right" w:pos="4680" w:leader="none"/>
        <w:tab w:val="right" w:pos="6030" w:leader="none"/>
        <w:tab w:val="right" w:pos="7290" w:leader="none"/>
      </w:tabs>
      <w:ind w:firstLine="270" w:start="0" w:end="4158"/>
    </w:pPr>
    <w:rPr/>
  </w:style>
  <w:style w:type="paragraph" w:styleId="clave">
    <w:name w:val="clave"/>
    <w:basedOn w:val="texto"/>
    <w:qFormat/>
    <w:pPr>
      <w:tabs>
        <w:tab w:val="clear" w:pos="708"/>
        <w:tab w:val="left" w:pos="3240" w:leader="none"/>
        <w:tab w:val="left" w:pos="5580" w:leader="none"/>
      </w:tabs>
    </w:pPr>
    <w:rPr>
      <w:rFonts w:ascii="Helv" w:hAnsi="Helv" w:cs="Helv"/>
      <w:b/>
    </w:rPr>
  </w:style>
  <w:style w:type="paragraph" w:styleId="modelo">
    <w:name w:val="modelo"/>
    <w:basedOn w:val="texto"/>
    <w:qFormat/>
    <w:pPr>
      <w:tabs>
        <w:tab w:val="clear" w:pos="708"/>
        <w:tab w:val="left" w:pos="2970" w:leader="none"/>
        <w:tab w:val="left" w:pos="4950" w:leader="none"/>
      </w:tabs>
    </w:pPr>
    <w:rPr>
      <w:rFonts w:ascii="Helv" w:hAnsi="Helv" w:cs="Helv"/>
    </w:rPr>
  </w:style>
  <w:style w:type="paragraph" w:styleId="versin">
    <w:name w:val="versión"/>
    <w:basedOn w:val="texto"/>
    <w:qFormat/>
    <w:pPr>
      <w:tabs>
        <w:tab w:val="clear" w:pos="708"/>
        <w:tab w:val="left" w:pos="2970" w:leader="none"/>
        <w:tab w:val="left" w:pos="4950" w:leader="none"/>
        <w:tab w:val="left" w:pos="5580" w:leader="none"/>
      </w:tabs>
    </w:pPr>
    <w:rPr>
      <w:rFonts w:ascii="Helv" w:hAnsi="Helv" w:cs="Helv"/>
    </w:rPr>
  </w:style>
  <w:style w:type="paragraph" w:styleId="tabla1">
    <w:name w:val="tabla1"/>
    <w:basedOn w:val="texto"/>
    <w:qFormat/>
    <w:pPr>
      <w:tabs>
        <w:tab w:val="clear" w:pos="708"/>
        <w:tab w:val="right" w:pos="2610" w:leader="none"/>
        <w:tab w:val="right" w:pos="4230" w:leader="none"/>
        <w:tab w:val="right" w:pos="5760" w:leader="none"/>
        <w:tab w:val="right" w:pos="7200" w:leader="none"/>
        <w:tab w:val="right" w:pos="8640" w:leader="none"/>
      </w:tabs>
    </w:pPr>
    <w:rPr>
      <w:rFonts w:ascii="Helv" w:hAnsi="Helv" w:cs="Helv"/>
    </w:rPr>
  </w:style>
  <w:style w:type="paragraph" w:styleId="partido">
    <w:name w:val="partido"/>
    <w:basedOn w:val="texto"/>
    <w:qFormat/>
    <w:pPr>
      <w:tabs>
        <w:tab w:val="clear" w:pos="708"/>
        <w:tab w:val="right" w:pos="5760" w:leader="none"/>
        <w:tab w:val="right" w:pos="8010" w:leader="none"/>
      </w:tabs>
    </w:pPr>
    <w:rPr>
      <w:rFonts w:ascii="Helv" w:hAnsi="Helv" w:cs="Helv"/>
    </w:rPr>
  </w:style>
  <w:style w:type="paragraph" w:styleId="shcp1">
    <w:name w:val="shcp1"/>
    <w:basedOn w:val="texto"/>
    <w:qFormat/>
    <w:pPr>
      <w:tabs>
        <w:tab w:val="clear" w:pos="708"/>
        <w:tab w:val="right" w:pos="810" w:leader="none"/>
        <w:tab w:val="right" w:pos="2070" w:leader="none"/>
        <w:tab w:val="right" w:pos="3240" w:leader="none"/>
        <w:tab w:val="center" w:pos="4500" w:leader="none"/>
      </w:tabs>
      <w:ind w:hanging="5490" w:start="5490" w:end="0"/>
    </w:pPr>
    <w:rPr>
      <w:rFonts w:ascii="Helv" w:hAnsi="Helv" w:cs="Helv"/>
    </w:rPr>
  </w:style>
  <w:style w:type="paragraph" w:styleId="shcp11">
    <w:name w:val="shcp1.1"/>
    <w:basedOn w:val="texto"/>
    <w:qFormat/>
    <w:pPr>
      <w:tabs>
        <w:tab w:val="clear" w:pos="708"/>
        <w:tab w:val="center" w:pos="720" w:leader="none"/>
        <w:tab w:val="center" w:pos="1980" w:leader="none"/>
        <w:tab w:val="center" w:pos="3330" w:leader="none"/>
        <w:tab w:val="center" w:pos="4500" w:leader="none"/>
        <w:tab w:val="center" w:pos="6030" w:leader="none"/>
      </w:tabs>
    </w:pPr>
    <w:rPr>
      <w:rFonts w:ascii="Helv" w:hAnsi="Helv" w:cs="Helv"/>
    </w:rPr>
  </w:style>
  <w:style w:type="paragraph" w:styleId="pscentro">
    <w:name w:val="pscentro"/>
    <w:basedOn w:val="Normal"/>
    <w:qFormat/>
    <w:pPr>
      <w:spacing w:lineRule="atLeast" w:line="216" w:before="0" w:after="101"/>
      <w:jc w:val="center"/>
    </w:pPr>
    <w:rPr>
      <w:rFonts w:ascii="Helv" w:hAnsi="Helv" w:cs="Helv"/>
      <w:b/>
      <w:sz w:val="22"/>
    </w:rPr>
  </w:style>
  <w:style w:type="paragraph" w:styleId="psroma">
    <w:name w:val="psroma"/>
    <w:basedOn w:val="Normal"/>
    <w:qFormat/>
    <w:pPr>
      <w:spacing w:lineRule="atLeast" w:line="216" w:before="0" w:after="101"/>
      <w:ind w:hanging="720" w:start="1440" w:end="0"/>
      <w:jc w:val="both"/>
    </w:pPr>
    <w:rPr>
      <w:rFonts w:ascii="Helv" w:hAnsi="Helv" w:cs="Helv"/>
      <w:sz w:val="22"/>
    </w:rPr>
  </w:style>
  <w:style w:type="paragraph" w:styleId="psinci">
    <w:name w:val="psinci"/>
    <w:basedOn w:val="psroma"/>
    <w:qFormat/>
    <w:pPr>
      <w:ind w:hanging="720" w:start="2160" w:end="0"/>
    </w:pPr>
    <w:rPr/>
  </w:style>
  <w:style w:type="paragraph" w:styleId="x">
    <w:name w:val="x"/>
    <w:basedOn w:val="texto"/>
    <w:qFormat/>
    <w:pPr>
      <w:tabs>
        <w:tab w:val="clear" w:pos="708"/>
        <w:tab w:val="right" w:pos="8820" w:leader="dot"/>
      </w:tabs>
    </w:pPr>
    <w:rPr/>
  </w:style>
  <w:style w:type="paragraph" w:styleId="BodyText2">
    <w:name w:val="Body Text 2"/>
    <w:basedOn w:val="Normal"/>
    <w:qFormat/>
    <w:pPr>
      <w:jc w:val="center"/>
    </w:pPr>
    <w:rPr>
      <w:rFonts w:eastAsia="MS Mincho;ＭＳ 明朝"/>
      <w:sz w:val="24"/>
    </w:rPr>
  </w:style>
  <w:style w:type="paragraph" w:styleId="Textonormal">
    <w:name w:val="Texto normal"/>
    <w:basedOn w:val="Normal"/>
    <w:qFormat/>
    <w:pPr>
      <w:jc w:val="both"/>
    </w:pPr>
    <w:rPr>
      <w:rFonts w:ascii="Courier;Courier New" w:hAnsi="Courier;Courier New" w:cs="Courier;Courier New"/>
      <w:sz w:val="24"/>
      <w:lang w:val="es-ES"/>
    </w:rPr>
  </w:style>
  <w:style w:type="paragraph" w:styleId="BodyText3">
    <w:name w:val="Body Text 3"/>
    <w:basedOn w:val="Normal"/>
    <w:qFormat/>
    <w:pPr>
      <w:jc w:val="center"/>
    </w:pPr>
    <w:rPr>
      <w:rFonts w:ascii="Courier;Courier New" w:hAnsi="Courier;Courier New" w:cs="Courier;Courier New"/>
      <w:b/>
      <w:sz w:val="24"/>
    </w:rPr>
  </w:style>
  <w:style w:type="paragraph" w:styleId="NormalWeb">
    <w:name w:val="Normal (Web)"/>
    <w:basedOn w:val="Normal"/>
    <w:qFormat/>
    <w:pPr>
      <w:spacing w:before="100" w:after="100"/>
    </w:pPr>
    <w:rPr>
      <w:rFonts w:eastAsia="Arial Unicode MS"/>
      <w:sz w:val="24"/>
      <w:lang w:val="es-ES"/>
    </w:rPr>
  </w:style>
  <w:style w:type="paragraph" w:styleId="BodyTextIndent2">
    <w:name w:val="Body Text Indent 2"/>
    <w:basedOn w:val="Normal"/>
    <w:qFormat/>
    <w:pPr>
      <w:spacing w:before="100" w:after="100"/>
    </w:pPr>
    <w:rPr>
      <w:rFonts w:eastAsia="Arial Unicode MS"/>
      <w:sz w:val="24"/>
      <w:lang w:val="es-ES"/>
    </w:rPr>
  </w:style>
  <w:style w:type="paragraph" w:styleId="Titulo1">
    <w:name w:val="Titulo 1"/>
    <w:basedOn w:val="Normal"/>
    <w:qFormat/>
    <w:pPr>
      <w:pBdr>
        <w:bottom w:val="single" w:sz="12" w:space="1" w:color="000000"/>
      </w:pBdr>
      <w:jc w:val="both"/>
    </w:pPr>
    <w:rPr>
      <w:rFonts w:ascii="Times New Roman" w:hAnsi="Times New Roman" w:cs="Times New Roman"/>
      <w:b/>
      <w:szCs w:val="18"/>
      <w:lang w:val="es-ES"/>
    </w:rPr>
  </w:style>
  <w:style w:type="paragraph" w:styleId="Textocomentario">
    <w:name w:val="Texto comentario"/>
    <w:basedOn w:val="Normal"/>
    <w:qFormat/>
    <w:pPr/>
    <w:rPr>
      <w:rFonts w:ascii="Univers (W1);Arial" w:hAnsi="Univers (W1);Arial" w:cs="Times New Roman"/>
      <w:sz w:val="20"/>
    </w:rPr>
  </w:style>
  <w:style w:type="paragraph" w:styleId="Texto1">
    <w:name w:val="Texto1"/>
    <w:basedOn w:val="Normal"/>
    <w:qFormat/>
    <w:pPr>
      <w:spacing w:lineRule="exact" w:line="216" w:before="0" w:after="101"/>
      <w:ind w:firstLine="288" w:start="0" w:end="0"/>
      <w:jc w:val="both"/>
    </w:pPr>
    <w:rPr>
      <w:lang w:val="es-ES"/>
    </w:rPr>
  </w:style>
  <w:style w:type="paragraph" w:styleId="Textosinformato">
    <w:name w:val="Texto sin formato"/>
    <w:basedOn w:val="Normal"/>
    <w:qFormat/>
    <w:pPr/>
    <w:rPr>
      <w:rFonts w:ascii="Courier New" w:hAnsi="Courier New" w:cs="Courier New"/>
      <w:sz w:val="20"/>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5</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2013-01-15T11:04:00Z</dcterms:created>
  <dc:creator>Cámara de Diputados del H. Congreso de la Unión</dc:creator>
  <dc:description/>
  <cp:keywords/>
  <dc:language>en-US</dc:language>
  <cp:lastModifiedBy>Armando Torres</cp:lastModifiedBy>
  <cp:lastPrinted>2002-12-29T16:55:00Z</cp:lastPrinted>
  <dcterms:modified xsi:type="dcterms:W3CDTF">2018-09-24T11:07:00Z</dcterms:modified>
  <cp:revision>5</cp:revision>
  <dc:subject/>
  <dc:title>Ley de Energía para el Campo</dc:title>
</cp:coreProperties>
</file>