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AUSTERIDAD REPUBLICANA</w:t>
      </w:r>
    </w:p>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19 de noviembre de 2019</w:t>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Última reforma publicada DOF 16-04-2025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FEDERAL DE AUSTERIDAD REPUBLICANA; Y SE REFORMAN Y ADICIONAN DIVERSAS DISPOSICIONES DE LA LEY GENERAL DE RESPONSABILIDADES ADMINISTRATIVAS Y DE LA LEY FEDERAL DE PRESUPUESTO Y RESPONSABILIDAD HACENDARIA</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Federal de Austeridad Republicana</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FEDERAL DE AUSTERIDAD REPUBLICANA</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Esta Ley es de orden público e interés social. Tiene por objeto regular y normar las medidas de austeridad que deberá observar el ejercicio del gasto público federal y coadyuvar a que los recursos económicos de que se dispongan se administren con eficacia, eficiencia, economía, transparencia y honradez, conforme lo establece el artículo 134 de la Constitución Política de los Estados Unidos Mexicanos. Sus disposiciones son aplicables a todas las dependencias, entidades, organismos y demás entes que integran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sz w:val="20"/>
        </w:rPr>
        <w:t>Los Poderes Legislativo y Judicial, así como los órganos constitucionales autónomos tomarán las acciones necesarias para dar cumplimiento a la presente Ley, de acuerdo con la normatividad aplicable a cada uno de ellos, cuando se les asignen recursos del Presupuesto de Egresos de la Federación.</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A falta de disposición expresa en esta Ley, se aplicarán en forma supletoria y en lo conducente la Ley Federal de Presupuesto y Responsabilidad Hacendaria, la Ley de Adquisiciones, Arrendamientos y Servicios del Sector Público, la Ley de Obras Públicas y Servicios Relacionados con las Mismas, la Ley Orgánica de la Administración Pública Federal, la Ley Federal de Procedimiento Administrativo, y la Ley General de Responsabilidades Administrativas, en ese orden.</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Son objetivos de la presente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Establecer la austeridad republicana como un valor fundamental y principio orientador del servicio público mexicano;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Fijar las bases para la aplicación de la política pública de austeridad republicana de Estado y los mecanismos para su ejercicio;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Establecer las competencias de los entes públicos en la materia de la presente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Enumerar las medidas que se pueden tomar para impulsar la austeridad republicana como política de Estado;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Establecer medidas que permitan generar ahorros en el gasto público para orientar recursos a la satisfacción de necesidades generales,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r>
      <w:r>
        <w:rPr>
          <w:sz w:val="20"/>
        </w:rPr>
        <w:t>Crear el mecanismo de operación y evaluación de la política de austeridad republicana de Estado.</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los efectos de la presente Ley se entenderá por:</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t>Austeridad Republicana:</w:t>
      </w:r>
      <w:r>
        <w:rPr>
          <w:sz w:val="20"/>
        </w:rPr>
        <w:t xml:space="preserve"> Conducta republicana y política de Estado que los entes públicos así como los Poderes Legislativo y Judicial, las empresas productivas del Estado y sus empresas subsidiarias, y los órganos constitucionales autónomos están obligados a acatar de conformidad con su orden jurídico, para combatir la desigualdad social, la corrupción, la avaricia y el despilfarro de los bienes y recursos nacionales, administrando los recursos con eficiencia, eficacia, economía, transparencia y honradez para satisfacer los objetivos a los que están destinados;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t>Comité de Evaluación:</w:t>
      </w:r>
      <w:r>
        <w:rPr>
          <w:sz w:val="20"/>
        </w:rPr>
        <w:t xml:space="preserve"> Órgano Colegiado Interinstitucional encargado en el ámbito de la Administración Pública Federal de, entre otros, evaluar las medidas de austeridad republicana;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t>Ley:</w:t>
      </w:r>
      <w:r>
        <w:rPr>
          <w:sz w:val="20"/>
        </w:rPr>
        <w:t xml:space="preserve"> Ley Federal de Austeridad Republicana;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t>Nepotismo:</w:t>
      </w:r>
      <w:r>
        <w:rPr>
          <w:sz w:val="20"/>
        </w:rPr>
        <w:t xml:space="preserve"> La designación, otorgamiento de nombramiento o contratación que realice un servidor público de personas con las que tenga lazos de parentesco por consanguinidad hasta el cuarto grado, de afinidad hasta el segundo grado, o vínculo de matrimonio o concubinato para que preste sus servicios en la misma institución, dependencia o ente público en que éste labore;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t>Remuneración:</w:t>
      </w:r>
      <w:r>
        <w:rPr>
          <w:sz w:val="20"/>
        </w:rPr>
        <w:t xml:space="preserve"> Toda percepción en efectivo o en especie, incluyendo dietas, aguinaldos, gratificaciones, premios, recompensas, bonos, estímulos, comisiones económicas, compensaciones y cualquier otra, con excepción de los apoyos y los gastos sujetos a comprobación que sean propios del desarrollo del trabajo y los gastos de viaje en actividades oficiales,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t>Secretaría:</w:t>
      </w:r>
      <w:r>
        <w:rPr>
          <w:sz w:val="20"/>
        </w:rPr>
        <w:t xml:space="preserve"> Secretaría de la Función Pública del Poder Ejecutivo Federal.</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El cumplimiento de la presente Ley recaerá sobre cada uno de los entes públicos, quienes para su vigilancia se apoyarán de la instancia encargada del control interno.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y la Secretaría de Hacienda y Crédito Público estarán facultadas, en el ámbito de sus atribuciones, para interpretar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AUSTERIDAD REPUBLICANA DE ESTADO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pPr>
      <w:bookmarkStart w:id="5" w:name="Artículo_6"/>
      <w:r>
        <w:rPr>
          <w:b/>
          <w:sz w:val="20"/>
        </w:rPr>
        <w:t>Artículo 6</w:t>
      </w:r>
      <w:bookmarkEnd w:id="5"/>
      <w:r>
        <w:rPr>
          <w:b/>
          <w:sz w:val="20"/>
        </w:rPr>
        <w:t>.</w:t>
      </w:r>
      <w:r>
        <w:rPr>
          <w:sz w:val="20"/>
        </w:rPr>
        <w:t xml:space="preserve"> Para dar cumplimiento a los fines de esta Ley, los entes públicos sujetarán su gasto corriente y de capital a los principios establecidos en la Constitución Política de los Estados Unidos Mexicanos, en la Ley Federal de Presupuesto y Responsabilidad Hacendaria, en la Ley de Ingresos de la Federación, en el Presupuesto de Egresos de la Federación, y en la Ley Federal de Transparencia y Acceso a la Información Pública, conforme a los objetivos señalados en la presente Ley y de acuerdo con las demás disposiciones aplicables en la materia.</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política de austeridad republicana de Estado deberá partir de un diagnóstico de las medidas a aplicar, su compatibilidad con la planeación democrática, y el respeto a los programas sectoriales, institucionales, regionales y especiales que se establezcan de conformidad con la Ley de Planeación. Además, se deberán desarrollar indicadores de desempeño para evaluar dicha política.</w:t>
      </w:r>
    </w:p>
    <w:p>
      <w:pPr>
        <w:pStyle w:val="Texto"/>
        <w:spacing w:lineRule="auto" w:line="240" w:before="0" w:after="0"/>
        <w:rPr>
          <w:sz w:val="20"/>
        </w:rPr>
      </w:pPr>
      <w:r>
        <w:rPr>
          <w:sz w:val="20"/>
        </w:rPr>
      </w:r>
    </w:p>
    <w:p>
      <w:pPr>
        <w:pStyle w:val="Texto"/>
        <w:spacing w:lineRule="auto" w:line="240" w:before="0" w:after="0"/>
        <w:rPr>
          <w:sz w:val="20"/>
        </w:rPr>
      </w:pPr>
      <w:r>
        <w:rPr>
          <w:sz w:val="20"/>
        </w:rPr>
        <w:t>Al final de cada año fiscal los entes públicos obligados entregarán al Comité de Evaluación y a la Cámara de Diputados un "Informe de Austeridad Republicana" en el cual se reportarán los ahorros obtenidos por la aplicación de la presente Ley, y serán evaluados en términos de los propios lineamientos y demás normatividad aplicable.</w:t>
      </w:r>
    </w:p>
    <w:p>
      <w:pPr>
        <w:pStyle w:val="Texto"/>
        <w:spacing w:lineRule="auto" w:line="240" w:before="0" w:after="0"/>
        <w:rPr>
          <w:sz w:val="20"/>
        </w:rPr>
      </w:pPr>
      <w:r>
        <w:rPr>
          <w:sz w:val="20"/>
        </w:rPr>
      </w:r>
    </w:p>
    <w:p>
      <w:pPr>
        <w:pStyle w:val="Texto"/>
        <w:spacing w:lineRule="auto" w:line="240" w:before="0" w:after="0"/>
        <w:rPr>
          <w:sz w:val="20"/>
        </w:rPr>
      </w:pPr>
      <w:r>
        <w:rPr>
          <w:sz w:val="20"/>
        </w:rPr>
        <w:t>Para aplicar la política de la austeridad republicana de Estado, los entes públicos deberán: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Abstenerse de afectar negativamente los derechos sociales de los mexicanos, previstos en la Constitución Política de los Estados Unidos Mexicanos y Tratados Internacionales de los que México sea parte;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Enfocar las medidas de austeridad republicana preferente en el gasto corriente no prioritario en los términos de la presente Ley,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Evitar reducir la inversión en la atención a emergencias y desastres naturales o provenientes de la actividad humana.</w:t>
      </w:r>
    </w:p>
    <w:p>
      <w:pPr>
        <w:pStyle w:val="Texto"/>
        <w:spacing w:lineRule="auto" w:line="240" w:before="0" w:after="0"/>
        <w:rPr>
          <w:sz w:val="20"/>
        </w:rPr>
      </w:pPr>
      <w:r>
        <w:rPr>
          <w:sz w:val="20"/>
        </w:rPr>
      </w:r>
    </w:p>
    <w:p>
      <w:pPr>
        <w:pStyle w:val="Texto"/>
        <w:spacing w:lineRule="auto" w:line="240" w:before="0" w:after="0"/>
        <w:rPr>
          <w:sz w:val="20"/>
        </w:rPr>
      </w:pPr>
      <w:r>
        <w:rPr>
          <w:sz w:val="20"/>
        </w:rPr>
        <w:t>Los ahorros obtenidos con motivo de la aplicación de la presente Ley se destinarán conforme a lo establecido en la Ley Federal de Presupuesto y Responsabilidad Hacendaria y en el Presupuesto de Egresos de la Federación correspondiente.</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En la adquisición de bienes muebles e inmuebles, su arrendamiento o contratación de servicios y obra pública se buscará la máxima economía, eficiencia y funcionalidad, observando los principios de austeridad, ejerciendo estrictamente los recursos públicos en apego a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adquisiciones, arrendamientos y servicios se adjudicarán, por regla general y de manera prioritaria, a través de licitaciones públicas, de conformidad con lo establecido en la Ley de Adquisiciones, Arrendamientos y Servicios del Sector Público. Las excepciones a esta regla deberán estar plenamente justificadas ante el órgano encargado del control interno que corresponda.</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Los contratos suscritos con empresas nacionales o extranjeras que hayan sido otorgados mediante el tráfico de influencias, corrupción o que causen daño a la Hacienda Pública serán nulos de pleno derecho, de conformidad con el marco normativo aplicable.</w:t>
      </w:r>
    </w:p>
    <w:p>
      <w:pPr>
        <w:pStyle w:val="Texto"/>
        <w:spacing w:lineRule="auto" w:line="240" w:before="0" w:after="0"/>
        <w:rPr>
          <w:sz w:val="20"/>
        </w:rPr>
      </w:pPr>
      <w:r>
        <w:rPr>
          <w:sz w:val="20"/>
        </w:rPr>
      </w:r>
    </w:p>
    <w:p>
      <w:pPr>
        <w:pStyle w:val="Texto"/>
        <w:spacing w:lineRule="auto" w:line="240" w:before="0" w:after="0"/>
        <w:rPr>
          <w:sz w:val="20"/>
        </w:rPr>
      </w:pPr>
      <w:r>
        <w:rPr>
          <w:sz w:val="20"/>
        </w:rPr>
        <w:t>La nulidad de dichos contratos sólo se podrá declarar por la autoridad judicial competente.</w:t>
      </w:r>
    </w:p>
    <w:p>
      <w:pPr>
        <w:pStyle w:val="Texto"/>
        <w:spacing w:lineRule="auto" w:line="240" w:before="0" w:after="0"/>
        <w:rPr>
          <w:sz w:val="20"/>
        </w:rPr>
      </w:pPr>
      <w:r>
        <w:rPr>
          <w:sz w:val="20"/>
        </w:rPr>
      </w:r>
    </w:p>
    <w:p>
      <w:pPr>
        <w:pStyle w:val="Texto"/>
        <w:spacing w:lineRule="auto" w:line="240" w:before="0" w:after="0"/>
        <w:rPr>
          <w:sz w:val="20"/>
        </w:rPr>
      </w:pPr>
      <w:r>
        <w:rPr>
          <w:sz w:val="20"/>
        </w:rPr>
        <w:t>Los órganos encargados del control interno o de la fiscalización en cada ente público, iniciarán los procesos correspondientes para sancionar a los responsables y resarcir el daño ocasionado de acuerdo con la legislación aplicable.</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En tanto no se autoricen nuevos programas o se amplíen las metas de los existentes, los gastos por concepto de telefonía, telefonía celular, fotocopiado, combustibles, arrendamientos, viáticos, alimentación, mobiliario, remodelación de oficinas, equipo de telecomunicaciones, bienes informáticos, papelería, pasajes, congresos, convenciones, exposiciones y seminarios, necesarios para cumplir la función de cada dependencia y organismo, no podrán exceder de los montos erogados en el ejercicio presupuestal inmediato anterior, una vez considerados los incrementos en precios y tarifas oficiales o la inflación. Lo anterior, salvo las autorizaciones presupuestales que otorgue la Secretaría de Hacienda y Crédito Público, previa justificación.</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16-04-2025: Derogó del artículo el entonces párrafo segundo</w:t>
      </w:r>
    </w:p>
    <w:p>
      <w:pPr>
        <w:pStyle w:val="Texto"/>
        <w:spacing w:lineRule="auto" w:line="240" w:before="0" w:after="0"/>
        <w:rPr>
          <w:rFonts w:eastAsia="MS Mincho;Yu Gothic UI"/>
          <w:b/>
          <w:i/>
          <w:i/>
          <w:iCs/>
          <w:color w:val="595959"/>
          <w:sz w:val="20"/>
          <w:szCs w:val="16"/>
          <w:lang w:val="es-MX"/>
        </w:rPr>
      </w:pPr>
      <w:r>
        <w:rPr>
          <w:rFonts w:eastAsia="MS Mincho;Yu Gothic UI"/>
          <w:b/>
          <w:i/>
          <w:iCs/>
          <w:color w:val="595959"/>
          <w:sz w:val="20"/>
          <w:szCs w:val="16"/>
          <w:lang w:val="es-MX"/>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Las erogaciones por concepto de congresos y convenciones se sujetarán a los lineamientos que, en términos del artículo 16 del presente ordenamiento, emitan la Secretaría y la Secretaría de Hacienda y Crédito Público, atendiendo las disposiciones de austeridad republicana y en el ámbito de sus respectivas atribuciones.</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Los entes públicos ajustarán sus estructuras orgánicas y ocupacionales de conformidad con los principios de racionalidad y austeridad republicana. Se eliminarán todo tipo de duplicidades y se atenderán las necesidades de mejora y modernización de la gestión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Para dar cumplimiento a lo anterior, en el ámbito del Poder Ejecutivo Federal, se observará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Se asigna secretario particular únicamente a los titulares de dependencia o entidad;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Sólo se permitirá la asignación de chofer a subsecretarios de Estado, y superiores, así como a titulares de entidades de control directo;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Se prohíben las plazas con nivel de Dirección General Adjunta que no ejerzan facultades contempladas expresamente en ley o reglamento;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Los representantes gremiales en los órganos tripartitos, con excepción de aquellos que se desempeñen en los Tribunales Laborales, ocuparán cargos honoríficos, por lo que no recibirán remuneración alguna por el desempeño de su función,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 contratación de servicios de consultoría, asesoría y de todo tipo de despachos externos para elaborar estudios, investigaciones, proyectos de ley, planes de desarrollo, o cualquier tipo de análisis y recomendaciones, se realizará exclusivamente cuando las personas físicas o morales que presten los servicios no desempeñen funciones similares, iguales o equivalentes a las del personal de plaza presupuestaria, no puedan realizarse con la fuerza de trabajo y capacidad profesional de las personas servidoras públicas y sean indispensables para el cumplimiento de los programas autorizados, considerando lo establecido en los artículos 27 de la Ley de Adquisiciones, Arrendamientos y Servicios del Sector Público y 62 de la Ley Federal de Presupuesto y Responsabilidad Hacendaria.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16-04-2025</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Queda prohibida toda duplicidad de funciones en las unidades que conforman la Administración Pública Federal de acuerdo con lo establecido en su Ley Orgánica.</w:t>
      </w:r>
    </w:p>
    <w:p>
      <w:pPr>
        <w:pStyle w:val="Texto"/>
        <w:spacing w:lineRule="auto" w:line="240" w:before="0" w:after="0"/>
        <w:rPr>
          <w:sz w:val="20"/>
        </w:rPr>
      </w:pPr>
      <w:r>
        <w:rPr>
          <w:sz w:val="20"/>
        </w:rPr>
      </w:r>
    </w:p>
    <w:p>
      <w:pPr>
        <w:pStyle w:val="Texto"/>
        <w:spacing w:lineRule="auto" w:line="240" w:before="0" w:after="0"/>
        <w:rPr>
          <w:sz w:val="20"/>
        </w:rPr>
      </w:pPr>
      <w:r>
        <w:rPr>
          <w:sz w:val="20"/>
        </w:rPr>
        <w:t>No serán consideradas duplicadas las funciones complementarias y transversales realizadas por las Unidades de Igualdad de Género.</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El gasto neto total asignado anualmente a la difusión de propaganda o publicidad oficial por los entes públicos, se sujetará a las disposiciones que para el efecto emitan la Secretaría y la Secretaría de Hacienda y Crédito Público. Dicho gasto se ajustará a lo estrictamente indispensable para dar cumplimiento a los fines informativos, educativos o de orientación social cuya difusión se determine necesaria.</w:t>
      </w:r>
    </w:p>
    <w:p>
      <w:pPr>
        <w:pStyle w:val="Texto"/>
        <w:spacing w:lineRule="auto" w:line="240" w:before="0" w:after="0"/>
        <w:rPr>
          <w:sz w:val="20"/>
        </w:rPr>
      </w:pPr>
      <w:r>
        <w:rPr>
          <w:sz w:val="20"/>
        </w:rPr>
      </w:r>
    </w:p>
    <w:p>
      <w:pPr>
        <w:pStyle w:val="Texto"/>
        <w:spacing w:lineRule="auto" w:line="240" w:before="0" w:after="0"/>
        <w:rPr>
          <w:sz w:val="20"/>
        </w:rPr>
      </w:pPr>
      <w:r>
        <w:rPr>
          <w:sz w:val="20"/>
        </w:rPr>
        <w:t>Las asignaciones dispuestas en el párrafo anterior, no podrán ser objeto de incrementos durante el ejercicio fiscal correspondiente, salvo el necesario para atender situaciones de carácter emergente, caso fortuito o fuerza mayor.</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Quedan prohibidas las delegaciones de los entes públicos en el extranjero, salvo las correspondientes a las áreas de seguridad nacional e impartición de justicia. La representación del Estado Mexicano en el extranjero, la ejecución de la política exterior, su dirección y administración, corresponderán únicamente a la Secretaría de Relaciones Exteriores.</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Son medidas de austeridad republicana, de manera enunciativa y no limitativa, las siguientes: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Se prohíbe la compra o arrendamiento de vehículos de lujo o cuyo valor comercial supere las cuatro mil trescientas cuarenta y tres Unidades de Medida y Actualización diaria vigente para el transporte y traslado de los servidores públicos. Cuando resulte necesario adquirir o arrendar un tipo de vehículo específico para desarrollar tareas indispensables vinculadas con el cumplimiento de las obligaciones de los entes públicos, su adquisición o arrendamiento se realizará previa justificación que al efecto realice la autoridad compradora, misma que se someterá a la consideración del órgano encargado del control interno que corresponda, y se deberá optar preferentemente por tecnologías que generen menores daños ambientales;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Los vehículos oficiales sólo podrán destinarse a actividades que permitan el cumplimiento de las funciones de la Administración Pública Federal. Queda prohibido cualquier uso privado de dichos vehículos;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Las adquisiciones y arrendamientos de equipos y sistemas de cómputo se realizarán previa justificación, con base en planes de modernización y priorizando el uso de software libre, siempre y cuando cumpla con las características requeridas para el ejercicio de las funciones públicas;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Se prohíben contrataciones de seguros de ahorro en beneficio de los servidores públicos con recursos del Estado, tal como el Seguro de Separación Individualizado, o las cajas de ahorro especiales; lo anterior, con excepción de aquellos cuya obligación de otorgarlos derive de ley, contratos colectivos de trabajo o Condiciones Generales de Trabajo;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Los vehículos aéreos propiedad del Poder Ejecutivo Federal, atendiendo a las particularidades del bien correspondiente, serán destinados a actividades de seguridad, defensa, marina, fuerza aérea, de protección civil, así como al traslado de enfermos. Los que no cumplan con esta función serán enajenados asegurando las mejores condiciones para el Estado;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w:t>
        <w:tab/>
      </w:r>
      <w:r>
        <w:rPr>
          <w:sz w:val="20"/>
        </w:rPr>
        <w:t>No se realizarán gastos de oficina innecesarios. En ningún caso se autorizará la compra de bienes e insumos mientras haya suficiencia de los mismos en las oficinas o almacenes, considerando el tiempo de reposición;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w:t>
        <w:tab/>
      </w:r>
      <w:r>
        <w:rPr>
          <w:sz w:val="20"/>
        </w:rPr>
        <w:t>Se prohíbe remodelar oficinas por cuestiones estéticas o comprar mobiliario de lujo,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VIII.</w:t>
        <w:tab/>
      </w:r>
      <w:r>
        <w:rPr>
          <w:sz w:val="20"/>
        </w:rPr>
        <w:t>Se prohíbe el derroche en energía eléctrica, agua, servicios de telefonía fija y móvil, gasolinas e insumos financiados por el erario.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y la Secretaría de Hacienda y Crédito Público elaborarán y emitirán de manera conjunta los lineamientos necesarios para regular lo previsto en el presente artículo, de acuerdo con sus atribuciones y considerando las disposiciones de la Ley, pudiendo ampliar los supuestos regulados en este artículo, en caso de estimarlo conveniente.</w:t>
      </w:r>
    </w:p>
    <w:p>
      <w:pPr>
        <w:pStyle w:val="Texto"/>
        <w:spacing w:lineRule="auto" w:line="240" w:before="0" w:after="0"/>
        <w:rPr>
          <w:sz w:val="20"/>
        </w:rPr>
      </w:pPr>
      <w:r>
        <w:rPr>
          <w:sz w:val="20"/>
        </w:rPr>
      </w:r>
    </w:p>
    <w:p>
      <w:pPr>
        <w:pStyle w:val="Texto"/>
        <w:spacing w:lineRule="auto" w:line="240" w:before="0" w:after="0"/>
        <w:rPr>
          <w:sz w:val="20"/>
        </w:rPr>
      </w:pPr>
      <w:r>
        <w:rPr>
          <w:sz w:val="20"/>
        </w:rPr>
        <w:t>Corresponderá a la Secretaría de Hacienda y Crédito Público en el ámbito del Poder Ejecutivo, emitir las disposiciones que en materia de control presupuestal regirán la implementación de la presente Ley.</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 constitución o celebración de fideicomisos o mandatos, queda prohibida en las  siguientes materias: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Salud;</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Educación;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Procuración de Justicia;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Seguridad Social,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Seguridad Pública.</w:t>
      </w:r>
    </w:p>
    <w:p>
      <w:pPr>
        <w:pStyle w:val="Texto"/>
        <w:spacing w:lineRule="auto" w:line="240" w:before="0" w:after="0"/>
        <w:rPr>
          <w:sz w:val="20"/>
        </w:rPr>
      </w:pPr>
      <w:r>
        <w:rPr>
          <w:sz w:val="20"/>
        </w:rPr>
      </w:r>
    </w:p>
    <w:p>
      <w:pPr>
        <w:pStyle w:val="Texto"/>
        <w:spacing w:lineRule="auto" w:line="240" w:before="0" w:after="0"/>
        <w:rPr>
          <w:sz w:val="20"/>
        </w:rPr>
      </w:pPr>
      <w:r>
        <w:rPr>
          <w:sz w:val="20"/>
        </w:rPr>
        <w:t>Lo anterior, no será aplicable cuando dichos fideicomisos o mandatos se encuentren previstos en ley, decreto o tratado internacional.</w:t>
      </w:r>
    </w:p>
    <w:p>
      <w:pPr>
        <w:pStyle w:val="Texto"/>
        <w:spacing w:lineRule="auto" w:line="240" w:before="0" w:after="0"/>
        <w:rPr>
          <w:sz w:val="20"/>
        </w:rPr>
      </w:pPr>
      <w:r>
        <w:rPr>
          <w:sz w:val="20"/>
        </w:rPr>
      </w:r>
    </w:p>
    <w:p>
      <w:pPr>
        <w:pStyle w:val="Texto"/>
        <w:spacing w:lineRule="auto" w:line="240" w:before="0" w:after="0"/>
        <w:rPr>
          <w:sz w:val="20"/>
        </w:rPr>
      </w:pPr>
      <w:r>
        <w:rPr>
          <w:sz w:val="20"/>
        </w:rPr>
        <w:t>Para los demás casos, los entes públicos de la Administración Pública Federal sólo podrán constituir fideicomisos o mandatos cuando sean autorizados por la Secretaría de Hacienda y Crédito Público, en términos de lo previsto en la Ley Federal del Presupuesto y Responsabilidad Hacendaria.</w:t>
      </w:r>
    </w:p>
    <w:p>
      <w:pPr>
        <w:pStyle w:val="Texto"/>
        <w:spacing w:lineRule="auto" w:line="240" w:before="0" w:after="0"/>
        <w:rPr>
          <w:sz w:val="20"/>
        </w:rPr>
      </w:pPr>
      <w:r>
        <w:rPr>
          <w:sz w:val="20"/>
        </w:rPr>
      </w:r>
    </w:p>
    <w:p>
      <w:pPr>
        <w:pStyle w:val="Texto"/>
        <w:spacing w:lineRule="auto" w:line="240" w:before="0" w:after="0"/>
        <w:rPr/>
      </w:pPr>
      <w:r>
        <w:rPr>
          <w:sz w:val="20"/>
        </w:rPr>
        <w:t>Bajo ninguna circunstancia se podrán hacer aportaciones, transferencias, o pagos de cualquier naturaleza utilizando instrumentos que permitan evadir las reglas de disciplina financiera, transparencia y fiscalización del gasto.</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en numerario, así como los activos, derechos, títulos, certificados o cualquier otro documento análogo que los entes públicos de la Administración Pública Federal aporten o incorporen al patrimonio de fondos o fideicomisos serán públicos y no gozarán de la protección del secreto o reserva fiduciarios para efectos de su fiscalización.</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Todos los fideicomisos, fondos, mandatos o contratos análogos que reciban recursos públicos en la Administración Pública Federal Centralizada, sin excepción deberán: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Ser constituidos por la Secretaría de Hacienda y Crédito Público, como fideicomitente único, sólo para el caso de los constituidos por Dependencias;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Ofrecer información regular cada trimestre en forma oportuna y veraz, con objeto de dar cumplimiento a las obligaciones de transparencia, y observar el principio de rendición de cuentas, de conformidad con la Ley General de Transparencia y Acceso a la Información Pública, la Ley Federal de Presupuesto y Responsabilidad Hacendaria, la Ley General de Responsabilidades Administrativas, la Ley de Fiscalización y Rendición de Cuentas de la Federación y demás disposiciones aplicables;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Publicar trimestralmente sus estados financieros;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Reportar la información que le requiera la Secretaría de Hacienda y Crédito Público para su integración en los apartados correspondientes de los informes trimestrales y de la Cuenta de la Hacienda Pública Federal,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Contar con las autorizaciones y opiniones que corresponda emitir a la Secretaría de Hacienda y Crédito Público en términos de la normatividad aplicable.</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Secretaría de Hacienda y Crédito Público contará con un sistema de información de fideicomisos, mandatos o contratos análogos que manejen recursos públicos en el cual las dependencias y entidades inscribirán la información de la totalidad de los instrumentos a que se refiere el artículo anterior. Asimismo, concentrará el reporte de la información respectiva, misma que se hará de conocimiento en los informes trimestrales a que se refiere la Ley Federal de Presupuesto y Responsabilidad Hacendaria.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y la Auditoría Superior de la Federación desarrollarán, en el ámbito de sus respectivas competencias, las actividades de fiscalización a todo fideicomiso, mandato o contrato análogo que maneje recursos públicos, para verificar el cumplimiento de lo dispuesto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competentes en materia de fiscalización incluirán en su planeación de auditorías, visitas e inspecciones a cualquier fideicomiso, mandato o contrato análogo que maneje recursos públicos, y darán seguimiento y evaluación rigurosa del cumplimiento de los fines para los cuales fueron constituidos.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pPr>
      <w:r>
        <w:rPr>
          <w:b/>
          <w:sz w:val="22"/>
          <w:szCs w:val="22"/>
        </w:rPr>
        <w:t>DEL COMPORTAMIENTO AUSTERO Y PROBO DE LOS SERVIDORES PÚBLICOS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Los servidores públicos se sujetarán a la remuneración adecuada y proporcional que conforme a sus responsabilidades se determine en los presupuestos de egresos, considerando lo establecido en los artículos 75 y 127 de la Constitución Política de los Estados Unidos Mexicanos y demás disposiciones aplicables. Por ende, queda prohibida la obtención de algún privilegio económico adicional a lo establecido en la ley.</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Para administrar los recursos humanos con eficiencia, eficacia, economía, transparencia, honradez y mejorar la prestación del servicio público, los servidores públicos del Poder Ejecutivo Federal desempeñarán sus actividades con apego a lo previsto en la Ley General de Responsabilidades Administrativas y de conformidad con las disposiciones contenidas en los lineamientos que emita la Secretaría. Dichos servidores públicos: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Están obligados a cuidar los bienes muebles e inmuebles que utilicen o estén bajo su resguardo y que les sean otorgados para el cumplimiento de sus funciones;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Deberán brindar en todo momento un trato expedito, digno, respetuoso y amable a las personas que requieran sus servicios, honrando así el principio del derecho humano a la buena administración pública;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Tienen prohibido asistir al trabajo en estado de ebriedad e ingerir bebidas alcohólicas en el horario y centro de trabajo;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Tienen prohibido recibir con motivo del desempeño de su empleo, cargo o comisión, cualquier tipo de pago, regalo, dádiva, viaje o servicio que beneficie a su persona o sus familiares hasta el cuarto grado por consanguinidad o afinidad,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Tienen prohibido utilizar las atribuciones, facultades o influencia que tengan por razón de su empleo, cargo o comisión, para que de manera directa o indirecta designen, nombren o intervengan para que se contrate como personal de confianza, de estructura, de base o por honorarios en el servicio público a personas con las que tenga lazos de parentesco por consanguinidad hasta el cuarto grado, de afinidad hasta el segundo grado, o vínculo de matrimonio o concubinato.</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Queda prohibido contratar con recursos públicos cualquier tipo de jubilaciones, pensiones y regímenes especiales de retiro, de separación individualizada o colectiva, así como seguros de gastos médicos privados, seguros de vida o de pensiones que se otorguen en contravención a lo dispuesto en decreto o alguna disposición general, Condiciones Generales de Trabajo o contratos colectivos de trabajo.</w:t>
      </w:r>
    </w:p>
    <w:p>
      <w:pPr>
        <w:pStyle w:val="Texto"/>
        <w:spacing w:lineRule="auto" w:line="240" w:before="0" w:after="0"/>
        <w:rPr>
          <w:sz w:val="20"/>
        </w:rPr>
      </w:pPr>
      <w:r>
        <w:rPr>
          <w:sz w:val="20"/>
        </w:rPr>
      </w:r>
    </w:p>
    <w:p>
      <w:pPr>
        <w:pStyle w:val="Texto"/>
        <w:spacing w:lineRule="auto" w:line="240" w:before="0" w:after="0"/>
        <w:rPr>
          <w:sz w:val="20"/>
        </w:rPr>
      </w:pPr>
      <w:r>
        <w:rPr>
          <w:sz w:val="20"/>
        </w:rPr>
        <w:t>Por ningún motivo se autorizarán pensiones de retiro al titular del Ejecutivo Federal adicionales a la provista por el Instituto de Seguridad y Servicios Sociales de los Trabajadores del Estado, correspondiente al seguro de retiro, cesantía en edad avanzada y vejez.</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Ningún servidor público podrá utilizar recursos humanos, materiales o financieros institucionales para fines distintos a los relacionados con sus funciones; su contravención será causa de responsabilidad administrativa en los términos que establezca la Ley General de Responsabilidades Administrativas.</w:t>
      </w:r>
    </w:p>
    <w:p>
      <w:pPr>
        <w:pStyle w:val="Texto"/>
        <w:spacing w:lineRule="auto" w:line="240" w:before="0" w:after="0"/>
        <w:rPr>
          <w:sz w:val="20"/>
        </w:rPr>
      </w:pPr>
      <w:r>
        <w:rPr>
          <w:sz w:val="20"/>
        </w:rPr>
      </w:r>
    </w:p>
    <w:p>
      <w:pPr>
        <w:pStyle w:val="Texto"/>
        <w:spacing w:lineRule="auto" w:line="240" w:before="0" w:after="0"/>
        <w:rPr>
          <w:sz w:val="20"/>
        </w:rPr>
      </w:pPr>
      <w:r>
        <w:rPr>
          <w:sz w:val="20"/>
        </w:rPr>
        <w:t>Los entes públicos deberán emitir su correspondiente código de conducta en concordancia con la presente Ley y cada servidor público debe protestar cumplirlo.</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Para ocupar cualquier empleo, cargo o comisión en algún ente público, las personas interesadas se verán obligadas a separarse legalmente de los activos e intereses económicos particulares que estén relacionados con la materia o afecten de manera directa el ejercicio de sus responsabilidades públicas, y que signifiquen un conflicto de interés conforme a lo establecido en la Ley General de Responsabilidades Administrativas.</w:t>
      </w:r>
    </w:p>
    <w:p>
      <w:pPr>
        <w:pStyle w:val="Texto"/>
        <w:spacing w:lineRule="auto" w:line="240" w:before="0" w:after="0"/>
        <w:rPr>
          <w:sz w:val="20"/>
        </w:rPr>
      </w:pPr>
      <w:r>
        <w:rPr>
          <w:sz w:val="20"/>
        </w:rPr>
      </w:r>
    </w:p>
    <w:p>
      <w:pPr>
        <w:pStyle w:val="Texto"/>
        <w:spacing w:lineRule="auto" w:line="240" w:before="0" w:after="0"/>
        <w:rPr>
          <w:color w:val="767171"/>
          <w:sz w:val="20"/>
        </w:rPr>
      </w:pPr>
      <w:r>
        <w:rPr>
          <w:color w:val="767171"/>
          <w:sz w:val="20"/>
        </w:rPr>
        <w:t>[Los servidores públicos comprendidos en los grupos jerárquicos de mando superior a que se refiere el manual de percepciones previsto en la Ley Federal de Presupuesto y Responsabilidad Hacendaria del Gobierno Federal, que por cualquier motivo se separen de su cargo, no podrán ocupar puestos en empresas que hayan supervisado, regulado o respecto de las cuales hayan tenido información privilegiada en el ejercicio de su cargo público, salvo que hubiesen transcurrido al menos diez años.]</w:t>
      </w:r>
    </w:p>
    <w:p>
      <w:pPr>
        <w:pStyle w:val="Normal"/>
        <w:jc w:val="end"/>
        <w:rPr/>
      </w:pPr>
      <w:r>
        <w:rPr>
          <w:rFonts w:eastAsia="MS Mincho;Yu Gothic UI"/>
          <w:i/>
          <w:iCs/>
          <w:color w:val="FF0000"/>
          <w:sz w:val="16"/>
          <w:szCs w:val="16"/>
          <w:lang w:val="es-MX"/>
        </w:rPr>
        <w:t>Párrafo declarado inválido por sentencia de la SCJN a Acción de Inconstitucionalidad notificada para efectos legales 06-04-2022 y publicada DOF 02-09-2022</w:t>
      </w:r>
    </w:p>
    <w:p>
      <w:pPr>
        <w:pStyle w:val="Texto"/>
        <w:spacing w:lineRule="auto" w:line="240" w:before="0" w:after="0"/>
        <w:rPr>
          <w:rFonts w:eastAsia="MS Mincho;Yu Gothic UI"/>
          <w:b/>
          <w:i/>
          <w:i/>
          <w:iCs/>
          <w:color w:val="FF0000"/>
          <w:sz w:val="20"/>
          <w:szCs w:val="16"/>
          <w:lang w:val="es-MX"/>
        </w:rPr>
      </w:pPr>
      <w:r>
        <w:rPr>
          <w:rFonts w:eastAsia="MS Mincho;Yu Gothic UI"/>
          <w:b/>
          <w:i/>
          <w:iCs/>
          <w:color w:val="FF0000"/>
          <w:sz w:val="20"/>
          <w:szCs w:val="16"/>
          <w:lang w:val="es-MX"/>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Queda prohibido a cualquier persona física o moral el uso de su personalidad jurídica para eludir el cumplimiento de obligaciones y perjudicar intereses públicos o privados. Para ello, se aplicarán acciones fiscalizadoras y políticas de transparencia en el sector privado cuando participe de recursos públicos, incluyendo el levantamiento del velo corporativo, a efecto de evitar como causal excluyente de responsabilidad del servidor público o sus familiares hasta el cuarto grado por consanguinidad o afinidad, el empleo de una personalidad jurídico colectiva.</w:t>
      </w:r>
    </w:p>
    <w:p>
      <w:pPr>
        <w:pStyle w:val="Texto"/>
        <w:spacing w:lineRule="auto" w:line="240" w:before="0" w:after="0"/>
        <w:rPr>
          <w:sz w:val="20"/>
        </w:rPr>
      </w:pPr>
      <w:r>
        <w:rPr>
          <w:sz w:val="20"/>
        </w:rPr>
      </w:r>
    </w:p>
    <w:p>
      <w:pPr>
        <w:pStyle w:val="Texto"/>
        <w:spacing w:lineRule="auto" w:line="240" w:before="0" w:after="0"/>
        <w:rPr>
          <w:sz w:val="20"/>
        </w:rPr>
      </w:pPr>
      <w:r>
        <w:rPr>
          <w:sz w:val="20"/>
        </w:rPr>
        <w:t>Lo anterior, de conformidad con lo establecido en el marco normativo aplicable.</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 Secretaría de Hacienda y Crédito Público y la Secretaría emitirán los lineamientos aplicables en materia de austeridad republicana, sin que éstos limiten o interfieran en el cumplimiento de la prestación de servicios al público y de los objetivos de la Administración Pública Federal.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pPr>
      <w:r>
        <w:rPr>
          <w:b/>
          <w:sz w:val="22"/>
          <w:szCs w:val="22"/>
        </w:rPr>
        <w:t>DE LA EVALUACIÓN DE LA POLÍTICA DE AUSTERIDAD REPUBLICANA Y DEL FINCAMIENTO DE RESPONSABILIDADES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De la Evaluación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Se formará un Comité de Evaluación, el cual será responsable de promover y evaluar las políticas y medidas de austeridad republicana de los entes públicos.</w:t>
      </w:r>
    </w:p>
    <w:p>
      <w:pPr>
        <w:pStyle w:val="Texto"/>
        <w:spacing w:lineRule="auto" w:line="240" w:before="0" w:after="0"/>
        <w:rPr>
          <w:sz w:val="20"/>
        </w:rPr>
      </w:pPr>
      <w:r>
        <w:rPr>
          <w:sz w:val="20"/>
        </w:rPr>
      </w:r>
    </w:p>
    <w:p>
      <w:pPr>
        <w:pStyle w:val="Texto"/>
        <w:spacing w:lineRule="auto" w:line="240" w:before="0" w:after="0"/>
        <w:rPr>
          <w:sz w:val="20"/>
        </w:rPr>
      </w:pPr>
      <w:r>
        <w:rPr>
          <w:sz w:val="20"/>
        </w:rPr>
        <w:t>El Comité de Evaluación deberá entregar informes de evaluación de forma anual, los cuales deberán ser remitidos a la Cámara de Diputados para su conocimiento y contener al menos los siguientes elementos: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w:t>
        <w:tab/>
      </w:r>
      <w:r>
        <w:rPr>
          <w:sz w:val="20"/>
        </w:rPr>
        <w:t>Medidas tomadas por la Administración Pública Federal;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Impacto presupuestal de las medidas;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III.</w:t>
        <w:tab/>
      </w:r>
      <w:r>
        <w:rPr>
          <w:sz w:val="20"/>
        </w:rPr>
        <w:t>Temporalidad de los efectos de ahorro;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IV.</w:t>
        <w:tab/>
      </w:r>
      <w:r>
        <w:rPr>
          <w:sz w:val="20"/>
        </w:rPr>
        <w:t>Posibles mejoras a las medidas de austeridad republicana,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V.</w:t>
        <w:tab/>
      </w:r>
      <w:r>
        <w:rPr>
          <w:sz w:val="20"/>
        </w:rPr>
        <w:t>Destino del ahorro obtenido.</w:t>
      </w:r>
    </w:p>
    <w:p>
      <w:pPr>
        <w:pStyle w:val="Texto"/>
        <w:spacing w:lineRule="auto" w:line="240" w:before="0" w:after="0"/>
        <w:rPr>
          <w:sz w:val="20"/>
        </w:rPr>
      </w:pPr>
      <w:r>
        <w:rPr>
          <w:sz w:val="20"/>
        </w:rPr>
      </w:r>
    </w:p>
    <w:p>
      <w:pPr>
        <w:pStyle w:val="Texto"/>
        <w:spacing w:lineRule="auto" w:line="240" w:before="0" w:after="0"/>
        <w:rPr>
          <w:sz w:val="20"/>
        </w:rPr>
      </w:pPr>
      <w:r>
        <w:rPr>
          <w:sz w:val="20"/>
        </w:rPr>
        <w:t>Los resultados de dicha evaluación serán presentados ante el Ejecutivo Federal y deberán servir para retroalimentar y mejorar futuras medidas de austeridad republicana.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b/>
          <w:sz w:val="22"/>
          <w:szCs w:val="22"/>
        </w:rPr>
      </w:pPr>
      <w:r>
        <w:rPr>
          <w:b/>
          <w:sz w:val="22"/>
          <w:szCs w:val="22"/>
        </w:rPr>
        <w:t>De las Responsabilidades</w:t>
      </w:r>
    </w:p>
    <w:p>
      <w:pPr>
        <w:pStyle w:val="Texto"/>
        <w:spacing w:lineRule="auto" w:line="240" w:before="0" w:after="0"/>
        <w:rPr>
          <w:b/>
          <w:sz w:val="20"/>
          <w:szCs w:val="22"/>
        </w:rPr>
      </w:pPr>
      <w:r>
        <w:rPr>
          <w:b/>
          <w:sz w:val="20"/>
          <w:szCs w:val="22"/>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órgano encargado del control interno estará facultado en todo momento para vigilar y fiscalizar la gestión gubernamental de los entes públicos, verificando que las medidas de austeridad republicana se apliquen de conformidad con lo establecido en esta Ley y demás disposiciones aplicables.</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En caso de encontrar violaciones a las medidas de austeridad republicana, las autoridades competentes deberán iniciar los procedimientos que establece la Ley General de Responsabilidades Administrativas.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Los recursos presupuestarios federales que sean asignados bajo cualquier rubro a las entidades federativas y a los municipios, serán sujetos de seguimiento y fiscalización por parte de la Auditoría Superior de la Federación.</w:t>
      </w:r>
    </w:p>
    <w:p>
      <w:pPr>
        <w:pStyle w:val="Texto"/>
        <w:spacing w:lineRule="auto" w:line="240" w:before="0" w:after="0"/>
        <w:rPr>
          <w:b/>
          <w:sz w:val="20"/>
        </w:rPr>
      </w:pPr>
      <w:r>
        <w:rPr>
          <w:b/>
          <w:sz w:val="20"/>
        </w:rPr>
      </w:r>
    </w:p>
    <w:p>
      <w:pPr>
        <w:pStyle w:val="Texto"/>
        <w:spacing w:lineRule="auto" w:line="240" w:before="0" w:after="0"/>
        <w:rPr>
          <w:sz w:val="20"/>
        </w:rPr>
      </w:pPr>
      <w:r>
        <w:rPr>
          <w:b/>
          <w:sz w:val="20"/>
        </w:rPr>
        <w:t xml:space="preserve">Artículo Segundo.- </w:t>
      </w:r>
      <w:r>
        <w:rPr>
          <w:sz w:val="20"/>
        </w:rPr>
        <w:t>………</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Artículo Tercero.- </w:t>
      </w:r>
      <w:r>
        <w:rPr>
          <w:sz w:val="20"/>
        </w:rPr>
        <w:t>……….</w:t>
      </w:r>
    </w:p>
    <w:p>
      <w:pPr>
        <w:pStyle w:val="ANOTACION"/>
        <w:spacing w:lineRule="auto" w:line="240" w:before="0" w:after="0"/>
        <w:rPr>
          <w:rFonts w:ascii="Arial" w:hAnsi="Arial" w:cs="Arial"/>
          <w:b w:val="false"/>
          <w:sz w:val="20"/>
        </w:rPr>
      </w:pPr>
      <w:r>
        <w:rPr>
          <w:rFonts w:cs="Arial" w:ascii="Arial" w:hAnsi="Arial"/>
          <w:b w:val="false"/>
          <w:sz w:val="20"/>
        </w:rPr>
      </w:r>
    </w:p>
    <w:p>
      <w:pPr>
        <w:pStyle w:val="ANOTACION"/>
        <w:spacing w:lineRule="auto" w:line="240" w:before="0" w:after="0"/>
        <w:rPr>
          <w:rFonts w:ascii="Arial" w:hAnsi="Arial" w:cs="Arial"/>
          <w:sz w:val="22"/>
          <w:szCs w:val="22"/>
        </w:rPr>
      </w:pPr>
      <w:bookmarkStart w:id="30" w:name="TRANSITORIOS"/>
      <w:r>
        <w:rPr>
          <w:rFonts w:cs="Arial" w:ascii="Arial" w:hAnsi="Arial"/>
          <w:sz w:val="22"/>
          <w:szCs w:val="22"/>
        </w:rPr>
        <w:t>Transitorios</w:t>
      </w:r>
      <w:bookmarkEnd w:id="30"/>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31" w:name="Primero"/>
      <w:r>
        <w:rPr>
          <w:b/>
          <w:sz w:val="20"/>
        </w:rPr>
        <w:t>Primero</w:t>
      </w:r>
      <w:bookmarkEnd w:id="31"/>
      <w:r>
        <w:rPr>
          <w:b/>
          <w:sz w:val="20"/>
        </w:rPr>
        <w:t>.</w:t>
      </w:r>
      <w:r>
        <w:rPr>
          <w:sz w:val="20"/>
        </w:rPr>
        <w:t xml:space="preserve"> 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32" w:name="Segundo"/>
      <w:r>
        <w:rPr>
          <w:b/>
          <w:sz w:val="20"/>
        </w:rPr>
        <w:t>Segundo</w:t>
      </w:r>
      <w:bookmarkEnd w:id="32"/>
      <w:r>
        <w:rPr>
          <w:b/>
          <w:sz w:val="20"/>
        </w:rPr>
        <w:t>.</w:t>
      </w:r>
      <w:r>
        <w:rPr>
          <w:sz w:val="20"/>
        </w:rPr>
        <w:t xml:space="preserve"> Los entes públicos en un plazo máximo de ciento ochenta días hábiles siguientes a la entrada en vigor del presente Decreto, ajustarán sus marcos normativos conforme a lo establecido en la Ley Federal de Austeridad Republicana.</w:t>
      </w:r>
    </w:p>
    <w:p>
      <w:pPr>
        <w:pStyle w:val="Texto"/>
        <w:spacing w:lineRule="auto" w:line="240" w:before="0" w:after="0"/>
        <w:rPr>
          <w:b/>
          <w:sz w:val="20"/>
        </w:rPr>
      </w:pPr>
      <w:r>
        <w:rPr>
          <w:b/>
          <w:sz w:val="20"/>
        </w:rPr>
      </w:r>
    </w:p>
    <w:p>
      <w:pPr>
        <w:pStyle w:val="Texto"/>
        <w:spacing w:lineRule="auto" w:line="240" w:before="0" w:after="0"/>
        <w:rPr/>
      </w:pPr>
      <w:bookmarkStart w:id="33" w:name="Tercero"/>
      <w:r>
        <w:rPr>
          <w:b/>
          <w:sz w:val="20"/>
        </w:rPr>
        <w:t>Tercero</w:t>
      </w:r>
      <w:bookmarkEnd w:id="33"/>
      <w:r>
        <w:rPr>
          <w:b/>
          <w:sz w:val="20"/>
        </w:rPr>
        <w:t>.</w:t>
      </w:r>
      <w:r>
        <w:rPr>
          <w:sz w:val="20"/>
        </w:rPr>
        <w:t xml:space="preserve"> Los entes públicos en un plazo máximo de ciento ochenta días hábiles siguientes a la entrada en vigor del presente Decreto, con el fin de dar cumplimiento a lo previsto por el artículo 9 de la Ley Federal de Austeridad Republicana, realizarán los ajustes necesarios para implementar las compras consolidadas en la adquisición de bienes y servicios, así como la contratación de obra pública y servicios relacionados con la misma de uso generalizado de los entes.</w:t>
      </w:r>
    </w:p>
    <w:p>
      <w:pPr>
        <w:pStyle w:val="Texto"/>
        <w:spacing w:lineRule="auto" w:line="240" w:before="0" w:after="0"/>
        <w:rPr>
          <w:b/>
          <w:sz w:val="20"/>
        </w:rPr>
      </w:pPr>
      <w:r>
        <w:rPr>
          <w:b/>
          <w:sz w:val="20"/>
        </w:rPr>
      </w:r>
    </w:p>
    <w:p>
      <w:pPr>
        <w:pStyle w:val="Texto"/>
        <w:spacing w:lineRule="auto" w:line="240" w:before="0" w:after="0"/>
        <w:rPr/>
      </w:pPr>
      <w:bookmarkStart w:id="34" w:name="Cuarto"/>
      <w:r>
        <w:rPr>
          <w:b/>
          <w:sz w:val="20"/>
        </w:rPr>
        <w:t>Cuarto</w:t>
      </w:r>
      <w:bookmarkEnd w:id="34"/>
      <w:r>
        <w:rPr>
          <w:b/>
          <w:sz w:val="20"/>
        </w:rPr>
        <w:t>.</w:t>
      </w:r>
      <w:r>
        <w:rPr>
          <w:sz w:val="20"/>
        </w:rPr>
        <w:t xml:space="preserve"> Para el caso de las oficinas de representación de las dependencias y entidades de la Administración Pública Federal, éstas, en un plazo máximo de ciento ochenta días hábiles siguientes a la entrada en vigor del presente Decreto, darán cumplimiento a lo dispuesto por el artículo 15 de la Ley Federal de Austeridad Republicana.</w:t>
      </w:r>
    </w:p>
    <w:p>
      <w:pPr>
        <w:pStyle w:val="Texto"/>
        <w:spacing w:lineRule="auto" w:line="240" w:before="0" w:after="0"/>
        <w:rPr>
          <w:b/>
          <w:sz w:val="20"/>
        </w:rPr>
      </w:pPr>
      <w:r>
        <w:rPr>
          <w:b/>
          <w:sz w:val="20"/>
        </w:rPr>
      </w:r>
    </w:p>
    <w:p>
      <w:pPr>
        <w:pStyle w:val="Texto"/>
        <w:spacing w:lineRule="auto" w:line="240" w:before="0" w:after="0"/>
        <w:rPr/>
      </w:pPr>
      <w:bookmarkStart w:id="35" w:name="Quinto"/>
      <w:r>
        <w:rPr>
          <w:b/>
          <w:sz w:val="20"/>
        </w:rPr>
        <w:t>Quinto</w:t>
      </w:r>
      <w:bookmarkEnd w:id="35"/>
      <w:r>
        <w:rPr>
          <w:b/>
          <w:sz w:val="20"/>
        </w:rPr>
        <w:t>.</w:t>
      </w:r>
      <w:r>
        <w:rPr>
          <w:sz w:val="20"/>
        </w:rPr>
        <w:t xml:space="preserve"> Los lineamientos a que se refiere la Ley Federal de Austeridad Republicana se expedirán en un plazo máximo de ciento ochenta días hábiles siguientes a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Dichos lineamientos, entre otras cosas, establecerán las disposiciones relativas a la contratación de personal por honorarios y asesores en las dependencias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sz w:val="20"/>
        </w:rPr>
        <w:t>La eliminación de las plazas de Dirección General Adjunta creadas a partir del ejercicio fiscal 2001, y que no cumplan con lo dispuesto en la fracción III del artículo 12 de la Ley Federal de Austeridad Republicana estará sujeta a lo previsto en el artículo transitorio segundo.</w:t>
      </w:r>
    </w:p>
    <w:p>
      <w:pPr>
        <w:pStyle w:val="Texto"/>
        <w:spacing w:lineRule="auto" w:line="240" w:before="0" w:after="0"/>
        <w:rPr>
          <w:b/>
          <w:sz w:val="20"/>
        </w:rPr>
      </w:pPr>
      <w:r>
        <w:rPr>
          <w:b/>
          <w:sz w:val="20"/>
        </w:rPr>
      </w:r>
    </w:p>
    <w:p>
      <w:pPr>
        <w:pStyle w:val="Texto"/>
        <w:spacing w:lineRule="auto" w:line="240" w:before="0" w:after="0"/>
        <w:rPr/>
      </w:pPr>
      <w:bookmarkStart w:id="36" w:name="Sexto"/>
      <w:r>
        <w:rPr>
          <w:b/>
          <w:sz w:val="20"/>
        </w:rPr>
        <w:t>Sexto</w:t>
      </w:r>
      <w:bookmarkEnd w:id="36"/>
      <w:r>
        <w:rPr>
          <w:b/>
          <w:sz w:val="20"/>
        </w:rPr>
        <w:t xml:space="preserve">. </w:t>
      </w:r>
      <w:r>
        <w:rPr>
          <w:sz w:val="20"/>
        </w:rPr>
        <w:t>Se prohíbe y se cancela cualquier otro tipo de pensión que se hubiere creado exprofeso para el beneficio de los extitulares del Ejecutivo Federal.</w:t>
      </w:r>
    </w:p>
    <w:p>
      <w:pPr>
        <w:pStyle w:val="Texto"/>
        <w:spacing w:lineRule="auto" w:line="240" w:before="0" w:after="0"/>
        <w:rPr>
          <w:sz w:val="20"/>
        </w:rPr>
      </w:pPr>
      <w:r>
        <w:rPr>
          <w:sz w:val="20"/>
        </w:rPr>
      </w:r>
    </w:p>
    <w:p>
      <w:pPr>
        <w:pStyle w:val="Texto"/>
        <w:spacing w:lineRule="auto" w:line="240" w:before="0" w:after="0"/>
        <w:rPr>
          <w:sz w:val="20"/>
        </w:rPr>
      </w:pPr>
      <w:r>
        <w:rPr>
          <w:sz w:val="20"/>
        </w:rPr>
        <w:t>Asimismo, queda prohibida la asignación a extitulares del Ejecutivo Federal, de cualquier tipo de servidores públicos, personal civil o de las fuerzas armadas, cuyos costos sean cubiertos con recursos del Estado, así como de los bienes muebles o inmuebles que estén a su disposición y formen parte del patrimonio federal. Por lo que a partir de que esta Ley entre en vigencia, dichos recursos humanos y materiales se reintegrarán a las dependencias correspondientes.</w:t>
      </w:r>
    </w:p>
    <w:p>
      <w:pPr>
        <w:pStyle w:val="Texto"/>
        <w:spacing w:lineRule="auto" w:line="240" w:before="0" w:after="0"/>
        <w:rPr>
          <w:b/>
          <w:sz w:val="20"/>
        </w:rPr>
      </w:pPr>
      <w:r>
        <w:rPr>
          <w:b/>
          <w:sz w:val="20"/>
        </w:rPr>
      </w:r>
    </w:p>
    <w:p>
      <w:pPr>
        <w:pStyle w:val="Texto"/>
        <w:spacing w:lineRule="auto" w:line="240" w:before="0" w:after="0"/>
        <w:rPr/>
      </w:pPr>
      <w:bookmarkStart w:id="37" w:name="Séptimo"/>
      <w:r>
        <w:rPr>
          <w:b/>
          <w:sz w:val="20"/>
        </w:rPr>
        <w:t>Séptimo</w:t>
      </w:r>
      <w:bookmarkEnd w:id="37"/>
      <w:r>
        <w:rPr>
          <w:b/>
          <w:sz w:val="20"/>
        </w:rPr>
        <w:t xml:space="preserve">. </w:t>
      </w:r>
      <w:r>
        <w:rPr>
          <w:sz w:val="20"/>
        </w:rPr>
        <w:t>Dentro de los noventa días naturales posteriores a la entrada en vigor del presente Decreto, las secretarías de la Función Pública y de Hacienda y Crédito Público emitirán los Lineamientos para la operación y funcionamiento del Comité de Evaluación.</w:t>
      </w:r>
    </w:p>
    <w:p>
      <w:pPr>
        <w:pStyle w:val="Texto"/>
        <w:spacing w:lineRule="auto" w:line="240" w:before="0" w:after="0"/>
        <w:rPr>
          <w:sz w:val="20"/>
        </w:rPr>
      </w:pPr>
      <w:r>
        <w:rPr>
          <w:sz w:val="20"/>
        </w:rPr>
      </w:r>
    </w:p>
    <w:p>
      <w:pPr>
        <w:pStyle w:val="Texto"/>
        <w:spacing w:lineRule="auto" w:line="240" w:before="0" w:after="0"/>
        <w:rPr>
          <w:sz w:val="20"/>
        </w:rPr>
      </w:pPr>
      <w:r>
        <w:rPr>
          <w:sz w:val="20"/>
        </w:rPr>
        <w:t>La presidencia de dicho Comité estará a cargo de las secretarías de Hacienda y Crédito Público y de la Función Pública, quienes desempeñarán esta función en forma alterna por los periodos que señalen los Lineamientos a que se refiere el párrafo anterior.</w:t>
      </w:r>
    </w:p>
    <w:p>
      <w:pPr>
        <w:pStyle w:val="Texto"/>
        <w:spacing w:lineRule="auto" w:line="240" w:before="0" w:after="0"/>
        <w:rPr>
          <w:b/>
          <w:sz w:val="20"/>
        </w:rPr>
      </w:pPr>
      <w:r>
        <w:rPr>
          <w:b/>
          <w:sz w:val="20"/>
        </w:rPr>
      </w:r>
    </w:p>
    <w:p>
      <w:pPr>
        <w:pStyle w:val="Texto"/>
        <w:spacing w:lineRule="auto" w:line="240" w:before="0" w:after="0"/>
        <w:rPr/>
      </w:pPr>
      <w:bookmarkStart w:id="38" w:name="Octavo"/>
      <w:r>
        <w:rPr>
          <w:b/>
          <w:sz w:val="20"/>
        </w:rPr>
        <w:t>Octavo</w:t>
      </w:r>
      <w:bookmarkEnd w:id="38"/>
      <w:r>
        <w:rPr>
          <w:b/>
          <w:sz w:val="20"/>
        </w:rPr>
        <w:t>.</w:t>
      </w:r>
      <w:r>
        <w:rPr>
          <w:sz w:val="20"/>
        </w:rPr>
        <w:t xml:space="preserve"> En un plazo de hasta ciento ochenta días hábiles posteriores a la entrada en vigor del presente Decreto, las Secretarías de la Función Pública y de Hacienda y Crédito Público analizarán la normatividad, las estructuras, patrimonio, objetivos, eficiencia y eficacia de los fideicomisos públicos, fondos, mandatos públicos o contratos análogos que reciban recursos públicos federales. El análisis será publicado a través de un Informe, el cual será remitido a la Cámara de Diputados. El resultado correspondiente a cada fideicomiso deberá ser tomado en cuenta por el Poder Ejecutivo Federal para la elaboración del Proyecto de Presupuesto de Egresos de la Federación correspondiente.</w:t>
      </w:r>
    </w:p>
    <w:p>
      <w:pPr>
        <w:pStyle w:val="Texto"/>
        <w:spacing w:lineRule="auto" w:line="240" w:before="0" w:after="0"/>
        <w:rPr>
          <w:b/>
          <w:sz w:val="20"/>
        </w:rPr>
      </w:pPr>
      <w:r>
        <w:rPr>
          <w:b/>
          <w:sz w:val="20"/>
        </w:rPr>
      </w:r>
    </w:p>
    <w:p>
      <w:pPr>
        <w:pStyle w:val="Texto"/>
        <w:spacing w:lineRule="auto" w:line="240" w:before="0" w:after="0"/>
        <w:rPr/>
      </w:pPr>
      <w:bookmarkStart w:id="39" w:name="Noveno"/>
      <w:r>
        <w:rPr>
          <w:b/>
          <w:sz w:val="20"/>
        </w:rPr>
        <w:t>Noveno</w:t>
      </w:r>
      <w:bookmarkEnd w:id="39"/>
      <w:r>
        <w:rPr>
          <w:b/>
          <w:sz w:val="20"/>
        </w:rPr>
        <w:t xml:space="preserve">. </w:t>
      </w:r>
      <w:r>
        <w:rPr>
          <w:sz w:val="20"/>
        </w:rPr>
        <w:t>La Secretaría podrá convenir con las principales instituciones educativas especializadas en administración pública del país, convenios de colaboración para la capacitación y profesionalización del personal de los entes públicos de la Administración Pública Federal, en materia de construcción de indicadores y mejora continua de procesos que permitan identificar áreas de oportunidad para lograr un gasto austero, responsable, eficiente y eficaz.</w:t>
      </w:r>
    </w:p>
    <w:p>
      <w:pPr>
        <w:pStyle w:val="Texto"/>
        <w:spacing w:lineRule="auto" w:line="240" w:before="0" w:after="0"/>
        <w:rPr>
          <w:b/>
          <w:sz w:val="20"/>
        </w:rPr>
      </w:pPr>
      <w:r>
        <w:rPr>
          <w:b/>
          <w:sz w:val="20"/>
        </w:rPr>
      </w:r>
    </w:p>
    <w:p>
      <w:pPr>
        <w:pStyle w:val="Texto"/>
        <w:spacing w:lineRule="auto" w:line="240" w:before="0" w:after="0"/>
        <w:rPr/>
      </w:pPr>
      <w:bookmarkStart w:id="40" w:name="Décimo"/>
      <w:r>
        <w:rPr>
          <w:b/>
          <w:sz w:val="20"/>
        </w:rPr>
        <w:t>Décimo</w:t>
      </w:r>
      <w:bookmarkEnd w:id="40"/>
      <w:r>
        <w:rPr>
          <w:b/>
          <w:sz w:val="20"/>
        </w:rPr>
        <w:t xml:space="preserve">. </w:t>
      </w:r>
      <w:r>
        <w:rPr>
          <w:sz w:val="20"/>
        </w:rPr>
        <w:t>Quedan derogadas todas las disposiciones que se opongan al contenido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8 de octubre de 2019.- </w:t>
      </w:r>
      <w:r>
        <w:rPr>
          <w:sz w:val="20"/>
          <w:lang w:val="pt-BR"/>
        </w:rPr>
        <w:t xml:space="preserve">Sen. </w:t>
      </w:r>
      <w:r>
        <w:rPr>
          <w:b/>
          <w:sz w:val="20"/>
          <w:lang w:val="pt-BR"/>
        </w:rPr>
        <w:t>Mónica Fernández Balboa</w:t>
      </w:r>
      <w:r>
        <w:rPr>
          <w:sz w:val="20"/>
          <w:lang w:val="pt-BR"/>
        </w:rPr>
        <w:t xml:space="preserve">, Presidenta.- </w:t>
      </w:r>
      <w:r>
        <w:rPr>
          <w:sz w:val="20"/>
          <w:lang w:val="es-MX"/>
        </w:rPr>
        <w:t xml:space="preserve">Dip. </w:t>
      </w:r>
      <w:r>
        <w:rPr>
          <w:b/>
          <w:sz w:val="20"/>
          <w:lang w:val="es-MX"/>
        </w:rPr>
        <w:t>Laura Angélica Rojas Hernández</w:t>
      </w:r>
      <w:r>
        <w:rPr>
          <w:sz w:val="20"/>
          <w:lang w:val="es-MX"/>
        </w:rPr>
        <w:t xml:space="preserve">, Presidenta.- Sen. </w:t>
      </w:r>
      <w:r>
        <w:rPr>
          <w:b/>
          <w:sz w:val="20"/>
          <w:lang w:val="es-MX"/>
        </w:rPr>
        <w:t>Verónica Delgadillo García</w:t>
      </w:r>
      <w:r>
        <w:rPr>
          <w:sz w:val="20"/>
          <w:lang w:val="es-MX"/>
        </w:rPr>
        <w:t xml:space="preserve">, Secretaria.- Dip. </w:t>
      </w:r>
      <w:r>
        <w:rPr>
          <w:b/>
          <w:sz w:val="20"/>
          <w:lang w:val="es-MX"/>
        </w:rPr>
        <w:t>Ma. Sara Rocha Medina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14 de noviembre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jc w:val="center"/>
        <w:rPr>
          <w:rFonts w:ascii="Tahoma" w:hAnsi="Tahoma" w:cs="Tahoma"/>
          <w:b/>
          <w:bCs/>
          <w:color w:val="008000"/>
          <w:sz w:val="22"/>
          <w:szCs w:val="22"/>
          <w:lang w:val="es-ES_tradnl"/>
        </w:rPr>
      </w:pPr>
      <w:bookmarkStart w:id="41" w:name="TRANSITORIOS_DE_DECRETOS_DE_REFORMA"/>
      <w:r>
        <w:rPr>
          <w:rFonts w:cs="Tahoma" w:ascii="Tahoma" w:hAnsi="Tahoma"/>
          <w:b/>
          <w:bCs/>
          <w:color w:val="008000"/>
          <w:sz w:val="22"/>
          <w:szCs w:val="22"/>
          <w:lang w:val="es-ES_tradnl"/>
        </w:rPr>
        <w:t>ARTÍCULOS TRANSITORIOS DE DECRETOS DE REFORMA</w:t>
      </w:r>
      <w:bookmarkEnd w:id="41"/>
    </w:p>
    <w:p>
      <w:pPr>
        <w:pStyle w:val="Normal"/>
        <w:jc w:val="both"/>
        <w:rPr>
          <w:rFonts w:ascii="Arial" w:hAnsi="Arial" w:cs="Arial"/>
          <w:b/>
          <w:bCs/>
          <w:color w:val="008000"/>
          <w:sz w:val="20"/>
          <w:szCs w:val="20"/>
          <w:lang w:val="es-ES_tradnl"/>
        </w:rPr>
      </w:pPr>
      <w:r>
        <w:rPr>
          <w:rFonts w:cs="Arial" w:ascii="Arial" w:hAnsi="Arial"/>
          <w:b/>
          <w:bCs/>
          <w:color w:val="008000"/>
          <w:sz w:val="20"/>
          <w:szCs w:val="20"/>
          <w:lang w:val="es-ES_tradnl"/>
        </w:rPr>
      </w:r>
    </w:p>
    <w:p>
      <w:pPr>
        <w:pStyle w:val="Normal"/>
        <w:jc w:val="both"/>
        <w:rPr/>
      </w:pPr>
      <w:r>
        <w:rPr>
          <w:rFonts w:cs="Arial" w:ascii="Arial" w:hAnsi="Arial"/>
          <w:b/>
          <w:bCs/>
          <w:sz w:val="22"/>
          <w:szCs w:val="20"/>
        </w:rPr>
        <w:t xml:space="preserve">PUNTOS RESOLUTIVOS de la sentencia dictada por el Tribunal Pleno de la Suprema Corte de Justicia de la Nación en la Acción de Inconstitucionalidad </w:t>
      </w:r>
      <w:r>
        <w:rPr>
          <w:rFonts w:cs="Arial" w:ascii="Arial" w:hAnsi="Arial"/>
          <w:b/>
          <w:bCs/>
          <w:sz w:val="22"/>
          <w:szCs w:val="22"/>
        </w:rPr>
        <w:t>139/2019, promovida por Senadoras y Senadores de la República.</w:t>
      </w:r>
    </w:p>
    <w:p>
      <w:pPr>
        <w:pStyle w:val="Normal"/>
        <w:jc w:val="center"/>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6 de abril de 2022</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SGA/MOKM/107/2022</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cinco de abril de dos mil veintidós, resolvió la acción de inconstitucionalidad 139/2019, promovida por Senadoras y Senadores de la República,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Texto"/>
        <w:spacing w:lineRule="auto" w:line="240" w:before="0" w:after="0"/>
        <w:ind w:firstLine="289" w:end="0"/>
        <w:rPr>
          <w:b/>
          <w:i/>
          <w:i/>
          <w:sz w:val="20"/>
        </w:rPr>
      </w:pPr>
      <w:r>
        <w:rPr>
          <w:b/>
          <w:i/>
          <w:sz w:val="20"/>
        </w:rPr>
        <w:t>“</w:t>
      </w:r>
      <w:r>
        <w:rPr>
          <w:b/>
          <w:i/>
          <w:sz w:val="20"/>
        </w:rPr>
        <w:t>PRIMERO. Es procedente y parcialmente fundada la presente acción de inconstitucionalidad.</w:t>
      </w:r>
    </w:p>
    <w:p>
      <w:pPr>
        <w:pStyle w:val="Texto"/>
        <w:spacing w:lineRule="auto" w:line="240" w:before="0" w:after="0"/>
        <w:ind w:firstLine="289" w:end="0"/>
        <w:rPr>
          <w:b/>
          <w:i/>
          <w:i/>
          <w:sz w:val="20"/>
        </w:rPr>
      </w:pPr>
      <w:r>
        <w:rPr>
          <w:b/>
          <w:i/>
          <w:sz w:val="20"/>
        </w:rPr>
      </w:r>
    </w:p>
    <w:p>
      <w:pPr>
        <w:pStyle w:val="Texto"/>
        <w:spacing w:lineRule="auto" w:line="240" w:before="0" w:after="0"/>
        <w:ind w:firstLine="289" w:end="0"/>
        <w:rPr>
          <w:b/>
          <w:i/>
          <w:i/>
          <w:sz w:val="20"/>
        </w:rPr>
      </w:pPr>
      <w:r>
        <w:rPr>
          <w:b/>
          <w:i/>
          <w:sz w:val="20"/>
        </w:rPr>
        <w:t>SEGUNDO. Se reconoce la validez de los artículos 1, párrafo segundo, 4, fracciones I y II, 7, párrafo segundo, 16, párrafos primero, en su porción normativa ‘de manera enunciativa y no limitativa’, y segundo, en su porción normativa ‘pudiendo ampliar los supuestos regulados en este artículo’, 26 y 27 de la Ley Federal de Austeridad Republicana, expedida mediante el decreto publicado en el Diario Oficial de la Federación el diecinueve de noviembre de dos mil diecinueve, así como la de los artículos transitorios séptimo y octavo del referido decreto.</w:t>
      </w:r>
    </w:p>
    <w:p>
      <w:pPr>
        <w:pStyle w:val="Texto"/>
        <w:spacing w:lineRule="auto" w:line="240" w:before="0" w:after="0"/>
        <w:ind w:firstLine="289" w:end="0"/>
        <w:rPr>
          <w:b/>
          <w:i/>
          <w:i/>
          <w:sz w:val="20"/>
        </w:rPr>
      </w:pPr>
      <w:r>
        <w:rPr>
          <w:b/>
          <w:i/>
          <w:sz w:val="20"/>
        </w:rPr>
      </w:r>
    </w:p>
    <w:p>
      <w:pPr>
        <w:pStyle w:val="Texto"/>
        <w:spacing w:lineRule="auto" w:line="240" w:before="0" w:after="0"/>
        <w:ind w:firstLine="289" w:end="0"/>
        <w:rPr>
          <w:b/>
          <w:i/>
          <w:i/>
          <w:sz w:val="20"/>
        </w:rPr>
      </w:pPr>
      <w:r>
        <w:rPr>
          <w:b/>
          <w:i/>
          <w:sz w:val="20"/>
        </w:rPr>
        <w:t>TERCERO. Se declara la invalidez del artículo 24, párrafo segundo, de la Ley Federal de Austeridad Republicana, expedida mediante el decreto publicado en el Diario Oficial de la Federación el diecinueve de noviembre de dos mil diecinueve, así como la del 61, párrafo segundo, en su porción normativa ‘o al destino que por Decreto determine el Titular’, de la Ley Federal de Presupuesto y Responsabilidad Hacendaria, reformado mediante el referido decreto, la cual surtirá sus efectos a partir de la notificación de estos puntos resolutivos al Congreso de la Unión.</w:t>
      </w:r>
    </w:p>
    <w:p>
      <w:pPr>
        <w:pStyle w:val="Texto"/>
        <w:spacing w:lineRule="auto" w:line="240" w:before="0" w:after="0"/>
        <w:ind w:firstLine="289" w:end="0"/>
        <w:rPr>
          <w:b/>
          <w:i/>
          <w:i/>
          <w:sz w:val="20"/>
        </w:rPr>
      </w:pPr>
      <w:r>
        <w:rPr>
          <w:b/>
          <w:i/>
          <w:sz w:val="20"/>
        </w:rPr>
      </w:r>
    </w:p>
    <w:p>
      <w:pPr>
        <w:pStyle w:val="Texto"/>
        <w:spacing w:lineRule="auto" w:line="240" w:before="0" w:after="0"/>
        <w:ind w:firstLine="289" w:end="0"/>
        <w:rPr>
          <w:b/>
          <w:i/>
          <w:i/>
          <w:sz w:val="20"/>
          <w:lang w:val="es-ES_tradnl"/>
        </w:rPr>
      </w:pPr>
      <w:r>
        <w:rPr>
          <w:b/>
          <w:i/>
          <w:sz w:val="20"/>
        </w:rPr>
        <w:t>CUARTO.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lang w:val="es-ES_tradnl"/>
        </w:rPr>
      </w:pPr>
      <w:r>
        <w:rPr>
          <w:rFonts w:cs="Arial" w:ascii="Arial" w:hAnsi="Arial"/>
          <w:b/>
          <w:bCs/>
          <w:i/>
          <w:sz w:val="20"/>
          <w:szCs w:val="20"/>
          <w:lang w:val="es-ES_tradnl"/>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en este fallo surtirá sus efectos a partir de la notificación de estos puntos resolutivos al Congreso de la Unión, por lo que le solicito que gire instrucciones para que, a la brevedad, se practique la citada notificación, inclusive al Titular del Poder Ejecutivo de la Federación.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5 de abril de 2022</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6 de abril de 2022 a las 11:11 hrs.- Dirección General de Asuntos Jurídicos.- Sello de Recibido.</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139/2019, así como los Votos Concurrentes de los señores Ministros Luis María Aguilar Morales, Jorge Mario Pardo Rebolledo y Presidente Arturo Zaldívar Lelo de Larrea, Concurrente y Particular del señor Ministro Juan Luis González Alcántara Carrancá y Concurrente de Minoría de la señora Ministra Loretta Ortiz Ahlf y del señor Ministro Presidente Arturo Zaldívar Lelo de Larrea</w:t>
      </w:r>
      <w:r>
        <w:rPr>
          <w:rFonts w:cs="Arial" w:ascii="Arial" w:hAnsi="Arial"/>
          <w:b/>
          <w:bCs/>
          <w:sz w:val="22"/>
          <w:szCs w:val="22"/>
        </w:rPr>
        <w:t>.</w:t>
      </w:r>
    </w:p>
    <w:p>
      <w:pPr>
        <w:pStyle w:val="Normal"/>
        <w:jc w:val="center"/>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16"/>
        </w:rPr>
      </w:pPr>
      <w:r>
        <w:rPr>
          <w:rFonts w:cs="Arial" w:ascii="Arial" w:hAnsi="Arial"/>
          <w:sz w:val="16"/>
          <w:szCs w:val="16"/>
        </w:rPr>
        <w:t>Publicada en el Diario Oficial de la Federación el 2 de septiembre de 2022</w:t>
      </w:r>
    </w:p>
    <w:p>
      <w:pPr>
        <w:pStyle w:val="Normal"/>
        <w:rPr>
          <w:rFonts w:ascii="Arial" w:hAnsi="Arial" w:cs="Arial"/>
          <w:sz w:val="20"/>
          <w:szCs w:val="20"/>
        </w:rPr>
      </w:pPr>
      <w:r>
        <w:rPr>
          <w:rFonts w:cs="Arial" w:ascii="Arial" w:hAnsi="Arial"/>
          <w:sz w:val="20"/>
          <w:szCs w:val="20"/>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4594" w:end="0"/>
        <w:rPr>
          <w:b/>
          <w:caps/>
          <w:sz w:val="20"/>
        </w:rPr>
      </w:pPr>
      <w:r>
        <w:rPr>
          <w:b/>
          <w:caps/>
          <w:sz w:val="20"/>
        </w:rPr>
        <w:t>ACCIÓN DE INCONSTITUCIONALIDAD 139/2019</w:t>
      </w:r>
    </w:p>
    <w:p>
      <w:pPr>
        <w:pStyle w:val="Texto"/>
        <w:spacing w:lineRule="auto" w:line="240" w:before="0" w:after="0"/>
        <w:ind w:hanging="0" w:start="4590" w:end="0"/>
        <w:rPr>
          <w:b/>
          <w:caps/>
          <w:sz w:val="20"/>
        </w:rPr>
      </w:pPr>
      <w:r>
        <w:rPr>
          <w:b/>
          <w:caps/>
          <w:sz w:val="20"/>
        </w:rPr>
        <w:t>PROMOVENTE: SENADORAS Y SENADORES DE LA REPÚBLICA</w:t>
      </w:r>
    </w:p>
    <w:p>
      <w:pPr>
        <w:pStyle w:val="Texto"/>
        <w:spacing w:lineRule="auto" w:line="240" w:before="0" w:after="0"/>
        <w:ind w:hanging="0" w:start="4590" w:end="0"/>
        <w:rPr>
          <w:b/>
          <w:caps/>
          <w:sz w:val="20"/>
        </w:rPr>
      </w:pPr>
      <w:r>
        <w:rPr>
          <w:b/>
          <w:caps/>
          <w:sz w:val="20"/>
        </w:rPr>
      </w:r>
    </w:p>
    <w:p>
      <w:pPr>
        <w:pStyle w:val="Texto"/>
        <w:spacing w:lineRule="auto" w:line="240" w:before="0" w:after="0"/>
        <w:rPr>
          <w:b/>
          <w:sz w:val="20"/>
        </w:rPr>
      </w:pPr>
      <w:r>
        <w:rPr>
          <w:b/>
          <w:sz w:val="20"/>
        </w:rPr>
        <w:t>PONENTE: MINISTRA NORMA LUCÍA PIÑA HERNÁNDEZ</w:t>
      </w:r>
    </w:p>
    <w:p>
      <w:pPr>
        <w:pStyle w:val="Texto"/>
        <w:spacing w:lineRule="auto" w:line="240" w:before="0" w:after="0"/>
        <w:rPr>
          <w:b/>
          <w:sz w:val="20"/>
        </w:rPr>
      </w:pPr>
      <w:r>
        <w:rPr>
          <w:b/>
          <w:sz w:val="20"/>
        </w:rPr>
        <w:t>SECRETARIO DE ESTUDIO Y CUENTA: ALEJANDRO GONZÁLEZ PIÑA</w:t>
      </w:r>
    </w:p>
    <w:p>
      <w:pPr>
        <w:pStyle w:val="Texto"/>
        <w:spacing w:lineRule="auto" w:line="240" w:before="0" w:after="0"/>
        <w:rPr>
          <w:b/>
          <w:sz w:val="20"/>
        </w:rPr>
      </w:pPr>
      <w:r>
        <w:rPr>
          <w:b/>
          <w:sz w:val="20"/>
        </w:rPr>
      </w:r>
    </w:p>
    <w:p>
      <w:pPr>
        <w:pStyle w:val="Texto"/>
        <w:spacing w:lineRule="auto" w:line="240" w:before="0" w:after="0"/>
        <w:rPr>
          <w:sz w:val="20"/>
        </w:rPr>
      </w:pPr>
      <w:r>
        <w:rPr>
          <w:sz w:val="20"/>
        </w:rPr>
        <w:t>Vo.Bo.</w:t>
      </w:r>
    </w:p>
    <w:p>
      <w:pPr>
        <w:pStyle w:val="Texto"/>
        <w:spacing w:lineRule="auto" w:line="240" w:before="0" w:after="0"/>
        <w:rPr>
          <w:sz w:val="20"/>
        </w:rPr>
      </w:pPr>
      <w:r>
        <w:rPr>
          <w:sz w:val="20"/>
        </w:rPr>
        <w:t>Ministra</w:t>
      </w:r>
    </w:p>
    <w:p>
      <w:pPr>
        <w:pStyle w:val="Texto"/>
        <w:spacing w:lineRule="auto" w:line="240" w:before="0" w:after="0"/>
        <w:rPr>
          <w:sz w:val="20"/>
        </w:rPr>
      </w:pPr>
      <w:r>
        <w:rPr>
          <w:sz w:val="20"/>
        </w:rPr>
      </w:r>
    </w:p>
    <w:p>
      <w:pPr>
        <w:pStyle w:val="Texto"/>
        <w:spacing w:lineRule="auto" w:line="240" w:before="0" w:after="0"/>
        <w:rPr>
          <w:sz w:val="20"/>
        </w:rPr>
      </w:pPr>
      <w:r>
        <w:rPr>
          <w:sz w:val="20"/>
        </w:rPr>
        <w:t>Ciudad de México. El Tribunal Pleno de la Suprema Corte de Justicia de la Nación, en sesión correspondiente al día cinco de abril de dos mil veintidós, emite la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SENTENCIA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lang w:val="es-ES_tradnl"/>
        </w:rPr>
      </w:pPr>
      <w:r>
        <w:rPr>
          <w:sz w:val="20"/>
          <w:lang w:val="es-ES_tradnl"/>
        </w:rPr>
        <w:t xml:space="preserve">Mediante la que se resuelve la </w:t>
      </w:r>
      <w:r>
        <w:rPr>
          <w:b/>
          <w:sz w:val="20"/>
          <w:lang w:val="es-ES_tradnl"/>
        </w:rPr>
        <w:t>acción de inconstitucionalidad 139/2019</w:t>
      </w:r>
      <w:r>
        <w:rPr>
          <w:sz w:val="20"/>
          <w:lang w:val="es-ES_tradnl"/>
        </w:rPr>
        <w:t xml:space="preserve"> promovida por una minoría del Senado de la República en contra del decreto publicado en el Diario Oficial de la Federación el diecinueve de noviembre de dos mil diecinueve, emitido por el Congreso General de los Estados Unidos Mexicanos, mediante el cual se expidió la Ley Federal de Austeridad Republicana (LFAR en adelante) y se reformaron y adicionaron diversas disposiciones de la Ley General de Responsabilidades Administrativas y de la Ley Federal de Presupuesto y Responsabilidad Hacendaria (LFPRH en lo subsiguiente).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RESUELVE:</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 xml:space="preserve">PRIMERO. </w:t>
      </w:r>
      <w:r>
        <w:rPr>
          <w:sz w:val="20"/>
        </w:rPr>
        <w:t>Es procedente y parcialmente fundada la presente acción de inconstitucionalidad.</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Se reconoce la validez de los artículos 1, párrafo segundo, 4, fracciones I y II, 7, párrafo segundo, 16, párrafos primero, en su porción normativa </w:t>
      </w:r>
      <w:r>
        <w:rPr>
          <w:i/>
          <w:sz w:val="20"/>
        </w:rPr>
        <w:t>“de manera enunciativa y no limitativa”</w:t>
      </w:r>
      <w:r>
        <w:rPr>
          <w:sz w:val="20"/>
        </w:rPr>
        <w:t xml:space="preserve">, y segundo, en su porción normativa </w:t>
      </w:r>
      <w:r>
        <w:rPr>
          <w:i/>
          <w:sz w:val="20"/>
        </w:rPr>
        <w:t>“pudiendo ampliar los supuestos regulados en este artículo”</w:t>
      </w:r>
      <w:r>
        <w:rPr>
          <w:sz w:val="20"/>
        </w:rPr>
        <w:t>, 26 y 27 de la Ley Federal de Austeridad Republicana, expedida mediante el decreto publicado en el Diario Oficial de la Federación el diecinueve de noviembre de dos mil diecinueve, así como la de los artículos transitorios séptimo y octavo del referido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Se declara la invalidez del artículo 24, párrafo segundo, de la Ley Federal de Austeridad Republicana, expedida mediante el decreto publicado en el Diario Oficial de la Federación el diecinueve de noviembre de dos mil diecinueve, así como la del 61, párrafo segundo, en su porción normativa </w:t>
      </w:r>
      <w:r>
        <w:rPr>
          <w:i/>
          <w:sz w:val="20"/>
        </w:rPr>
        <w:t>“o al destino que por Decreto determine el Titular”</w:t>
      </w:r>
      <w:r>
        <w:rPr>
          <w:sz w:val="20"/>
        </w:rPr>
        <w:t>, de la Ley Federal de Presupuesto y Responsabilidad Hacendaria, reformado mediante el referido decreto, la cual surtirá sus efectos a partir de la notificación de estos puntos resolutivos al Congreso de la Unión.</w:t>
      </w:r>
    </w:p>
    <w:p>
      <w:pPr>
        <w:pStyle w:val="Texto"/>
        <w:spacing w:lineRule="auto" w:line="240" w:before="0" w:after="0"/>
        <w:rPr>
          <w:b/>
          <w:sz w:val="20"/>
        </w:rPr>
      </w:pPr>
      <w:r>
        <w:rPr>
          <w:b/>
          <w:sz w:val="20"/>
        </w:rPr>
      </w:r>
    </w:p>
    <w:p>
      <w:pPr>
        <w:pStyle w:val="Texto"/>
        <w:spacing w:lineRule="auto" w:line="240" w:before="0" w:after="0"/>
        <w:rPr>
          <w:sz w:val="20"/>
          <w:lang w:val="es-ES_tradnl"/>
        </w:rPr>
      </w:pPr>
      <w:r>
        <w:rPr>
          <w:b/>
          <w:sz w:val="20"/>
        </w:rPr>
        <w:t>CUARTO.</w:t>
      </w:r>
      <w:r>
        <w:rPr>
          <w:sz w:val="20"/>
        </w:rPr>
        <w:t xml:space="preserve"> Publíquese esta resolución en el Diario Oficial de la Federación, así como en el Semanario Judicial de la Federación y su Gaceta.</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Notifíquese; haciéndolo por medio de oficio a las partes y, en su oportunidad, archívese el expediente.</w:t>
      </w:r>
    </w:p>
    <w:p>
      <w:pPr>
        <w:pStyle w:val="Texto"/>
        <w:spacing w:lineRule="auto" w:line="240" w:before="0" w:after="0"/>
        <w:rPr>
          <w:sz w:val="20"/>
        </w:rPr>
      </w:pPr>
      <w:r>
        <w:rPr>
          <w:sz w:val="20"/>
        </w:rPr>
      </w:r>
    </w:p>
    <w:p>
      <w:pPr>
        <w:pStyle w:val="Texto"/>
        <w:spacing w:lineRule="auto" w:line="240" w:before="0" w:after="0"/>
        <w:rPr>
          <w:sz w:val="20"/>
        </w:rPr>
      </w:pPr>
      <w:r>
        <w:rPr>
          <w:sz w:val="20"/>
        </w:rPr>
        <w:t>Así lo resolvió el Pleno de la Suprema Corte de Justicia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El señor Ministro Presidente Zaldívar Lelo de Larrea declaró que el asunto se resolvió en los términos precisados. Doy fe.</w:t>
      </w:r>
    </w:p>
    <w:p>
      <w:pPr>
        <w:pStyle w:val="Texto"/>
        <w:spacing w:lineRule="auto" w:line="240" w:before="0" w:after="0"/>
        <w:rPr>
          <w:sz w:val="20"/>
        </w:rPr>
      </w:pPr>
      <w:r>
        <w:rPr>
          <w:sz w:val="20"/>
        </w:rPr>
      </w:r>
    </w:p>
    <w:p>
      <w:pPr>
        <w:pStyle w:val="Texto"/>
        <w:spacing w:lineRule="auto" w:line="240" w:before="0" w:after="0"/>
        <w:rPr>
          <w:sz w:val="20"/>
        </w:rPr>
      </w:pPr>
      <w:r>
        <w:rPr>
          <w:sz w:val="20"/>
        </w:rPr>
        <w:t>Firman el señor Ministro Presidente y la señora Ministra Ponente con el Secretario General de Acuerdos, quien da fe.</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 xml:space="preserve">Ministro Presidente, </w:t>
      </w:r>
      <w:r>
        <w:rPr>
          <w:b/>
          <w:sz w:val="20"/>
          <w:szCs w:val="20"/>
        </w:rPr>
        <w:t>Arturo Zaldívar Lelo de Larrea</w:t>
      </w:r>
      <w:r>
        <w:rPr>
          <w:sz w:val="20"/>
          <w:szCs w:val="20"/>
        </w:rPr>
        <w:t xml:space="preserve">.- Firmado electrónicamente.- Ministra  Ponente, </w:t>
      </w:r>
      <w:r>
        <w:rPr>
          <w:b/>
          <w:sz w:val="20"/>
          <w:szCs w:val="20"/>
        </w:rPr>
        <w:t>Norma Lucía Piña Hernández</w:t>
      </w:r>
      <w:r>
        <w:rPr>
          <w:sz w:val="20"/>
          <w:szCs w:val="20"/>
        </w:rPr>
        <w:t xml:space="preserve">.- Firmado electrónicamente.- Secretario General de Acuerdos, </w:t>
      </w:r>
      <w:r>
        <w:rPr>
          <w:b/>
          <w:sz w:val="20"/>
          <w:szCs w:val="20"/>
        </w:rPr>
        <w:t>Rafael Coello Cetina</w:t>
      </w:r>
      <w:r>
        <w:rPr>
          <w:sz w:val="20"/>
          <w:szCs w:val="20"/>
        </w:rPr>
        <w:t>.- Firmado electrónicamente.</w:t>
      </w:r>
    </w:p>
    <w:p>
      <w:pPr>
        <w:pStyle w:val="Texto"/>
        <w:spacing w:lineRule="auto" w:line="240" w:before="0" w:after="0"/>
        <w:rPr>
          <w:sz w:val="20"/>
          <w:szCs w:val="20"/>
        </w:rPr>
      </w:pPr>
      <w:r>
        <w:rPr>
          <w:sz w:val="20"/>
          <w:szCs w:val="20"/>
        </w:rPr>
      </w:r>
    </w:p>
    <w:p>
      <w:pPr>
        <w:pStyle w:val="Texto"/>
        <w:spacing w:lineRule="auto" w:line="240" w:before="0" w:after="0"/>
        <w:rPr>
          <w:sz w:val="20"/>
        </w:rPr>
      </w:pPr>
      <w:r>
        <w:rPr>
          <w:sz w:val="20"/>
        </w:rPr>
        <w:t xml:space="preserve">LICENCIADO </w:t>
      </w:r>
      <w:r>
        <w:rPr>
          <w:b/>
          <w:sz w:val="20"/>
        </w:rPr>
        <w:t>RAFAEL COELLO CETINA</w:t>
      </w:r>
      <w:r>
        <w:rPr>
          <w:sz w:val="20"/>
        </w:rPr>
        <w:t>, SECRETARIO GENERAL DE ACUERDOS DE LA SUPREMA CORTE DE JUSTICIA DE LA NACIÓN: CERTIFICA: Que la presente copia fotostática constante de ciento treinta y uno fojas útiles, las que se cuenta esta certificación, concuerda fiel y exactamente con el original firmado electrónicamente de la sentencia emitida en la acción de inconstitucionalidad 139/2019, promovida por Senadoras y Senadores de la República, dictada por el Pleno de la Suprema Corte de Justicia de la Nación en su sesión de cinco de abril de dos mil veintidós. Se certifica con la finalidad de que se publique en el Diario Oficial de la Federación.- Ciudad de México, a primero de agosto de dos mil veintidós.- Rúbrica.</w:t>
      </w:r>
      <w:r>
        <w:br w:type="page"/>
      </w:r>
    </w:p>
    <w:p>
      <w:pPr>
        <w:pStyle w:val="texto1"/>
        <w:spacing w:lineRule="auto" w:line="240" w:before="0" w:after="0"/>
        <w:ind w:hanging="0" w:end="0"/>
        <w:rPr/>
      </w:pPr>
      <w:r>
        <w:rPr>
          <w:b/>
          <w:sz w:val="22"/>
          <w:szCs w:val="22"/>
        </w:rPr>
        <w:t>DECRETO por el que se expide la Ley de Adquisiciones, Arrendamientos y Servicios del Sector Público y, se reforman, adicionan y derogan diversas disposiciones de la Ley Federal de Austeridad Republicana; de la Ley de la Economía Social y Solidaria y de la Ley General de Sociedades Cooperativas</w:t>
      </w:r>
      <w:r>
        <w:rPr>
          <w:rFonts w:cs="Times New Roman"/>
          <w:b/>
          <w:bCs/>
          <w:sz w:val="22"/>
          <w:szCs w:val="22"/>
          <w:lang w:val="es-ES_tradnl"/>
        </w:rPr>
        <w:t>.</w:t>
      </w:r>
    </w:p>
    <w:p>
      <w:pPr>
        <w:pStyle w:val="Normal"/>
        <w:jc w:val="both"/>
        <w:rPr>
          <w:rFonts w:ascii="Arial" w:hAnsi="Arial" w:cs="Arial"/>
          <w:b/>
          <w:bCs/>
          <w:sz w:val="20"/>
          <w:szCs w:val="20"/>
          <w:lang w:val="es-ES_tradnl"/>
        </w:rPr>
      </w:pPr>
      <w:r>
        <w:rPr>
          <w:rFonts w:cs="Arial" w:ascii="Arial" w:hAnsi="Arial"/>
          <w:b/>
          <w:bCs/>
          <w:sz w:val="20"/>
          <w:szCs w:val="20"/>
          <w:lang w:val="es-ES_tradnl"/>
        </w:rPr>
      </w:r>
    </w:p>
    <w:p>
      <w:pPr>
        <w:pStyle w:val="Normal"/>
        <w:jc w:val="center"/>
        <w:rPr>
          <w:rFonts w:ascii="Arial" w:hAnsi="Arial" w:cs="Arial"/>
          <w:sz w:val="16"/>
          <w:szCs w:val="20"/>
          <w:lang w:val="es-ES_tradnl"/>
        </w:rPr>
      </w:pPr>
      <w:r>
        <w:rPr>
          <w:rFonts w:cs="Arial" w:ascii="Arial" w:hAnsi="Arial"/>
          <w:sz w:val="16"/>
          <w:szCs w:val="20"/>
          <w:lang w:val="es-ES_tradnl"/>
        </w:rPr>
        <w:t>Publicado en el Diario Oficial de la Federación el 16 de abril de 2025</w:t>
      </w:r>
    </w:p>
    <w:p>
      <w:pPr>
        <w:pStyle w:val="Normal"/>
        <w:jc w:val="both"/>
        <w:rPr>
          <w:rFonts w:ascii="Arial" w:hAnsi="Arial" w:cs="Arial"/>
          <w:sz w:val="20"/>
          <w:szCs w:val="20"/>
          <w:lang w:val="es-ES_tradnl"/>
        </w:rPr>
      </w:pPr>
      <w:r>
        <w:rPr>
          <w:rFonts w:cs="Arial" w:ascii="Arial" w:hAnsi="Arial"/>
          <w:sz w:val="20"/>
          <w:szCs w:val="20"/>
          <w:lang w:val="es-ES_tradnl"/>
        </w:rPr>
      </w:r>
    </w:p>
    <w:p>
      <w:pPr>
        <w:pStyle w:val="Texto"/>
        <w:spacing w:lineRule="auto" w:line="240" w:before="0" w:after="0"/>
        <w:rPr>
          <w:sz w:val="20"/>
          <w:lang w:val="es-MX"/>
        </w:rPr>
      </w:pPr>
      <w:r>
        <w:rPr>
          <w:b/>
          <w:sz w:val="20"/>
          <w:lang w:val="es-MX"/>
        </w:rPr>
        <w:t xml:space="preserve">Artículo Segundo.- </w:t>
      </w:r>
      <w:r>
        <w:rPr>
          <w:sz w:val="20"/>
          <w:lang w:val="es-MX"/>
        </w:rPr>
        <w:t>Se</w:t>
      </w:r>
      <w:r>
        <w:rPr>
          <w:b/>
          <w:sz w:val="20"/>
          <w:lang w:val="es-MX"/>
        </w:rPr>
        <w:t xml:space="preserve"> reforma </w:t>
      </w:r>
      <w:r>
        <w:rPr>
          <w:sz w:val="20"/>
          <w:lang w:val="es-MX"/>
        </w:rPr>
        <w:t>el artículo 12, párrafo segundo, fracción V, y se</w:t>
      </w:r>
      <w:r>
        <w:rPr>
          <w:b/>
          <w:sz w:val="20"/>
          <w:lang w:val="es-MX"/>
        </w:rPr>
        <w:t xml:space="preserve"> deroga </w:t>
      </w:r>
      <w:r>
        <w:rPr>
          <w:sz w:val="20"/>
          <w:lang w:val="es-MX"/>
        </w:rPr>
        <w:t>el segundo párrafo del artículo 10, de la Ley Federal de Austeridad Republicana,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Segundo.-</w:t>
      </w:r>
      <w:r>
        <w:rPr>
          <w:sz w:val="20"/>
          <w:lang w:val="es-MX"/>
        </w:rPr>
        <w:t xml:space="preserve"> Se abroga la Ley de Adquisiciones, Arrendamientos y Servicios del Sector Público, publicada en el Diario Oficial de la Federación el 4 de enero de 2000 y sus modificaciones posteriores.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Las disposiciones relativas a la Plataforma Digital de Contrataciones Públicas entrarán en vigor en la fecha de inicio de operación de cada uno de los módulos que la integran conforme a los avisos que dé a conocer la Secretaría Anticorrupción y Buen Gobierno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módulos de la Plataforma Digital de Contrataciones Públicas necesarios para realizar los procedimientos de contratación en materia de adquisiciones, arrendamientos y servicios previstos en el artículo 81 de la Ley de Adquisiciones, Arrendamientos y Servicios del Sector Público, deberán estar en completa operación dentro de los dieciocho meses siguientes a la entrada en vigor del presente ordenamiento. La Plataforma Digital de Contrataciones Públicas deberá iniciar operaciones en su totalidad en un plazo no mayor a treinta meses, contados a partir de la fecha de entrada en vigor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entran en vigor las disposiciones a que se refiere el párrafo anterior seguirán aplicando en lo conducente las relativas al Sistema Electrónico de Información Pública Gubernamental denominado CompraNet.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entra en operación la Plataforma Digital de Contrataciones Públicas, la difusión y el comunicado de los acuerdos marco, la solicitud de cotización de la adjudicación directa con negociación, así como el anuncio del diálogo competitivo, se publicarán en el Sistema Electrónico de Información Pública Gubernamental denominado CompraNet.</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Cuarto.-</w:t>
      </w:r>
      <w:r>
        <w:rPr>
          <w:sz w:val="20"/>
          <w:lang w:val="es-MX"/>
        </w:rPr>
        <w:t xml:space="preserve"> El Ejecutivo Federal deberá realizar las reformas necesarias al Reglamento de la Ley de Adquisiciones, Arrendamientos y Servicios del Sector Público en un plazo no mayor de noventa días hábiles, contados a partir de la entrada en vigor del presente Decreto, a fin de adecuarlo al contenido del mismo. Hasta en tanto eso suceda, se continuará aplicando el Reglamento vigente en lo que no se opongan al presente instrumento.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Quinto.-</w:t>
      </w:r>
      <w:r>
        <w:rPr>
          <w:sz w:val="20"/>
          <w:lang w:val="es-MX"/>
        </w:rPr>
        <w:t xml:space="preserve"> Los procedimientos de contratación que se encuentren en trámite a la fecha de entrada en vigor de la presente Ley, continuarán tramitándose hasta su conclusión conforme a las disposiciones vigentes al momento de su inicio.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Sexto.-</w:t>
      </w:r>
      <w:r>
        <w:rPr>
          <w:sz w:val="20"/>
          <w:lang w:val="es-MX"/>
        </w:rPr>
        <w:t xml:space="preserve"> Los procedimientos de conciliación, de inconformidad y de sanción que se encuentren en trámite o pendientes de resolución a la fecha de entrada en vigor de la presente Ley, deberán sustanciarse y concluirse de conformidad con las disposiciones vigentes al momento de haberse iniciado tales procedimientos.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Séptimo.-</w:t>
      </w:r>
      <w:r>
        <w:rPr>
          <w:sz w:val="20"/>
          <w:lang w:val="es-MX"/>
        </w:rPr>
        <w:t xml:space="preserve"> Las infracciones que hayan sido cometidas con anterioridad a la entrada en vigor de la presente Ley, serán sancionadas de conformidad con la legislación vigente al momento de su comisión.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Octavo.-</w:t>
      </w:r>
      <w:r>
        <w:rPr>
          <w:sz w:val="20"/>
          <w:lang w:val="es-MX"/>
        </w:rPr>
        <w:t xml:space="preserve"> A partir de la fecha de entrada en vigor del presente Decreto, todas las referencias en los demás ordenamientos jurídicos que se hagan a los contratos marco, deberán entenderse hechas a los acuerdos marco.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Noveno.-</w:t>
      </w:r>
      <w:r>
        <w:rPr>
          <w:sz w:val="20"/>
          <w:lang w:val="es-MX"/>
        </w:rPr>
        <w:t xml:space="preserve"> Los lineamientos y disposiciones a que hace referencia la Ley de Adquisiciones, Arrendamientos y Servicios del Sector Público, deberán ser emitidos en un plazo no mayor a doce meses, contados a partir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políticas, bases y lineamientos a que hace referencia el artículo 4 de la Ley de Adquisiciones, Arrendamientos y Servicios del Sector Público, deberán ser emitidos en un plazo no mayor a ocho meses contados a partir de la entrada en vigor del presente Decreto. En tanto no se emitan dichas políticas, bases y lineamientos, las dependencias y entidades continuarán utilizando las disposiciones vigentes.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w:t>
      </w:r>
      <w:r>
        <w:rPr>
          <w:sz w:val="20"/>
          <w:lang w:val="es-MX"/>
        </w:rPr>
        <w:t xml:space="preserve"> La instalación del Comité de Contrataciones Estratégicas deberá llevarse a cabo a más tardar en los treinta días hábiles posteriores a la publicación de la presente Ley, asimismo la lista de bienes y servicios a contratar de manera consolidada para el ejercicio fiscal 2025, deberá ser aprobada por dicho órgano colegiado en un plazo no mayor a sesenta días hábiles a partir de su instalación.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Primero.-</w:t>
      </w:r>
      <w:r>
        <w:rPr>
          <w:sz w:val="20"/>
          <w:lang w:val="es-MX"/>
        </w:rPr>
        <w:t xml:space="preserve"> El Instituto Nacional de la Economía Social deberá implementar el modelo de certificación de las Sociedades Cooperativas y de los demás Organismos del Sector Social de la Economía, a más tardar, a los ciento ochenta días naturales siguientes a la entrada en vigor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Segundo.-</w:t>
      </w:r>
      <w:r>
        <w:rPr>
          <w:b/>
          <w:sz w:val="20"/>
          <w:lang w:val="es-ES_tradnl"/>
        </w:rPr>
        <w:t xml:space="preserve"> </w:t>
      </w:r>
      <w:r>
        <w:rPr>
          <w:sz w:val="20"/>
          <w:lang w:val="es-ES_tradnl"/>
        </w:rPr>
        <w:t>Las Sociedades Cooperativas que se hayan constituido legalmente previo a la entrada en vigor del presente Decreto, podrán registrarse en el Padrón Nacional de Sociedades Cooperativas, conforme a las disposiciones que establezca el Instituto.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Tercero.-</w:t>
      </w:r>
      <w:r>
        <w:rPr>
          <w:sz w:val="20"/>
          <w:lang w:val="es-ES_tradnl"/>
        </w:rPr>
        <w:t xml:space="preserve"> Para efectos del cumplimiento del artículo 17 de la Ley General de Sociedades Cooperativas, se otorgan los siguientes plazos: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w:t>
        <w:tab/>
      </w:r>
      <w:r>
        <w:rPr>
          <w:sz w:val="20"/>
          <w:lang w:val="es-ES_tradnl"/>
        </w:rPr>
        <w:t>Cuatro meses a partir de la entrada en vigor del presente Decreto, para emitir el Acuerdo a que se refiere su primer párrafo.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II.</w:t>
        <w:tab/>
      </w:r>
      <w:r>
        <w:rPr>
          <w:sz w:val="20"/>
          <w:lang w:val="es-ES_tradnl"/>
        </w:rPr>
        <w:t>Cuatro meses contados a partir de la entrada en vigor del Acuerdo que establece el inciso anterior, para que la Secretaría de Bienestar y la Secretaría de Economía, suscriban el instrumento a que se refiere su segundo párrafo.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El sistema electrónico para que las Cooperativas formalicen sus Actas Constitutivas a que se refiere el artículo 13 de la Ley General de Sociedades Cooperativas, deberá ponerse en funcionamiento en un plazo máximo de seis meses contados a partir de la suscripción del instrumento referido en el transitorio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Quinto.- </w:t>
      </w:r>
      <w:r>
        <w:rPr>
          <w:sz w:val="20"/>
          <w:lang w:val="es-MX"/>
        </w:rPr>
        <w:t>Para efectos de lo previsto en el artículo 18, fracciones I y II, de la Ley de Adquisiciones, Arrendamientos y Servicios del Sector Público, se mantienen con plenos efectos las disposiciones siguientes:</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w:t>
        <w:tab/>
      </w:r>
      <w:r>
        <w:rPr>
          <w:sz w:val="20"/>
          <w:lang w:val="es-MX"/>
        </w:rPr>
        <w:t>El Decreto por el que se establecen diversas medidas en materia de adquisiciones, uso de papel y de la certificación de manejo sustentable de bosques por la Administración Pública Federal, publicado en el Diario Oficial de la Federación el 5 de septiembre de 2007;</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w:t>
        <w:tab/>
      </w:r>
      <w:r>
        <w:rPr>
          <w:sz w:val="20"/>
          <w:lang w:val="es-MX"/>
        </w:rPr>
        <w:t>La Circular que contiene los Lineamientos generales relativos a los aspectos de sustentabilidad ambiental para las adquisiciones, arrendamientos y servicios del sector público, publicada en el Diario Oficial de la Federación el 31 de octubre de 2007;</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III.</w:t>
        <w:tab/>
      </w:r>
      <w:r>
        <w:rPr>
          <w:sz w:val="20"/>
          <w:lang w:val="es-MX"/>
        </w:rPr>
        <w:t>El Oficio UNAOPSPF/309/AD/0725/2007, de fecha 31 de octubre de 2007, emitido por la entonces Unidad de Normatividad de Adquisiciones, Obras Públicas, Servicios y Patrimonio Federal de la Secretaría de la Función Pública, disponible en el Sistema Electrónico de Información Pública Gubernamental denominado CompraNet, y</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IV.</w:t>
        <w:tab/>
      </w:r>
      <w:r>
        <w:rPr>
          <w:sz w:val="20"/>
          <w:lang w:val="es-MX"/>
        </w:rPr>
        <w:t>Los Lineamientos para las adquisiciones de papel para uso de oficina por parte de las dependencias y entidades de la Administración Pública Federal, publicados en el Diario Oficial de la Federación el 2 de octubre de 2009.</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Décimo Sexto.- </w:t>
      </w:r>
      <w:r>
        <w:rPr>
          <w:sz w:val="20"/>
          <w:lang w:val="es-MX"/>
        </w:rPr>
        <w:t>Las dependencias y entidades tendrán un plazo de tres meses contado a partir de la entrada en vigor del presente Decreto, para revisar que la información de sus procedimientos de contratación y los datos relevantes de los contratos publicados en CompraNet que se publicaron a partir del año 2020, sea congruente con la que obra en sus expedientes de contratación con la finalidad de que la información que se migre a la Plataforma sea consistente. En caso de requerirse actualizaciones deberán solicitarse a la Dirección General de Innovación en Contrataciones Públicas de la Secretaría Anticorrupción y Buen Gobierno, fundando y motivando dicho requerimiento.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10 de abril de 2025</w:t>
      </w:r>
      <w:r>
        <w:rPr>
          <w:sz w:val="20"/>
          <w:lang w:val="es-MX"/>
        </w:rPr>
        <w:t>.- Dip. Sergio Carlos Gutiérrez Luna, Presidente.- Sen. Gerardo Fernández Noroña, Presidente.- Dip. José Luis Montalvo Luna, Secretario.- Sen. Verónica Noemí Camino Farjat,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abril de 2025.- </w:t>
      </w:r>
      <w:r>
        <w:rPr>
          <w:b/>
          <w:sz w:val="20"/>
          <w:lang w:val="es-MX"/>
        </w:rPr>
        <w:t>Claudia Sheinbaum Pardo</w:t>
      </w:r>
      <w:r>
        <w:rPr>
          <w:sz w:val="20"/>
          <w:lang w:val="es-MX"/>
        </w:rPr>
        <w:t xml:space="preserve">, Presidenta de los Estados Unidos Mexicanos.- Rúbrica.- </w:t>
      </w:r>
      <w:r>
        <w:rPr>
          <w:sz w:val="20"/>
        </w:rPr>
        <w:t>Lcda.</w:t>
      </w:r>
      <w:r>
        <w:rPr>
          <w:b/>
          <w:sz w:val="20"/>
        </w:rPr>
        <w:t xml:space="preserve"> 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97152424"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DE AUSTERIDAD REPUBLICANA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16-04-2025</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Cambria"/>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Car1">
    <w:name w:val="texto Car1"/>
    <w:qFormat/>
    <w:rPr>
      <w:rFonts w:ascii="Arial" w:hAnsi="Arial" w:cs="Arial"/>
      <w:sz w:val="18"/>
      <w:szCs w:val="18"/>
      <w:lang w:eastAsia="zh-C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2025-05-09T10:30:00Z</dcterms:created>
  <dc:creator>Cámara de Diputados del H. Congreso de la Unión</dc:creator>
  <dc:description/>
  <cp:keywords/>
  <dc:language>en-US</dc:language>
  <cp:lastModifiedBy>Armando Torres</cp:lastModifiedBy>
  <cp:lastPrinted>2025-05-09T12:30:00Z</cp:lastPrinted>
  <dcterms:modified xsi:type="dcterms:W3CDTF">2025-05-09T10:38:00Z</dcterms:modified>
  <cp:revision>3</cp:revision>
  <dc:subject/>
  <dc:title>Ley Federal de Austeridad Republicana</dc:title>
</cp:coreProperties>
</file>