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CORREDURÍA PÚBLICA</w:t>
      </w:r>
    </w:p>
    <w:p>
      <w:pPr>
        <w:pStyle w:val="Normal"/>
        <w:jc w:val="center"/>
        <w:rPr>
          <w:rFonts w:ascii="Tahoma" w:hAnsi="Tahoma" w:cs="Tahoma"/>
          <w:b/>
          <w:sz w:val="22"/>
          <w:szCs w:val="22"/>
          <w:lang w:val="es-MX"/>
        </w:rPr>
      </w:pPr>
      <w:r>
        <w:rPr>
          <w:rFonts w:cs="Tahoma" w:ascii="Tahoma" w:hAnsi="Tahoma"/>
          <w:b/>
          <w:sz w:val="22"/>
          <w:szCs w:val="22"/>
          <w:lang w:val="es-MX"/>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29 de diciembre de 1992</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09-04-2012</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 E C R E T 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CORREDURIA PUBLICA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La presente ley es de orden público y de observancia en toda la República. Su objeto es regular la función del corredor público.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 w:name="Artículo_2o"/>
      <w:r>
        <w:rPr>
          <w:b/>
          <w:bCs/>
          <w:sz w:val="20"/>
          <w:szCs w:val="20"/>
          <w:lang w:val="es-MX"/>
        </w:rPr>
        <w:t xml:space="preserve">ARTICULO </w:t>
      </w:r>
      <w:r>
        <w:rPr>
          <w:b/>
          <w:color w:val="000000"/>
          <w:sz w:val="20"/>
          <w:szCs w:val="20"/>
          <w:lang w:val="es-MX"/>
        </w:rPr>
        <w:t>2o</w:t>
      </w:r>
      <w:bookmarkEnd w:id="1"/>
      <w:r>
        <w:rPr>
          <w:b/>
          <w:color w:val="000000"/>
          <w:sz w:val="20"/>
          <w:szCs w:val="20"/>
          <w:lang w:val="es-MX"/>
        </w:rPr>
        <w:t>.-</w:t>
      </w:r>
      <w:r>
        <w:rPr>
          <w:color w:val="000000"/>
          <w:sz w:val="20"/>
          <w:szCs w:val="20"/>
          <w:lang w:val="es-MX"/>
        </w:rPr>
        <w:t xml:space="preserve"> La aplicación de la presente Ley corresponde al Ejecutivo Federal, a través de la</w:t>
      </w:r>
      <w:r>
        <w:rPr>
          <w:color w:val="000000"/>
          <w:sz w:val="20"/>
          <w:lang w:val="es-MX"/>
        </w:rPr>
        <w:t xml:space="preserve"> Secretaría de Economía, con la participación que corresponda a las autoridades estatales.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Cuando esta Ley haga referencia a la Secretaría, se entenderá la Secretaría de Economía.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08-06-2011,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Corresponde a la Secretaría: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szCs w:val="20"/>
          <w:lang w:val="es-MX"/>
        </w:rPr>
        <w:t>I.-</w:t>
      </w:r>
      <w:r>
        <w:rPr>
          <w:color w:val="000000"/>
          <w:sz w:val="20"/>
          <w:szCs w:val="20"/>
          <w:lang w:val="es-MX"/>
        </w:rPr>
        <w:t xml:space="preserve"> Asegurar la eficacia del servicio que prestan los corredores públicos, como auxiliares del comercio y como fedatarios públicos en la materia que esta ley les autoriza, cuidando siempre la seguridad jurídica en los actos en que intervengan;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08-06-2011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Examinar a las personas que deseen obtener la calidad de aspirantes a corredores o a ejercer como corredores públicos, asegurándose de que éstos sean personas dotadas de alta calidad profesional y reconocida honorabilidad;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Expedir y revocar las habilitaciones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Vigilar la actuación de los corredores públicos y la de los colegios de corredores;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Imponer las sanciones que prescribe la presente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w:t>
      </w:r>
      <w:r>
        <w:rPr>
          <w:rFonts w:cs="Arial" w:ascii="Arial" w:hAnsi="Arial"/>
          <w:lang w:val="es-MX"/>
        </w:rPr>
        <w:t xml:space="preserve"> Las demás funciones que dispongan las leyes y reglamentos.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Para efectos de la presente ley, el territorio nacional se divide en plazas: una por cada estado y otra por el Distrito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Los corredores públicos podrán ejercer sus funciones fuera de la plaza respectiva. Cuando actúen como fedatarios lo podrán hacer únicamente dentro de la plaza para la que fueron habilitados, aunque los actos que se celebren ante su fe podrán referirse a cualquier otro lugar.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corredor sólo podrá cambiar de plaza previa autorización de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rPr>
        <w:t>Al corredor público corresponde:</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Actuar como agente mediador, para transmitir e intercambiar propuestas entre dos o más partes y asesorar en la celebración o ajuste de cualquier contrato o convenio de naturaleza mercantil;</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Fungir como perito valuador, para estimar, cuantificar y valorar los bienes, servicios, derechos y obligaciones que se sometan a su consideración, por nombramiento privado o por mandato de autoridad competente;</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Asesorar jurídicamente a los comerciantes en las actividades propias del comercio;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Actuar como árbitro, a solicitud de las partes, en la solución de controversias derivadas de actos, contratos o convenios de naturaleza mercantil, así como las que resulten entre proveedores y consumidores, de acuerdo con la ley de la materia;</w:t>
      </w:r>
    </w:p>
    <w:p>
      <w:pPr>
        <w:pStyle w:val="Normal"/>
        <w:ind w:firstLine="289" w:start="289" w:end="0"/>
        <w:jc w:val="both"/>
        <w:rPr>
          <w:rFonts w:ascii="Arial" w:hAnsi="Arial" w:cs="Arial"/>
          <w:lang w:val="es-MX"/>
        </w:rPr>
      </w:pPr>
      <w:r>
        <w:rPr>
          <w:rFonts w:cs="Arial" w:ascii="Arial" w:hAnsi="Arial"/>
          <w:lang w:val="es-MX"/>
        </w:rPr>
      </w:r>
    </w:p>
    <w:p>
      <w:pPr>
        <w:pStyle w:val="Texto1"/>
        <w:spacing w:lineRule="auto" w:line="240" w:before="0" w:after="0"/>
        <w:ind w:start="288" w:end="0"/>
        <w:rPr/>
      </w:pPr>
      <w:r>
        <w:rPr>
          <w:b/>
          <w:bCs/>
          <w:sz w:val="20"/>
        </w:rPr>
        <w:t xml:space="preserve">V. </w:t>
      </w:r>
      <w:r>
        <w:rPr>
          <w:sz w:val="20"/>
        </w:rPr>
        <w:t>Actuar como fedatario público para hacer constar los contratos, convenios y actos jurídicos de naturaleza mercantil, excepto en tratándose de inmuebles, así como en la emisión de obligaciones y otros títulos valor; en hipotecas sobre buques, navíos y aeronaves que se celebren ante él, así como para hacer constar los hechos de naturaleza mercantil;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23-05-2006</w:t>
      </w:r>
    </w:p>
    <w:p>
      <w:pPr>
        <w:pStyle w:val="Texto1"/>
        <w:spacing w:lineRule="auto" w:line="240" w:before="0" w:after="0"/>
        <w:ind w:start="288"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start="288" w:end="0"/>
        <w:rPr/>
      </w:pPr>
      <w:r>
        <w:rPr>
          <w:b/>
          <w:bCs/>
          <w:sz w:val="20"/>
        </w:rPr>
        <w:t xml:space="preserve">VI. </w:t>
      </w:r>
      <w:r>
        <w:rPr>
          <w:sz w:val="20"/>
        </w:rPr>
        <w:t>Actuar como fedatario en la constitución y en los demás actos previstos por la Ley General de Sociedades Mercantiles incluso aquellos en los que se haga constar la representación orgánica;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23-05-2006</w:t>
      </w:r>
    </w:p>
    <w:p>
      <w:pPr>
        <w:pStyle w:val="Texto1"/>
        <w:spacing w:lineRule="auto" w:line="240" w:before="0" w:after="0"/>
        <w:ind w:start="288"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start="288" w:end="0"/>
        <w:rPr/>
      </w:pPr>
      <w:r>
        <w:rPr>
          <w:b/>
          <w:bCs/>
          <w:sz w:val="20"/>
        </w:rPr>
        <w:t xml:space="preserve">VII. </w:t>
      </w:r>
      <w:r>
        <w:rPr>
          <w:sz w:val="20"/>
        </w:rPr>
        <w:t>Cotejar y certificar las copias de las pólizas o actas que hayan sido otorgadas ante ellos, así como de los documentos que hayan tenido a la vista que sean de los referidos en los artículos 33 a 50 del Código de Comercio,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23-05-2006</w:t>
      </w:r>
    </w:p>
    <w:p>
      <w:pPr>
        <w:pStyle w:val="Texto1"/>
        <w:spacing w:lineRule="auto" w:line="240" w:before="0" w:after="0"/>
        <w:ind w:start="288"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start="288" w:end="0"/>
        <w:rPr/>
      </w:pPr>
      <w:r>
        <w:rPr>
          <w:b/>
          <w:bCs/>
          <w:sz w:val="20"/>
        </w:rPr>
        <w:t xml:space="preserve">VIII. </w:t>
      </w:r>
      <w:r>
        <w:rPr>
          <w:sz w:val="20"/>
        </w:rPr>
        <w:t>Las demás funciones que le señalen ésta y otras leyes o reglamentos.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23-05-2006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anteriores funciones se entenderán sin perjuicio de lo dispuesto en otras leyes y no se consideran exclusivas de los corredores públicos.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Sólo podrán ostentarse como corredores públicos las personas habilitadas por la Secretaría, en los términos de esta ley. La infracción a este precepto será sancionada con una multa hasta por el equivalente a 500 veces el salario mínimo general vigente para el Distrito Federal, monto que podrá imponerse diariamente mientras persista la infracción, sin perjuicio de la responsabilidad penal que resulte.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Para ser corredor se requiere:</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sz w:val="20"/>
        </w:rPr>
        <w:t>I.-</w:t>
      </w:r>
      <w:r>
        <w:rPr>
          <w:rFonts w:cs="Arial"/>
          <w:sz w:val="20"/>
        </w:rPr>
        <w:t xml:space="preserve"> Ser ciudadano mexicano por nacimiento que no adquiera otra nacionalidad y estar en pleno goce y ejercicio de sus derechos civiles y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Contar con título profesional de licenciado en derecho y la cédula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 haber sido condenado, mediante sentencia ejecutoriada, por delito intencional que merezca pena corporal;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Solicitar, presentar y aprobar el examen para aspirante y el examen definitivo, habiendo obtenido la habilitación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Para la realización de los exámenes se estará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Para el examen de aspirante se deberá: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Contar con título de licenciado en derecho y acreditar una práctica profesional de por lo menos dos años;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Presentar solicitud ante la Secretaría, la que, dentro de los noventa días naturales siguientes a su fecha de recepción, notificará directamente o a través del colegio respectivo, la fecha y el lugar para la sustentación del examen;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Presentar el examen de acuerdo con lo que disponga el reglamento. La Secretaría le notificará el resultado al día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Para el examen definitivo se deberá: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Haber obtenido la calidad de aspirante a corredor;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Acreditar una práctica de por lo menos un año en el despacho de algún corredor o notario público;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 xml:space="preserve">Presentar la solicitud correspondiente, observándose en lo conducente lo que dispone el inciso b) de la fracción I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color w:val="000000"/>
          <w:lang w:val="es-MX"/>
        </w:rPr>
        <w:t>El examen definitivo será sustentado ante un jurado que se integrará como sigue:</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bCs/>
          <w:lang w:val="es-MX"/>
        </w:rPr>
        <w:t>Un representante de la Secretaría, el cual deberá tener por lo menos nivel de director general o contar con designación específica del Secretario de Economía, y sin cuya presencia no podrá celebrarse el examen;</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08-06-2011, 09-04-2012</w:t>
      </w:r>
    </w:p>
    <w:p>
      <w:pPr>
        <w:pStyle w:val="Normal"/>
        <w:ind w:hanging="431" w:start="720" w:end="0"/>
        <w:jc w:val="both"/>
        <w:rPr>
          <w:rFonts w:ascii="Arial" w:hAnsi="Arial" w:eastAsia="MS Mincho;ＭＳ 明朝" w:cs="Arial"/>
          <w:b/>
          <w:i/>
          <w:i/>
          <w:iCs/>
          <w:color w:val="0000FF"/>
          <w:sz w:val="16"/>
          <w:lang w:val="es-MX"/>
        </w:rPr>
      </w:pPr>
      <w:r>
        <w:rPr>
          <w:rFonts w:eastAsia="MS Mincho;ＭＳ 明朝" w:cs="Arial" w:ascii="Arial" w:hAnsi="Arial"/>
          <w:b/>
          <w:i/>
          <w:iCs/>
          <w:color w:val="0000FF"/>
          <w:sz w:val="16"/>
          <w:lang w:val="es-MX"/>
        </w:rPr>
      </w:r>
    </w:p>
    <w:p>
      <w:pPr>
        <w:pStyle w:val="Normal"/>
        <w:ind w:hanging="431" w:start="720" w:end="0"/>
        <w:jc w:val="both"/>
        <w:rPr/>
      </w:pPr>
      <w:r>
        <w:rPr>
          <w:rFonts w:cs="Arial" w:ascii="Arial" w:hAnsi="Arial"/>
          <w:b/>
          <w:bCs/>
          <w:lang w:val="es-MX"/>
        </w:rPr>
        <w:t xml:space="preserve">II. </w:t>
        <w:tab/>
      </w:r>
      <w:r>
        <w:rPr>
          <w:rFonts w:cs="Arial" w:ascii="Arial" w:hAnsi="Arial"/>
          <w:bCs/>
          <w:lang w:val="es-MX"/>
        </w:rPr>
        <w:t>Un representante del Gobernador del Estado o de Jefe de Gobierno del Distrito Federal, según corresponda;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Un corredor público designado por el colegio de corredores local o, en su defecto, por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podrá fungir como miembro del jurado el corredor bajo cuya responsabilidad realizó su práctica el sustentante o persona alguna que tenga relación de parentesco o laboral o que perciba honorarios de dicho sustentante.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El examen definitivo constará de dos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Una prueba escrita, que podrá consistir en la resolución de un cuestionario o en la redacción de una póliza o acta, una u otra de alto grado de dificultad;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Una prueba oral, que consistirá en las preguntas que los miembros del jurado harán al sustentante sobre la prueba a que se refiere la fracción anterior y sobre cuestiones jurídicas aplicables a la función del corredor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Compete en exclusiva al jurado decidir si el sustentante es o no apto para ejercer como corredor público. La decisión del jurado no admitirá recurso alguno.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sustentante que no apruebe el examen no podrá volver a solicitar otro sino hasta transcurridos seis meses.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La persona habilitada para ejercer como corredor público, previamente al inicio de sus funciones, deberá: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Otorgar la garantía que señale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Proveerse a su costa de sello y libro de registro debidamente autorizados por la Secretaría. El sello tendrá forma circular, con un diámetro de cuatro centímetros, en el centro el Escudo Nacional y alrededor de éste la inscripción de la plaza que corresponda, el número de corredor de dicha plaza y el nombre y apellidos del corredor;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Registrar el sello y su firma ante la Secretaría y el Registro Público de Comercio de la plaza que corresponda;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Establecer su oficina en la plaza para la que fue habilitado, dentro de los noventa días naturales siguientes a la fecha en que haya recibido la habilitación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Satisfechos todos los requisitos que anteceden, la Secretaría mandará publicar en el Diario Oficial de la Federación o en el periódico o gaceta de la entidad federativa de que se trate, el acuerdo de habilitación correspondiente, a partir de lo cual el corredor público podrá iniciar el ejercicio de sus funciones.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El corredor público sólo podrá excusarse de actuar en caso de existir prohibición legal, así como en días festivos y feriados u horas inhábiles, o cuando los interesados no le anticipen los gastos necesarios.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El corredor público podrá pactar libremente el monto de sus honorarios. Sin embargo, deberá ostentar, en forma clara y notoria a la vista del público, el monto que corresponda a los principales servicios que ofrezca al público y deberá especificar a sus clientes sus honorarios y gastos aproximados antes de proceder a prestar el servicio o servicios.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Son obligaciones del corredor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Ejercer personalmente su función, con probidad, rectitud y eficiencia;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No retrasar indebidamente la conclusión de los asuntos que se le planteen;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Proponer los negocios con exactitud, claridad y precisión;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Asegurarse de la identidad de las partes que contraten, convengan o ratifiquen ante su fe, así como de su capacidad legal para contratar y obligarse, así como orientar y explicar a las partes o comparecientes el valor y las consecuencias legales de los actos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Guardar secreto profesional en lo relativo al ejercicio de sus funciones y, cuando actúe con el carácter de mediador, no revelar, mientras no se concluya el acto, convenio o contrato, los nombres de los contratantes ni los datos o informes sobre el acto, a menos que lo exija la ley o la naturaleza de la operación, o medie consentimiento de las partes;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Expedir las copias certificadas de las actas y pólizas que le soliciten los interesados, así como de los documentos originales que haya tenido a la vista;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Dar toda clase de facilidades para la inspección que de su archivo y libros de registro practique un representante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Dar aviso a la Secretaría para separarse del ejercicio de su función por un plazo mayor a 20 días y menor de 90 y, cuando exceda de este último término, solicitar la licencia respectiva, la cual podrá ser renunciable;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IX.-</w:t>
      </w:r>
      <w:r>
        <w:rPr>
          <w:rFonts w:cs="Arial" w:ascii="Arial" w:hAnsi="Arial"/>
          <w:lang w:val="es-MX"/>
        </w:rPr>
        <w:t xml:space="preserve"> Pertenecer al colegio de corredores de la plaza en que ejerza;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Las demás que dispongan las leyes y reglamentos.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szCs w:val="20"/>
          <w:lang w:val="es-MX"/>
        </w:rPr>
      </w:pPr>
      <w:bookmarkStart w:id="15" w:name="Artículo_16"/>
      <w:r>
        <w:rPr>
          <w:b/>
          <w:bCs/>
          <w:sz w:val="20"/>
          <w:szCs w:val="20"/>
          <w:lang w:val="es-MX"/>
        </w:rPr>
        <w:t xml:space="preserve">ARTICULO </w:t>
      </w:r>
      <w:r>
        <w:rPr>
          <w:b/>
          <w:color w:val="000000"/>
          <w:sz w:val="20"/>
          <w:szCs w:val="20"/>
          <w:lang w:val="es-MX"/>
        </w:rPr>
        <w:t>16</w:t>
      </w:r>
      <w:bookmarkEnd w:id="15"/>
      <w:r>
        <w:rPr>
          <w:b/>
          <w:color w:val="000000"/>
          <w:sz w:val="20"/>
          <w:szCs w:val="20"/>
          <w:lang w:val="es-MX"/>
        </w:rPr>
        <w:t>.-</w:t>
      </w:r>
      <w:r>
        <w:rPr>
          <w:color w:val="000000"/>
          <w:sz w:val="20"/>
          <w:szCs w:val="20"/>
          <w:lang w:val="es-MX"/>
        </w:rPr>
        <w:t xml:space="preserve"> Los corredores diariamente, por orden de fecha y bajo numeración progresiva, formarán archivo de las pólizas y actas de los actos en que intervengan y en el mismo orden asentarán el extracto de las pólizas en un libro especial que llevarán al efecto y que se denominará de registro, el cual deberá estar formado por volúmenes de doscientas cincuenta hojas foliadas y que no deberá tener raspaduras, enmendaduras, o abreviaturas.</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El libro de registro y el archivo deberán llevarse con estricto apego a lo dispuesto por esta ley y su reglamento.</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Además de los libros descritos en los dos párrafos anteriores, los corredores públicos integrarán y trasmitirán los archivos electrónicos de los mismos bajo las características de orden y contenido similares a las versiones que señalan los dos párrafos anteriores y conforme a las disposiciones que se prevean en el reglamento de esta ley y los criterios que al efecto emita la Secretaría.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08-06-2011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El libro de registro y el archivo de pólizas y actas de los corredores que por cualquier motivo dejen de ejercer, serán entregados por quien los tuviere en su poder al colegio de corredores respectivo para su guarda, y si no lo hubiere, a la Secretaría.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 w:name="Artículo_18"/>
      <w:r>
        <w:rPr>
          <w:b/>
          <w:bCs/>
          <w:sz w:val="20"/>
          <w:lang w:val="es-MX"/>
        </w:rPr>
        <w:t xml:space="preserve">ARTICULO </w:t>
      </w:r>
      <w:r>
        <w:rPr>
          <w:b/>
          <w:bCs/>
          <w:sz w:val="20"/>
        </w:rPr>
        <w:t>18</w:t>
      </w:r>
      <w:bookmarkEnd w:id="17"/>
      <w:r>
        <w:rPr>
          <w:b/>
          <w:bCs/>
          <w:sz w:val="20"/>
        </w:rPr>
        <w:t xml:space="preserve">. </w:t>
      </w:r>
      <w:r>
        <w:rPr>
          <w:sz w:val="20"/>
        </w:rPr>
        <w:t>Póliza es el instrumento redactado por el corredor para hacer constar en él un acto jurídico, convenio o contrato mercantil en el que esté autorizado a intervenir como fedatario.</w:t>
      </w:r>
    </w:p>
    <w:p>
      <w:pPr>
        <w:pStyle w:val="Texto1"/>
        <w:spacing w:lineRule="auto" w:line="240" w:before="0" w:after="0"/>
        <w:rPr>
          <w:sz w:val="20"/>
        </w:rPr>
      </w:pPr>
      <w:r>
        <w:rPr>
          <w:sz w:val="20"/>
        </w:rPr>
      </w:r>
    </w:p>
    <w:p>
      <w:pPr>
        <w:pStyle w:val="Texto1"/>
        <w:spacing w:lineRule="auto" w:line="240" w:before="0" w:after="0"/>
        <w:rPr>
          <w:sz w:val="20"/>
        </w:rPr>
      </w:pPr>
      <w:r>
        <w:rPr>
          <w:sz w:val="20"/>
        </w:rPr>
        <w:t>Acta es la relación escrita de un hecho jurídico de naturaleza mercantil.</w:t>
      </w:r>
    </w:p>
    <w:p>
      <w:pPr>
        <w:pStyle w:val="Texto1"/>
        <w:spacing w:lineRule="auto" w:line="240" w:before="0" w:after="0"/>
        <w:rPr>
          <w:sz w:val="20"/>
        </w:rPr>
      </w:pPr>
      <w:r>
        <w:rPr>
          <w:sz w:val="20"/>
        </w:rPr>
      </w:r>
    </w:p>
    <w:p>
      <w:pPr>
        <w:pStyle w:val="Texto1"/>
        <w:spacing w:lineRule="auto" w:line="240" w:before="0" w:after="0"/>
        <w:rPr>
          <w:color w:val="000000"/>
          <w:sz w:val="20"/>
          <w:szCs w:val="20"/>
          <w:lang w:val="es-MX"/>
        </w:rPr>
      </w:pPr>
      <w:r>
        <w:rPr>
          <w:color w:val="000000"/>
          <w:sz w:val="20"/>
          <w:szCs w:val="20"/>
          <w:lang w:val="es-MX"/>
        </w:rPr>
        <w:t>Las actas y pólizas autorizadas por los corredores son instrumentos públicos y los asientos de su libro de registro y las copias certificadas y demás ejemplares que expida de las pólizas, actas y asientos, en los que esté autorizado a intervenir como fedatario, son documentos públicos que hacen prueba plena de los contratos, actos jurídicos y hechos respectivos.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08-06-2011</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El corredor podrá expedir copias certificadas de las pólizas y actas en que haya intervenido, siempre que obren en su archivo y en el libro de registro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23-05-2006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Las pólizas y actas a que se refiere el artículo anterior deberán: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Contener el lugar y fecha de su elaboración y el nombre y número del corredor, así como su firma y sello;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Consignar los antecedentes y contener la certificación, en su caso, de que el corredor tuvo a la vista los documentos que se le hubieren presentado;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Ser redactados con claridad, precisión y concisión;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Dejar acreditada la personalidad de las partes o comparecientes, así como los datos de quien comparezca en representación de otros, relacionando o insertando los documentos respectivos, o agregándolos en copia cotejada al archivo, con mención de ello en el instrumento correspondiente;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szCs w:val="20"/>
          <w:lang w:val="es-MX"/>
        </w:rPr>
      </w:pPr>
      <w:r>
        <w:rPr>
          <w:b/>
          <w:color w:val="000000"/>
          <w:sz w:val="20"/>
          <w:szCs w:val="20"/>
          <w:lang w:val="es-MX"/>
        </w:rPr>
        <w:t>V.-</w:t>
      </w:r>
      <w:r>
        <w:rPr>
          <w:color w:val="000000"/>
          <w:sz w:val="20"/>
          <w:szCs w:val="20"/>
          <w:lang w:val="es-MX"/>
        </w:rPr>
        <w:t xml:space="preserve"> Elaborarse en español.</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Podrán asentarse palabras en otro idioma que sean generalmente usadas como términos de ciencia o arte, o que sean usadas como nombre o marca o aviso comercial, o en actas y pólizas cuando se trate de transcripciones literales o de lo percibido por el corredor público respectivamente.</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Los documentos que se le presenten en idioma extranjero deberán ser traducidos por perito traductor reconocido por alguna autoridad. No se requerirá traducción cuando se trate de documentos presentados para cotejo, o cuando se trate de dar fe de hechos de la entrega o recepción de documentos o para realizar el reconocimiento o puesta de firmas, siempre y cuando las partes declaren conocer y entender su contenido y alcance y el corredor comprenda cabalmente el contenido y alcance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08-06-2011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Hacer constar que el corredor se aseguró de la identidad de las partes contratantes o ratificantes y que, a su juicio, tienen capacidad legal;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Hacer constar que les fue leído el instrumento a las partes, testigos o intérpretes, o que la leyeron ellos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Hacer constar que el corredor les explicó a las partes el valor y las consecuencias legales del contenido del instrumento;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Hacer constar que las partes firmaron de conformidad el instrumento, o, en su caso, que no lo firmaron por haber declarado no saber o no poder hacerlo, en cuyo caso firmará la persona que elija, sin que lo pueda hacer el corredor. En todo caso, la persona que no firme imprimirá su huella digital;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Hacer constar la fecha o fechas de firma;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Hacer constar la declaración, en su caso, de los representantes en el sentido de que sus representados tienen capacidad legal y que la representación que ostentan no les ha sido revocada ni limitada;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Hacer constar los hechos que presencie el corredor y que sean integrantes del acto de que se trate, así como la entrega de dinero o títulos;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 xml:space="preserve">Hacer constar lo demás que dispongan las leyes y reglamentos.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rPr>
        <w:t>A los corredores les estará prohibido: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Comerciar por cuenta propia o ser comisionistas;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Ser factores o dependientes;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Adquirir para sí o para su cónyuge, ascendientes o descendientes, o parientes colaterales hasta el cuarto grado, los efectos que se negocien por su conducto;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Expedir copias certificadas de constancias que no obren en su archivo o libro de registro, o no expedirlos íntegramente, o de documentos mercantiles cuando sus originales no les hubieran sido presentados para su cotejo;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Ser servidores públicos o militares en activo;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Desempeñar el mandato judicial;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Actuar como fedatario en caso de que intervengan por sí o en representación de tercera persona, su cónyuge, sus parientes consanguíneos o afines en línea recta sin limitación de grados, los consanguíneos en la colateral hasta en el cuarto grado inclusive, y los afines en la colateral hasta en el segundo grado;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Ejercer funciones de fedatario si el acto o hecho interesa al corredor, a su cónyuge o a alguno de sus parientes en los grados que expresa la fracción inmediata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Recibir y conservar en depósito sumas de dinero, valores o documentos que representen numerario con motivo de los actos o hechos en que intervengan como fedatarios, excepto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a) </w:t>
      </w:r>
      <w:r>
        <w:rPr>
          <w:rFonts w:cs="Arial" w:ascii="Arial" w:hAnsi="Arial"/>
          <w:lang w:val="es-MX"/>
        </w:rPr>
        <w:t>El dinero o cheques destinados al pago de impuestos o derechos causados por las actas o pólizas efectuadas ante ellos; 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b) </w:t>
      </w:r>
      <w:r>
        <w:rPr>
          <w:rFonts w:cs="Arial" w:ascii="Arial" w:hAnsi="Arial"/>
          <w:lang w:val="es-MX"/>
        </w:rPr>
        <w:t>En los demás casos en que las leyes así lo permitan.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Ejercer su actividad si el hecho o el fin del acto es legalmente imposible o contrario a la ley o a las buenas costumbres;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 xml:space="preserve">XI. </w:t>
      </w:r>
      <w:r>
        <w:rPr>
          <w:sz w:val="20"/>
        </w:rPr>
        <w:t>Actuar como fedatario fuera de los casos autorizados por la ley y su reglamento; así como en actos jurídicos no mercantiles; en tratándose de inmuebles, así como dar fe de hechos que no se consideren de naturaleza mercantil;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23-05-2006</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b/>
          <w:bCs/>
          <w:sz w:val="20"/>
        </w:rPr>
        <w:t xml:space="preserve">XII. </w:t>
      </w:r>
      <w:r>
        <w:rPr>
          <w:sz w:val="20"/>
        </w:rPr>
        <w:t>Actuar como fedatarios en los casos a que se refiere la fracción anterior, aún cuando se modifique o altere su denominación, se trate de actos jurídicos, convenios o contratos innominados, intervengan sujetos que por su actividad sean calificados de comerciantes, o se refieran a cosas mercantiles o se denomine un acto como mercantil cuando el acto real tenga otra naturaleza,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23-05-2006</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b/>
          <w:bCs/>
          <w:sz w:val="20"/>
        </w:rPr>
        <w:t xml:space="preserve">XIII. </w:t>
      </w:r>
      <w:r>
        <w:rPr>
          <w:sz w:val="20"/>
        </w:rPr>
        <w:t>Las demás que establezcan las leyes y reglamentos.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23-05-2006 (se recorre)</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0" w:name="Artículo_21"/>
      <w:r>
        <w:rPr>
          <w:b/>
          <w:bCs/>
          <w:sz w:val="20"/>
          <w:lang w:val="es-MX"/>
        </w:rPr>
        <w:t xml:space="preserve">ARTICULO </w:t>
      </w:r>
      <w:r>
        <w:rPr>
          <w:b/>
          <w:bCs/>
          <w:sz w:val="20"/>
        </w:rPr>
        <w:t>21</w:t>
      </w:r>
      <w:bookmarkEnd w:id="20"/>
      <w:r>
        <w:rPr>
          <w:b/>
          <w:bCs/>
          <w:sz w:val="20"/>
        </w:rPr>
        <w:t xml:space="preserve">. </w:t>
      </w:r>
      <w:r>
        <w:rPr>
          <w:sz w:val="20"/>
        </w:rPr>
        <w:t>El corredor público que incumpla con lo dispuesto en esta Ley y su reglamento se hará acreedor a las siguientes sanciones: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23-05-2006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I.-</w:t>
      </w:r>
      <w:r>
        <w:rPr>
          <w:rFonts w:cs="Arial" w:ascii="Arial" w:hAnsi="Arial"/>
          <w:lang w:val="es-MX"/>
        </w:rPr>
        <w:t xml:space="preserve"> Amonestación escrita;</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Multa hasta por el equivalente a 500 veces el salario mínimo general vigente para el Distrito Federal;</w:t>
      </w:r>
    </w:p>
    <w:p>
      <w:pPr>
        <w:pStyle w:val="Normal"/>
        <w:ind w:firstLine="289" w:start="289" w:end="0"/>
        <w:jc w:val="both"/>
        <w:rPr>
          <w:rFonts w:ascii="Arial" w:hAnsi="Arial" w:cs="Arial"/>
          <w:lang w:val="es-MX"/>
        </w:rPr>
      </w:pPr>
      <w:r>
        <w:rPr>
          <w:rFonts w:cs="Arial" w:ascii="Arial" w:hAnsi="Arial"/>
          <w:lang w:val="es-MX"/>
        </w:rPr>
      </w:r>
    </w:p>
    <w:p>
      <w:pPr>
        <w:pStyle w:val="Texto1"/>
        <w:spacing w:lineRule="auto" w:line="240" w:before="0" w:after="0"/>
        <w:ind w:start="289" w:end="0"/>
        <w:rPr/>
      </w:pPr>
      <w:r>
        <w:rPr>
          <w:b/>
          <w:bCs/>
          <w:sz w:val="20"/>
        </w:rPr>
        <w:t xml:space="preserve">III. </w:t>
      </w:r>
      <w:r>
        <w:rPr>
          <w:sz w:val="20"/>
        </w:rPr>
        <w:t>Suspensión hasta por seis meses en caso de reincidencia y por violar alguna de las prohibiciones de las fracciones VII, VIII, XI, XII y XIII del artículo 20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23-05-2006</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Cancelación definitiva de la habilitación en los siguientes casos:</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578" w:end="0"/>
        <w:jc w:val="both"/>
        <w:rPr/>
      </w:pPr>
      <w:r>
        <w:rPr>
          <w:rFonts w:cs="Arial" w:ascii="Arial" w:hAnsi="Arial"/>
          <w:b/>
          <w:bCs/>
          <w:lang w:val="es-MX"/>
        </w:rPr>
        <w:t xml:space="preserve">a) </w:t>
      </w:r>
      <w:r>
        <w:rPr>
          <w:rFonts w:cs="Arial" w:ascii="Arial" w:hAnsi="Arial"/>
          <w:lang w:val="es-MX"/>
        </w:rPr>
        <w:t>Violaciones graves y reiteradas a las disposiciones de la presente ley;</w:t>
      </w:r>
    </w:p>
    <w:p>
      <w:pPr>
        <w:pStyle w:val="Normal"/>
        <w:ind w:firstLine="289" w:start="578" w:end="0"/>
        <w:jc w:val="both"/>
        <w:rPr>
          <w:rFonts w:ascii="Arial" w:hAnsi="Arial" w:cs="Arial"/>
          <w:lang w:val="es-MX"/>
        </w:rPr>
      </w:pPr>
      <w:r>
        <w:rPr>
          <w:rFonts w:cs="Arial" w:ascii="Arial" w:hAnsi="Arial"/>
          <w:lang w:val="es-MX"/>
        </w:rPr>
      </w:r>
    </w:p>
    <w:p>
      <w:pPr>
        <w:pStyle w:val="Normal"/>
        <w:ind w:firstLine="289" w:start="578" w:end="0"/>
        <w:jc w:val="both"/>
        <w:rPr/>
      </w:pPr>
      <w:r>
        <w:rPr>
          <w:rFonts w:cs="Arial" w:ascii="Arial" w:hAnsi="Arial"/>
          <w:b/>
          <w:bCs/>
          <w:lang w:val="es-MX"/>
        </w:rPr>
        <w:t xml:space="preserve">b) </w:t>
      </w:r>
      <w:r>
        <w:rPr>
          <w:rFonts w:cs="Arial" w:ascii="Arial" w:hAnsi="Arial"/>
          <w:lang w:val="es-MX"/>
        </w:rPr>
        <w:t>Ser condenado por delito intencional, mediante sentencia ejecutoriada que amerite pena corporal; o</w:t>
      </w:r>
    </w:p>
    <w:p>
      <w:pPr>
        <w:pStyle w:val="Normal"/>
        <w:ind w:firstLine="289" w:start="578" w:end="0"/>
        <w:jc w:val="both"/>
        <w:rPr>
          <w:rFonts w:ascii="Arial" w:hAnsi="Arial" w:cs="Arial"/>
          <w:lang w:val="es-MX"/>
        </w:rPr>
      </w:pPr>
      <w:r>
        <w:rPr>
          <w:rFonts w:cs="Arial" w:ascii="Arial" w:hAnsi="Arial"/>
          <w:lang w:val="es-MX"/>
        </w:rPr>
      </w:r>
    </w:p>
    <w:p>
      <w:pPr>
        <w:pStyle w:val="Normal"/>
        <w:ind w:firstLine="289" w:start="578" w:end="0"/>
        <w:jc w:val="both"/>
        <w:rPr/>
      </w:pPr>
      <w:r>
        <w:rPr>
          <w:rFonts w:cs="Arial" w:ascii="Arial" w:hAnsi="Arial"/>
          <w:b/>
          <w:bCs/>
          <w:lang w:val="es-MX"/>
        </w:rPr>
        <w:t xml:space="preserve">c) </w:t>
      </w:r>
      <w:r>
        <w:rPr>
          <w:rFonts w:cs="Arial" w:ascii="Arial" w:hAnsi="Arial"/>
          <w:lang w:val="es-MX"/>
        </w:rPr>
        <w:t>Haber obtenido la habilitación con información y documentación falsa.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caso de habérsele cancelado la habilitación, no podrá volver a ser habilitado.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sanciones serán aplicadas por la Secretaría atendiendo a la gravedad de la infracción y la capacidad económica del infractor y oyendo previamente al interesado, el cual tendrá un plazo perentorio para aportar pruebas, de acuerdo con el procedimiento que señale el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La resolución que se dicte suspendiendo o cancelando la habilitación de un corredor, deberá publicarse en el Diario Oficial de la Federación y en la gaceta o periódico oficial de la entidad federativa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ARTICULO 23</w:t>
      </w:r>
      <w:bookmarkEnd w:id="22"/>
      <w:r>
        <w:rPr>
          <w:rFonts w:cs="Arial" w:ascii="Arial" w:hAnsi="Arial"/>
          <w:b/>
          <w:bCs/>
          <w:lang w:val="es-MX"/>
        </w:rPr>
        <w:t xml:space="preserve">.- </w:t>
      </w:r>
      <w:r>
        <w:rPr>
          <w:rFonts w:cs="Arial" w:ascii="Arial" w:hAnsi="Arial"/>
          <w:lang w:val="es-MX"/>
        </w:rPr>
        <w:t>En cada entidad federativa en que haya tres o más corredores, se establecerá un colegio de corredores que tendrá las siguientes funciones: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Promover en su plaza el correcto ejercicio de la función de corredor, de acuerdo con lo que dispone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Proponer a la Secretaría los cuestionarios de los exámenes que se requieran para adquirir la calidad de aspirante a corredor, así como del definitivo;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Participar en el jurado a que esta ley se refiere;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Turnar a la Secretaría las solicitudes de exámenes que haya recibido;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Comunicar a la Secretaría sobre la existencia de infracciones a esta ley o su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Rendir a las autoridades los informes que les soliciten en las materias de su competencia;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Fomentar la creación de nuevas corredurías públicas y el incremento de la calidad de sus servicios;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demás que fijen las leyes y reglamentos.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23" w:name="TRANSITORIOS"/>
      <w:r>
        <w:rPr>
          <w:rFonts w:cs="Arial" w:ascii="Arial" w:hAnsi="Arial"/>
          <w:b/>
          <w:bCs/>
          <w:sz w:val="22"/>
          <w:lang w:val="es-MX"/>
        </w:rPr>
        <w:t>TRANSITORIOS</w:t>
      </w:r>
      <w:bookmarkEnd w:id="23"/>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4" w:name="Primero"/>
      <w:r>
        <w:rPr>
          <w:rFonts w:cs="Arial" w:ascii="Arial" w:hAnsi="Arial"/>
          <w:b/>
          <w:bCs/>
          <w:lang w:val="es-MX"/>
        </w:rPr>
        <w:t>PRIMERO</w:t>
      </w:r>
      <w:bookmarkEnd w:id="24"/>
      <w:r>
        <w:rPr>
          <w:rFonts w:cs="Arial" w:ascii="Arial" w:hAnsi="Arial"/>
          <w:b/>
          <w:bCs/>
          <w:lang w:val="es-MX"/>
        </w:rPr>
        <w:t xml:space="preserve">.- </w:t>
      </w:r>
      <w:r>
        <w:rPr>
          <w:rFonts w:cs="Arial" w:ascii="Arial" w:hAnsi="Arial"/>
          <w:lang w:val="es-MX"/>
        </w:rPr>
        <w:t xml:space="preserve">La presente ley entrará en vigor a los treinta días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Segundo"/>
      <w:r>
        <w:rPr>
          <w:rFonts w:cs="Arial" w:ascii="Arial" w:hAnsi="Arial"/>
          <w:b/>
          <w:bCs/>
          <w:lang w:val="es-MX"/>
        </w:rPr>
        <w:t>SEGUNDO</w:t>
      </w:r>
      <w:bookmarkEnd w:id="25"/>
      <w:r>
        <w:rPr>
          <w:rFonts w:cs="Arial" w:ascii="Arial" w:hAnsi="Arial"/>
          <w:b/>
          <w:bCs/>
          <w:lang w:val="es-MX"/>
        </w:rPr>
        <w:t xml:space="preserve">.- </w:t>
      </w:r>
      <w:r>
        <w:rPr>
          <w:rFonts w:cs="Arial" w:ascii="Arial" w:hAnsi="Arial"/>
          <w:lang w:val="es-MX"/>
        </w:rPr>
        <w:t>Se derogan el Título Tercero del Libro Primero del Código de Comercio que comprende los artículos 51 a 74, así como las demás disposiciones legales y reglamentarias que se opongan a lo establecido en el presente 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Tercero"/>
      <w:r>
        <w:rPr>
          <w:rFonts w:cs="Arial" w:ascii="Arial" w:hAnsi="Arial"/>
          <w:b/>
          <w:bCs/>
          <w:lang w:val="es-MX"/>
        </w:rPr>
        <w:t>TERCERO</w:t>
      </w:r>
      <w:bookmarkEnd w:id="26"/>
      <w:r>
        <w:rPr>
          <w:rFonts w:cs="Arial" w:ascii="Arial" w:hAnsi="Arial"/>
          <w:b/>
          <w:bCs/>
          <w:lang w:val="es-MX"/>
        </w:rPr>
        <w:t xml:space="preserve">.- </w:t>
      </w:r>
      <w:r>
        <w:rPr>
          <w:rFonts w:cs="Arial" w:ascii="Arial" w:hAnsi="Arial"/>
          <w:lang w:val="es-MX"/>
        </w:rPr>
        <w:t>A partir de que entre en vigor la presente ley, sólo podrán ser habilitados como corredores, licenciados en derecho con título legalmente expedido y registrado.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27" w:name="Cuarto"/>
      <w:r>
        <w:rPr>
          <w:rFonts w:cs="Arial" w:ascii="Arial" w:hAnsi="Arial"/>
          <w:b/>
          <w:bCs/>
          <w:lang w:val="es-MX"/>
        </w:rPr>
        <w:t>CUARTO</w:t>
      </w:r>
      <w:bookmarkEnd w:id="27"/>
      <w:r>
        <w:rPr>
          <w:rFonts w:cs="Arial" w:ascii="Arial" w:hAnsi="Arial"/>
          <w:b/>
          <w:bCs/>
          <w:lang w:val="es-MX"/>
        </w:rPr>
        <w:t xml:space="preserve">.- </w:t>
      </w:r>
      <w:r>
        <w:rPr>
          <w:rFonts w:cs="Arial" w:ascii="Arial" w:hAnsi="Arial"/>
          <w:lang w:val="es-MX"/>
        </w:rPr>
        <w:t>Los corredores públicos que hayan sido habilitados conforme a las disposiciones del Código de Comercio se continuarán regulando por éste. Los corredores públicos que hayan sido habilitados antes de la entrada en vigor de la presente Ley podrán solicitar y obtener una nueva habilitación sin más requisitos, en cuyo caso serán regulados por la presente ley a partir de la publicación del acuerdo correspondiente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Quinto"/>
      <w:r>
        <w:rPr>
          <w:rFonts w:cs="Arial" w:ascii="Arial" w:hAnsi="Arial"/>
          <w:b/>
          <w:bCs/>
          <w:lang w:val="es-MX"/>
        </w:rPr>
        <w:t>QUINTO</w:t>
      </w:r>
      <w:bookmarkEnd w:id="28"/>
      <w:r>
        <w:rPr>
          <w:rFonts w:cs="Arial" w:ascii="Arial" w:hAnsi="Arial"/>
          <w:b/>
          <w:bCs/>
          <w:lang w:val="es-MX"/>
        </w:rPr>
        <w:t xml:space="preserve">.- </w:t>
      </w:r>
      <w:r>
        <w:rPr>
          <w:rFonts w:cs="Arial" w:ascii="Arial" w:hAnsi="Arial"/>
          <w:lang w:val="es-MX"/>
        </w:rPr>
        <w:t>Mientras se expide el reglamento correspondiente, continuará siendo aplicable en toda la República el Reglamento de Corredores para la Plaza de México de 1o. de noviembre de 1891, en cuanto no se oponga a lo establecido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19 de diciembre de 1992.- Sen. </w:t>
      </w:r>
      <w:r>
        <w:rPr>
          <w:rFonts w:cs="Arial" w:ascii="Arial" w:hAnsi="Arial"/>
          <w:b/>
          <w:bCs/>
          <w:lang w:val="es-MX"/>
        </w:rPr>
        <w:t>Carlos Sales Gutiérrez</w:t>
      </w:r>
      <w:r>
        <w:rPr>
          <w:rFonts w:cs="Arial" w:ascii="Arial" w:hAnsi="Arial"/>
          <w:lang w:val="es-MX"/>
        </w:rPr>
        <w:t xml:space="preserve">, Presidente.- Dip. </w:t>
      </w:r>
      <w:r>
        <w:rPr>
          <w:rFonts w:cs="Arial" w:ascii="Arial" w:hAnsi="Arial"/>
          <w:b/>
          <w:bCs/>
          <w:lang w:val="es-MX"/>
        </w:rPr>
        <w:t>Elpidio Tovar de la Cruz</w:t>
      </w:r>
      <w:r>
        <w:rPr>
          <w:rFonts w:cs="Arial" w:ascii="Arial" w:hAnsi="Arial"/>
          <w:lang w:val="es-MX"/>
        </w:rPr>
        <w:t xml:space="preserve">, Presidente.- Sen. </w:t>
      </w:r>
      <w:r>
        <w:rPr>
          <w:rFonts w:cs="Arial" w:ascii="Arial" w:hAnsi="Arial"/>
          <w:b/>
          <w:bCs/>
          <w:lang w:val="es-MX"/>
        </w:rPr>
        <w:t>Roberto Súarez Nieto</w:t>
      </w:r>
      <w:r>
        <w:rPr>
          <w:rFonts w:cs="Arial" w:ascii="Arial" w:hAnsi="Arial"/>
          <w:lang w:val="es-MX"/>
        </w:rPr>
        <w:t xml:space="preserve">, Secretario.- Dip. </w:t>
      </w:r>
      <w:r>
        <w:rPr>
          <w:rFonts w:cs="Arial" w:ascii="Arial" w:hAnsi="Arial"/>
          <w:b/>
          <w:bCs/>
          <w:lang w:val="es-MX"/>
        </w:rPr>
        <w:t>Layda Elena Sansores San Román</w:t>
      </w:r>
      <w:r>
        <w:rPr>
          <w:rFonts w:cs="Arial" w:ascii="Arial" w:hAnsi="Arial"/>
          <w:lang w:val="es-MX"/>
        </w:rPr>
        <w:t>, Secretaria.-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9" w:name="TRANSITORIOS_DE_DECRETOS_DE_REFORMA"/>
      <w:r>
        <w:rPr>
          <w:rFonts w:cs="Tahoma" w:ascii="Tahoma" w:hAnsi="Tahoma"/>
          <w:b/>
          <w:bCs/>
          <w:color w:val="008000"/>
          <w:sz w:val="22"/>
          <w:szCs w:val="22"/>
        </w:rPr>
        <w:t>ARTÍCULOS TRANSITORIOS DE DECRETOS DE REFORMA</w:t>
      </w:r>
      <w:bookmarkEnd w:id="29"/>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DECRETO por el que se reforman diversos ordenamientos legales.</w:t>
      </w:r>
    </w:p>
    <w:p>
      <w:pPr>
        <w:pStyle w:val="BodyTextIndent"/>
        <w:ind w:hanging="0" w:end="0"/>
        <w:rPr>
          <w:b/>
          <w:bCs/>
          <w:sz w:val="22"/>
        </w:rPr>
      </w:pPr>
      <w:r>
        <w:rPr>
          <w:b/>
          <w:bCs/>
          <w:sz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enero de 1998</w:t>
      </w:r>
    </w:p>
    <w:p>
      <w:pPr>
        <w:pStyle w:val="BodyTextIndent"/>
        <w:ind w:hanging="0" w:end="0"/>
        <w:rPr>
          <w:rFonts w:ascii="Arial" w:hAnsi="Arial" w:cs="Arial"/>
          <w:b/>
          <w:bCs/>
          <w:sz w:val="16"/>
        </w:rPr>
      </w:pPr>
      <w:r>
        <w:rPr>
          <w:rFonts w:cs="Arial"/>
          <w:b/>
          <w:bCs/>
          <w:sz w:val="16"/>
        </w:rPr>
      </w:r>
    </w:p>
    <w:p>
      <w:pPr>
        <w:pStyle w:val="texto"/>
        <w:spacing w:lineRule="auto" w:line="240" w:before="0" w:after="0"/>
        <w:rPr/>
      </w:pPr>
      <w:r>
        <w:rPr>
          <w:rFonts w:cs="Arial"/>
          <w:b/>
          <w:sz w:val="20"/>
        </w:rPr>
        <w:t xml:space="preserve">ARTÍCULO ÚNICO.- </w:t>
      </w:r>
      <w:r>
        <w:rPr>
          <w:rFonts w:cs="Arial"/>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w:t>
      </w:r>
      <w:r>
        <w:rPr>
          <w:rFonts w:cs="Arial"/>
          <w:b/>
          <w:bCs/>
          <w:sz w:val="20"/>
        </w:rPr>
        <w:t>8, fracción I, de la Ley Federal de Correduría Pública</w:t>
      </w:r>
      <w:r>
        <w:rPr>
          <w:rFonts w:cs="Arial"/>
          <w:sz w:val="20"/>
        </w:rPr>
        <w:t>;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rFonts w:cs="Arial"/>
          <w:b/>
          <w:sz w:val="20"/>
        </w:rPr>
        <w:t>ÚNICO.-</w:t>
      </w:r>
      <w:r>
        <w:rPr>
          <w:rFonts w:cs="Arial"/>
          <w:sz w:val="20"/>
        </w:rPr>
        <w:t xml:space="preserve"> El presente Decreto entrará en vigor el 20 de marzo de 1998.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xml:space="preserve">, Secretario.- Dip. </w:t>
      </w:r>
      <w:r>
        <w:rPr>
          <w:rFonts w:cs="Arial"/>
          <w:b/>
          <w:sz w:val="20"/>
        </w:rPr>
        <w:t>Jaime Castro López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diversos artículos de la Ley Federal de Correduría Pública.</w:t>
      </w:r>
    </w:p>
    <w:p>
      <w:pPr>
        <w:pStyle w:val="texto"/>
        <w:spacing w:lineRule="auto" w:line="240" w:before="0" w:after="0"/>
        <w:ind w:hanging="0" w:end="0"/>
        <w:rPr>
          <w:rFonts w:cs="Arial"/>
          <w:b/>
          <w:bCs/>
          <w:sz w:val="20"/>
        </w:rPr>
      </w:pPr>
      <w:r>
        <w:rPr>
          <w:rFonts w:cs="Arial"/>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mayo de 2006</w:t>
      </w:r>
    </w:p>
    <w:p>
      <w:pPr>
        <w:pStyle w:val="texto"/>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pPr>
      <w:r>
        <w:rPr>
          <w:b/>
          <w:sz w:val="20"/>
        </w:rPr>
        <w:t>Artículo Único.</w:t>
      </w:r>
      <w:r>
        <w:rPr>
          <w:sz w:val="20"/>
        </w:rPr>
        <w:t xml:space="preserve"> Se reforman los artículos 6o. en sus fracciones V, VI y VII; 18; 21 fracción III; y, se adicionan las fracciones XI y XII al artículo 20, por lo que el contenido de la fracción XI llevará ahora el ordinal XIII, y el contenido de la fracción VII del artículo 6o pasa a ser la fracción VIII de la Ley Federal de Correduría Pública,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1"/>
        <w:spacing w:lineRule="auto" w:line="240" w:before="0" w:after="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4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rFonts w:cs="Arial"/>
          <w:b/>
          <w:sz w:val="22"/>
          <w:szCs w:val="22"/>
        </w:rPr>
        <w:t>DECRETO por el que se reforman y adicionan diversos artículos de la Ley Federal de Correduría Pública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8 de junio de 2011</w:t>
      </w:r>
    </w:p>
    <w:p>
      <w:pPr>
        <w:pStyle w:val="texto"/>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szCs w:val="20"/>
          <w:lang w:val="es-MX"/>
        </w:rPr>
      </w:pPr>
      <w:r>
        <w:rPr>
          <w:b/>
          <w:color w:val="000000"/>
          <w:sz w:val="20"/>
          <w:szCs w:val="20"/>
          <w:lang w:val="es-MX"/>
        </w:rPr>
        <w:t>ARTÍCULO ÚNICO.-</w:t>
      </w:r>
      <w:r>
        <w:rPr>
          <w:color w:val="000000"/>
          <w:sz w:val="20"/>
          <w:szCs w:val="20"/>
          <w:lang w:val="es-MX"/>
        </w:rPr>
        <w:t xml:space="preserve"> Se reforman los artículos 2o; 3o, fracción I; 10, fracción I; 16; 18; 19, fracción V; y se adicionan un tercer párrafo al artículo 16; dos párrafos a la fracción V del artículo 19 de la Ley Federal de Correduría Pública, para quedar como sigue:</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1"/>
        <w:spacing w:lineRule="auto" w:line="240" w:before="0" w:after="0"/>
        <w:rPr>
          <w:color w:val="000000"/>
          <w:sz w:val="20"/>
          <w:szCs w:val="20"/>
          <w:lang w:val="es-MX"/>
        </w:rPr>
      </w:pPr>
      <w:r>
        <w:rPr>
          <w:color w:val="000000"/>
          <w:sz w:val="20"/>
          <w:szCs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color w:val="000000"/>
          <w:sz w:val="20"/>
          <w:szCs w:val="20"/>
          <w:lang w:val="es-MX"/>
        </w:rPr>
      </w:pPr>
      <w:r>
        <w:rPr>
          <w:b/>
          <w:color w:val="000000"/>
          <w:sz w:val="20"/>
          <w:szCs w:val="20"/>
          <w:lang w:val="es-MX"/>
        </w:rPr>
        <w:t>PRIMERO.-</w:t>
      </w:r>
      <w:r>
        <w:rPr>
          <w:color w:val="000000"/>
          <w:sz w:val="20"/>
          <w:szCs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b/>
          <w:color w:val="000000"/>
          <w:sz w:val="20"/>
          <w:szCs w:val="20"/>
          <w:lang w:val="es-MX"/>
        </w:rPr>
        <w:t>SEGUNDO.-</w:t>
      </w:r>
      <w:r>
        <w:rPr>
          <w:color w:val="000000"/>
          <w:sz w:val="20"/>
          <w:szCs w:val="20"/>
          <w:lang w:val="es-MX"/>
        </w:rPr>
        <w:t xml:space="preserve"> El Ejecutivo Federal, contará con un plazo de 180 días a partir de la entrada en vigor del presente Decreto para expedir las modificaciones necesarias al Reglamento de esta Ley.</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b/>
          <w:sz w:val="20"/>
          <w:szCs w:val="20"/>
        </w:rPr>
      </w:pPr>
      <w:r>
        <w:rPr>
          <w:sz w:val="20"/>
          <w:szCs w:val="20"/>
        </w:rPr>
        <w:t xml:space="preserve">México, D.F., a 1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Guadalupe Garcia Almanza</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exto"/>
        <w:spacing w:lineRule="auto" w:line="240" w:before="0" w:after="0"/>
        <w:ind w:hanging="0" w:end="0"/>
        <w:rPr>
          <w:rFonts w:ascii="Arial" w:hAnsi="Arial" w:cs="Arial"/>
          <w:b/>
          <w:bCs/>
          <w:sz w:val="20"/>
        </w:rPr>
      </w:pPr>
      <w:r>
        <w:rPr>
          <w:rFonts w:cs="Arial"/>
          <w:b/>
          <w:bCs/>
          <w:sz w:val="20"/>
        </w:rPr>
      </w:r>
    </w:p>
    <w:p>
      <w:pPr>
        <w:pStyle w:val="Texto1"/>
        <w:spacing w:lineRule="auto" w:line="240" w:before="0" w:after="0"/>
        <w:rPr>
          <w:color w:val="000000"/>
          <w:sz w:val="20"/>
          <w:lang w:val="es-MX"/>
        </w:rPr>
      </w:pPr>
      <w:r>
        <w:rPr>
          <w:b/>
          <w:color w:val="000000"/>
          <w:sz w:val="20"/>
          <w:lang w:val="es-MX"/>
        </w:rPr>
        <w:t>ARTÍCULO TRIGÉSIMO SÉPTIMO.</w:t>
      </w:r>
      <w:r>
        <w:rPr>
          <w:color w:val="000000"/>
          <w:sz w:val="20"/>
          <w:lang w:val="es-MX"/>
        </w:rPr>
        <w:t xml:space="preserve"> Se reforman los artículos 2o. y 10, fracciones I y II de la Ley Federal de Correduría Pública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0734405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CORREDURÍA PÚBLICA</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Textosinformato"/>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ing"/>
            <w:ind w:start="-70" w:end="0"/>
            <w:jc w:val="end"/>
            <w:rPr>
              <w:b w:val="false"/>
              <w:bCs w:val="false"/>
              <w:i/>
              <w:i/>
              <w:iCs/>
              <w:sz w:val="14"/>
            </w:rPr>
          </w:pPr>
          <w:r>
            <w:rPr>
              <w:b w:val="false"/>
              <w:bCs w:val="false"/>
              <w:i/>
              <w:iCs/>
              <w:color w:val="181818"/>
              <w:sz w:val="14"/>
            </w:rPr>
            <w:t>Última Reforma DOF 09-04-2012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szCs w:val="18"/>
      <w:lang w:val="es-ES"/>
    </w:rPr>
  </w:style>
  <w:style w:type="character" w:styleId="ANOTACIONCar">
    <w:name w:val="ANOTACION Car"/>
    <w:basedOn w:val="Fuentedeprrafopredeter"/>
    <w:qFormat/>
    <w:rPr>
      <w:rFonts w:ascii="Arial" w:hAnsi="Arial" w:cs="Arial"/>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itulo1">
    <w:name w:val="Titulo 1"/>
    <w:basedOn w:val="Normal"/>
    <w:qFormat/>
    <w:pPr>
      <w:pBdr>
        <w:bottom w:val="single" w:sz="12" w:space="1" w:color="000000"/>
      </w:pBdr>
      <w:jc w:val="both"/>
    </w:pPr>
    <w:rPr>
      <w:rFonts w:cs="Arial"/>
      <w:b/>
      <w:sz w:val="18"/>
      <w:szCs w:val="18"/>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2012-04-27T16:22:00Z</dcterms:created>
  <dc:creator>Cámara de Diputados del H. Congreso de la Unión</dc:creator>
  <dc:description/>
  <cp:keywords/>
  <dc:language>en-US</dc:language>
  <cp:lastModifiedBy>Armando Torres</cp:lastModifiedBy>
  <dcterms:modified xsi:type="dcterms:W3CDTF">2018-09-20T17:35:00Z</dcterms:modified>
  <cp:revision>5</cp:revision>
  <dc:subject/>
  <dc:title>Ley Federal de Correduría Pública</dc:title>
</cp:coreProperties>
</file>