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theme/theme1.xml" ContentType="application/vnd.openxmlformats-officedocument.theme+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FEDERAL DE REVOCACIÓN DE MANDATO</w:t>
      </w:r>
    </w:p>
    <w:p>
      <w:pPr>
        <w:pStyle w:val="Textosinformato"/>
        <w:jc w:val="center"/>
        <w:rPr>
          <w:rFonts w:ascii="Tahoma" w:hAnsi="Tahoma" w:eastAsia="MS Mincho;ＭＳ 明朝" w:cs="Tahoma"/>
          <w:b/>
          <w:bCs/>
          <w:color w:val="008000"/>
          <w:sz w:val="16"/>
          <w:szCs w:val="16"/>
        </w:rPr>
      </w:pPr>
      <w:r>
        <w:rPr>
          <w:rFonts w:eastAsia="MS Mincho;ＭＳ 明朝" w:cs="Tahoma" w:ascii="Tahoma" w:hAnsi="Tahoma"/>
          <w:b/>
          <w:bCs/>
          <w:color w:val="008000"/>
          <w:sz w:val="16"/>
          <w:szCs w:val="16"/>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TEXTO VIGENTE</w:t>
      </w:r>
    </w:p>
    <w:p>
      <w:pPr>
        <w:pStyle w:val="Textosinformato"/>
        <w:jc w:val="center"/>
        <w:rPr>
          <w:rFonts w:ascii="Tahoma" w:hAnsi="Tahoma" w:eastAsia="MS Mincho;ＭＳ 明朝" w:cs="Tahoma"/>
          <w:b/>
          <w:bCs/>
          <w:color w:val="CC3300"/>
          <w:sz w:val="16"/>
          <w:szCs w:val="16"/>
        </w:rPr>
      </w:pPr>
      <w:r>
        <w:rPr>
          <w:rFonts w:eastAsia="MS Mincho;ＭＳ 明朝" w:cs="Tahoma" w:ascii="Tahoma" w:hAnsi="Tahoma"/>
          <w:b/>
          <w:bCs/>
          <w:color w:val="CC3300"/>
          <w:sz w:val="16"/>
          <w:szCs w:val="16"/>
        </w:rPr>
        <w:t>Nueva Ley publicada en el Diario Oficial de la Federación el 14 de septiembre de 2021</w:t>
      </w:r>
    </w:p>
    <w:p>
      <w:pPr>
        <w:pStyle w:val="Normal"/>
        <w:jc w:val="center"/>
        <w:rPr>
          <w:rFonts w:ascii="Tahoma" w:hAnsi="Tahoma" w:eastAsia="MS Mincho;ＭＳ 明朝" w:cs="Tahoma"/>
          <w:b/>
          <w:bCs/>
          <w:color w:val="CC3300"/>
          <w:sz w:val="16"/>
          <w:szCs w:val="16"/>
        </w:rPr>
      </w:pPr>
      <w:r>
        <w:rPr>
          <w:rFonts w:eastAsia="MS Mincho;ＭＳ 明朝" w:cs="Tahoma" w:ascii="Tahoma" w:hAnsi="Tahoma"/>
          <w:b/>
          <w:bCs/>
          <w:color w:val="CC3300"/>
          <w:sz w:val="16"/>
          <w:szCs w:val="16"/>
        </w:rPr>
      </w:r>
    </w:p>
    <w:p>
      <w:pPr>
        <w:pStyle w:val="Normal"/>
        <w:jc w:val="center"/>
        <w:textAlignment w:val="baseline"/>
        <w:rPr>
          <w:rFonts w:ascii="Tahoma" w:hAnsi="Tahoma" w:cs="Tahoma"/>
          <w:i/>
          <w:i/>
          <w:color w:val="000000"/>
          <w:sz w:val="16"/>
          <w:szCs w:val="16"/>
          <w:lang w:eastAsia="es-MX"/>
        </w:rPr>
      </w:pPr>
      <w:r>
        <w:rPr>
          <w:rFonts w:cs="Tahoma" w:ascii="Tahoma" w:hAnsi="Tahoma"/>
          <w:i/>
          <w:iCs/>
          <w:color w:val="000000"/>
          <w:sz w:val="16"/>
          <w:szCs w:val="16"/>
          <w:lang w:eastAsia="es-MX"/>
        </w:rPr>
        <w:t>Declaratoria de invalidez de artículos por Sentencia de la SCJN notificada al Congreso de la Unión para efectos legales el 04-02-2022 y publicada DOF 26-09-2022</w:t>
      </w:r>
    </w:p>
    <w:p>
      <w:pPr>
        <w:pStyle w:val="Titulo1"/>
        <w:pBdr>
          <w:bottom w:val="nil"/>
        </w:pBdr>
        <w:spacing w:before="0" w:after="0"/>
        <w:rPr>
          <w:rFonts w:ascii="Arial" w:hAnsi="Arial" w:cs="Arial"/>
          <w:b w:val="false"/>
          <w:i/>
          <w:i/>
          <w:color w:val="000000"/>
          <w:sz w:val="20"/>
          <w:szCs w:val="20"/>
          <w:lang w:eastAsia="es-MX"/>
        </w:rPr>
      </w:pPr>
      <w:r>
        <w:rPr>
          <w:rFonts w:cs="Arial" w:ascii="Arial" w:hAnsi="Arial"/>
          <w:b w:val="false"/>
          <w:i/>
          <w:color w:val="000000"/>
          <w:sz w:val="20"/>
          <w:szCs w:val="20"/>
          <w:lang w:eastAsia="es-MX"/>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exto"/>
        <w:spacing w:lineRule="auto" w:line="240" w:before="0" w:after="0"/>
        <w:rPr>
          <w:b/>
          <w:sz w:val="20"/>
        </w:rPr>
      </w:pPr>
      <w:r>
        <w:rPr>
          <w:b/>
          <w:sz w:val="20"/>
        </w:rPr>
      </w:r>
    </w:p>
    <w:p>
      <w:pPr>
        <w:pStyle w:val="Texto"/>
        <w:spacing w:lineRule="auto" w:line="240" w:before="0" w:after="0"/>
        <w:rPr/>
      </w:pPr>
      <w:r>
        <w:rPr>
          <w:b/>
          <w:sz w:val="20"/>
        </w:rPr>
        <w:t>ANDRÉS MANUEL LÓPEZ OBRADOR</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pPr>
      <w:r>
        <w:rPr>
          <w:b/>
          <w:sz w:val="20"/>
        </w:rPr>
        <w:t>"</w:t>
      </w:r>
      <w:r>
        <w:rPr>
          <w:sz w:val="20"/>
        </w:rPr>
        <w:t>EL CONGRESO GENERAL DE LOS ESTADOS UNIDOS MEXICANOS, D E C R E T A:</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0"/>
        </w:rPr>
      </w:pPr>
      <w:r>
        <w:rPr>
          <w:rFonts w:cs="Arial" w:ascii="Arial" w:hAnsi="Arial"/>
          <w:sz w:val="20"/>
        </w:rPr>
        <w:t>SE EXPIDE LA LEY FEDERAL DE REVOCACIÓN DE MANDATO</w:t>
      </w:r>
    </w:p>
    <w:p>
      <w:pPr>
        <w:pStyle w:val="Texto"/>
        <w:spacing w:lineRule="auto" w:line="240" w:before="0" w:after="0"/>
        <w:rPr>
          <w:rFonts w:ascii="Arial" w:hAnsi="Arial" w:cs="Arial"/>
          <w:b/>
          <w:sz w:val="20"/>
          <w:lang w:val="es-ES_tradnl"/>
        </w:rPr>
      </w:pPr>
      <w:r>
        <w:rPr>
          <w:rFonts w:cs="Arial"/>
          <w:b/>
          <w:sz w:val="20"/>
          <w:lang w:val="es-ES_tradnl"/>
        </w:rPr>
      </w:r>
    </w:p>
    <w:p>
      <w:pPr>
        <w:pStyle w:val="Texto"/>
        <w:spacing w:lineRule="auto" w:line="240" w:before="0" w:after="0"/>
        <w:rPr>
          <w:b/>
          <w:sz w:val="20"/>
          <w:lang w:val="es-ES_tradnl"/>
        </w:rPr>
      </w:pPr>
      <w:r>
        <w:rPr>
          <w:b/>
          <w:sz w:val="20"/>
          <w:lang w:val="es-ES_tradnl"/>
        </w:rPr>
        <w:t xml:space="preserve">Artículo Único.- </w:t>
      </w:r>
      <w:r>
        <w:rPr>
          <w:sz w:val="20"/>
          <w:lang w:val="es-ES_tradnl"/>
        </w:rPr>
        <w:t>Se expide la Ley Federal de Revocación de Mandato</w:t>
      </w:r>
    </w:p>
    <w:p>
      <w:pPr>
        <w:pStyle w:val="ANOTACION"/>
        <w:spacing w:lineRule="auto" w:line="240" w:before="0" w:after="0"/>
        <w:rPr>
          <w:rFonts w:ascii="Arial" w:hAnsi="Arial" w:cs="Arial"/>
          <w:b w:val="false"/>
          <w:sz w:val="20"/>
          <w:lang w:val="es-ES_tradnl"/>
        </w:rPr>
      </w:pPr>
      <w:r>
        <w:rPr>
          <w:rFonts w:cs="Arial" w:ascii="Arial" w:hAnsi="Arial"/>
          <w:b w:val="false"/>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LEY FEDERAL DE REVOCACIÓN DE MANDATO</w:t>
      </w:r>
    </w:p>
    <w:p>
      <w:pPr>
        <w:pStyle w:val="Texto"/>
        <w:spacing w:lineRule="auto" w:line="240" w:before="0" w:after="0"/>
        <w:ind w:hanging="0" w:end="0"/>
        <w:jc w:val="center"/>
        <w:rPr>
          <w:rFonts w:ascii="Arial" w:hAnsi="Arial" w:cs="Arial"/>
          <w:b/>
          <w:sz w:val="22"/>
          <w:szCs w:val="22"/>
          <w:lang w:val="es-ES_tradnl"/>
        </w:rPr>
      </w:pPr>
      <w:r>
        <w:rPr>
          <w:rFonts w:cs="Arial"/>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w:t>
      </w:r>
    </w:p>
    <w:p>
      <w:pPr>
        <w:pStyle w:val="Texto"/>
        <w:spacing w:lineRule="auto" w:line="240" w:before="0" w:after="0"/>
        <w:ind w:hanging="0" w:end="0"/>
        <w:jc w:val="center"/>
        <w:rPr>
          <w:b/>
          <w:sz w:val="22"/>
          <w:szCs w:val="22"/>
          <w:lang w:val="es-ES_tradnl"/>
        </w:rPr>
      </w:pPr>
      <w:r>
        <w:rPr>
          <w:b/>
          <w:sz w:val="22"/>
          <w:szCs w:val="22"/>
          <w:lang w:val="es-ES_tradnl"/>
        </w:rPr>
        <w:t>DISPOSICIONES GENERALES</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0" w:name="Artículo_1"/>
      <w:r>
        <w:rPr>
          <w:b/>
          <w:sz w:val="20"/>
          <w:lang w:val="es-ES_tradnl"/>
        </w:rPr>
        <w:t>Artículo 1</w:t>
      </w:r>
      <w:bookmarkEnd w:id="0"/>
      <w:r>
        <w:rPr>
          <w:b/>
          <w:sz w:val="20"/>
          <w:lang w:val="es-ES_tradnl"/>
        </w:rPr>
        <w:t xml:space="preserve">. </w:t>
      </w:r>
      <w:r>
        <w:rPr>
          <w:sz w:val="20"/>
          <w:lang w:val="es-ES_tradnl"/>
        </w:rPr>
        <w:t>La presente Ley es reglamentaria de la fracción IX del artículo 35 de la Constitución Política de los Estados Unidos Mexicanos, en materia de revocación de mandato del titular de la Presidencia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 w:name="Artículo_2"/>
      <w:r>
        <w:rPr>
          <w:b/>
          <w:sz w:val="20"/>
          <w:lang w:val="es-ES_tradnl"/>
        </w:rPr>
        <w:t>Artículo 2</w:t>
      </w:r>
      <w:bookmarkEnd w:id="1"/>
      <w:r>
        <w:rPr>
          <w:b/>
          <w:sz w:val="20"/>
          <w:lang w:val="es-ES_tradnl"/>
        </w:rPr>
        <w:t xml:space="preserve">. </w:t>
      </w:r>
      <w:r>
        <w:rPr>
          <w:sz w:val="20"/>
          <w:lang w:val="es-ES_tradnl"/>
        </w:rPr>
        <w:t>Esta Ley es de orden público y de observancia en el ámbito federal en todo el territorio nacional.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Tiene por objeto regular y garantizar el ejercicio del derecho político de las ciudadanas y los ciudadanos a solicitar, participar, ser consultados y votar respecto a la revocación del mandato de la persona que resultó electa popularmente como titular de la Presidencia de la República, mediante sufragio universal, libre, secreto, directo, personal e intransferible.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 w:name="Artículo_3"/>
      <w:r>
        <w:rPr>
          <w:b/>
          <w:sz w:val="20"/>
          <w:lang w:val="es-ES_tradnl"/>
        </w:rPr>
        <w:t>Artículo 3</w:t>
      </w:r>
      <w:bookmarkEnd w:id="2"/>
      <w:r>
        <w:rPr>
          <w:b/>
          <w:sz w:val="20"/>
          <w:lang w:val="es-ES_tradnl"/>
        </w:rPr>
        <w:t xml:space="preserve">. </w:t>
      </w:r>
      <w:r>
        <w:rPr>
          <w:sz w:val="20"/>
          <w:lang w:val="es-ES_tradnl"/>
        </w:rPr>
        <w:t>La interpretación de esta Ley se hará conforme a los criterios gramatical, sistemático y funcional, atendiendo a lo dispuesto en el último párrafo del artículo 14 de la Constitución.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falta de disposición expresa en esta Ley, se atenderá a lo dispuesto, en lo conducente, en la Ley General.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 w:name="Artículo_4"/>
      <w:r>
        <w:rPr>
          <w:b/>
          <w:sz w:val="20"/>
          <w:lang w:val="es-ES_tradnl"/>
        </w:rPr>
        <w:t>Artículo 4</w:t>
      </w:r>
      <w:bookmarkEnd w:id="3"/>
      <w:r>
        <w:rPr>
          <w:b/>
          <w:sz w:val="20"/>
          <w:lang w:val="es-ES_tradnl"/>
        </w:rPr>
        <w:t xml:space="preserve">. </w:t>
      </w:r>
      <w:r>
        <w:rPr>
          <w:sz w:val="20"/>
          <w:lang w:val="es-ES_tradnl"/>
        </w:rPr>
        <w:t>La aplicación de las disposiciones previstas en esta Ley corresponde al Congreso de la Unión, al Instituto Nacional Electoral y al Tribunal Electoral del Poder Judicial de la Federación, en sus respectivos ámbitos de competencia.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tendrá a su cargo, en forma directa, la organización, desarrollo y cómputo de la votación, incluyendo los Consejos y juntas ejecutivas locales y distritales que correspondan.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 w:name="Artículo_5"/>
      <w:r>
        <w:rPr>
          <w:b/>
          <w:sz w:val="20"/>
          <w:lang w:val="es-ES_tradnl"/>
        </w:rPr>
        <w:t>Artículo 5</w:t>
      </w:r>
      <w:bookmarkEnd w:id="4"/>
      <w:r>
        <w:rPr>
          <w:b/>
          <w:sz w:val="20"/>
          <w:lang w:val="es-ES_tradnl"/>
        </w:rPr>
        <w:t xml:space="preserve">. </w:t>
      </w:r>
      <w:r>
        <w:rPr>
          <w:sz w:val="20"/>
          <w:lang w:val="es-ES_tradnl"/>
        </w:rPr>
        <w:t>El proceso de revocación de mandato es el instrumento de participación solicitado por la ciudadanía para determinar la conclusión anticipada en el desempeño del cargo de la persona titular de la Presidencia de la República, a partir de la pérdida de la confianza.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 w:name="Artículo_6"/>
      <w:r>
        <w:rPr>
          <w:b/>
          <w:sz w:val="20"/>
          <w:lang w:val="es-ES_tradnl"/>
        </w:rPr>
        <w:t>Artículo 6</w:t>
      </w:r>
      <w:bookmarkEnd w:id="5"/>
      <w:r>
        <w:rPr>
          <w:b/>
          <w:sz w:val="20"/>
          <w:lang w:val="es-ES_tradnl"/>
        </w:rPr>
        <w:t xml:space="preserve">. </w:t>
      </w:r>
      <w:r>
        <w:rPr>
          <w:sz w:val="20"/>
          <w:lang w:val="es-ES_tradnl"/>
        </w:rPr>
        <w:t>Para efectos de lo dispuesto en esta Ley, se entenderá por:</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b/>
          <w:sz w:val="20"/>
          <w:lang w:val="es-ES_tradnl"/>
        </w:rPr>
      </w:pPr>
      <w:r>
        <w:rPr>
          <w:b/>
          <w:sz w:val="20"/>
          <w:lang w:val="es-ES_tradnl"/>
        </w:rPr>
        <w:t>I.</w:t>
      </w:r>
      <w:r>
        <w:rPr>
          <w:sz w:val="20"/>
          <w:lang w:val="es-ES_tradnl"/>
        </w:rPr>
        <w:tab/>
        <w:t>Consejo General: El Consejo General del Instituto Nacional Electoral;</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b/>
          <w:sz w:val="20"/>
          <w:lang w:val="es-ES_tradnl"/>
        </w:rPr>
      </w:pPr>
      <w:r>
        <w:rPr>
          <w:b/>
          <w:sz w:val="20"/>
          <w:lang w:val="es-ES_tradnl"/>
        </w:rPr>
        <w:t>II.</w:t>
      </w:r>
      <w:r>
        <w:rPr>
          <w:sz w:val="20"/>
          <w:lang w:val="es-ES_tradnl"/>
        </w:rPr>
        <w:tab/>
        <w:t>Constitución: La Constitución Política de los Estados Unidos Mexicanos;</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b/>
          <w:sz w:val="20"/>
          <w:lang w:val="es-ES_tradnl"/>
        </w:rPr>
      </w:pPr>
      <w:r>
        <w:rPr>
          <w:b/>
          <w:sz w:val="20"/>
          <w:lang w:val="es-ES_tradnl"/>
        </w:rPr>
        <w:t>III.</w:t>
      </w:r>
      <w:r>
        <w:rPr>
          <w:sz w:val="20"/>
          <w:lang w:val="es-ES_tradnl"/>
        </w:rPr>
        <w:tab/>
        <w:t>Convocatoria: La Convocatoria al proceso de revocación de mandato expedida por el Consejo General;</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b/>
          <w:sz w:val="20"/>
          <w:lang w:val="es-ES_tradnl"/>
        </w:rPr>
      </w:pPr>
      <w:r>
        <w:rPr>
          <w:b/>
          <w:sz w:val="20"/>
          <w:lang w:val="es-ES_tradnl"/>
        </w:rPr>
        <w:t>IV.</w:t>
      </w:r>
      <w:r>
        <w:rPr>
          <w:sz w:val="20"/>
          <w:lang w:val="es-ES_tradnl"/>
        </w:rPr>
        <w:tab/>
        <w:t>Formato: El formato para la obtención de firmas de apoyo;</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b/>
          <w:sz w:val="20"/>
          <w:lang w:val="es-ES_tradnl"/>
        </w:rPr>
      </w:pPr>
      <w:r>
        <w:rPr>
          <w:b/>
          <w:sz w:val="20"/>
          <w:lang w:val="es-ES_tradnl"/>
        </w:rPr>
        <w:t>V.</w:t>
        <w:tab/>
      </w:r>
      <w:r>
        <w:rPr>
          <w:sz w:val="20"/>
          <w:lang w:val="es-ES_tradnl"/>
        </w:rPr>
        <w:t>Instituto: El Instituto Nacional Electoral;</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b/>
          <w:sz w:val="20"/>
          <w:lang w:val="es-ES_tradnl"/>
        </w:rPr>
      </w:pPr>
      <w:r>
        <w:rPr>
          <w:b/>
          <w:sz w:val="20"/>
          <w:lang w:val="es-ES_tradnl"/>
        </w:rPr>
        <w:t>VI.</w:t>
        <w:tab/>
      </w:r>
      <w:r>
        <w:rPr>
          <w:sz w:val="20"/>
          <w:lang w:val="es-ES_tradnl"/>
        </w:rPr>
        <w:t>Ley General: La Ley General de Instituciones y Procedimientos Electorales;</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b/>
          <w:sz w:val="20"/>
          <w:lang w:val="es-ES_tradnl"/>
        </w:rPr>
      </w:pPr>
      <w:r>
        <w:rPr>
          <w:b/>
          <w:sz w:val="20"/>
          <w:lang w:val="es-ES_tradnl"/>
        </w:rPr>
        <w:t>VII.</w:t>
        <w:tab/>
      </w:r>
      <w:r>
        <w:rPr>
          <w:sz w:val="20"/>
          <w:lang w:val="es-ES_tradnl"/>
        </w:rPr>
        <w:t>Solicitud: La solicitud de inicio del proceso de revocación de mandato, y</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VIII.</w:t>
        <w:tab/>
      </w:r>
      <w:r>
        <w:rPr>
          <w:sz w:val="20"/>
          <w:lang w:val="es-ES_tradnl"/>
        </w:rPr>
        <w:t>Tribunal Electoral: La Sala Superior del Tribunal Electoral del Poder Judicial de la Federación.</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w:t>
      </w:r>
    </w:p>
    <w:p>
      <w:pPr>
        <w:pStyle w:val="Texto"/>
        <w:spacing w:lineRule="auto" w:line="240" w:before="0" w:after="0"/>
        <w:ind w:hanging="0" w:end="0"/>
        <w:jc w:val="center"/>
        <w:rPr>
          <w:b/>
          <w:sz w:val="22"/>
          <w:szCs w:val="22"/>
          <w:lang w:val="es-ES_tradnl"/>
        </w:rPr>
      </w:pPr>
      <w:r>
        <w:rPr>
          <w:b/>
          <w:sz w:val="22"/>
          <w:szCs w:val="22"/>
          <w:lang w:val="es-ES_tradnl"/>
        </w:rPr>
        <w:t>DE LA PETICIÓN DEL PROCESO DE REVOCACIÓN DE MANDATO</w:t>
      </w:r>
    </w:p>
    <w:p>
      <w:pPr>
        <w:pStyle w:val="Texto"/>
        <w:spacing w:lineRule="auto" w:line="240" w:before="0" w:after="0"/>
        <w:ind w:hanging="0" w:end="0"/>
        <w:jc w:val="center"/>
        <w:rPr>
          <w:b/>
          <w:sz w:val="22"/>
          <w:szCs w:val="22"/>
          <w:lang w:val="es-ES_tradnl"/>
        </w:rPr>
      </w:pPr>
      <w:r>
        <w:rPr>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PRIMERA</w:t>
      </w:r>
    </w:p>
    <w:p>
      <w:pPr>
        <w:pStyle w:val="Texto"/>
        <w:spacing w:lineRule="auto" w:line="240" w:before="0" w:after="0"/>
        <w:ind w:hanging="0" w:end="0"/>
        <w:jc w:val="center"/>
        <w:rPr>
          <w:b/>
          <w:sz w:val="22"/>
          <w:szCs w:val="22"/>
          <w:lang w:val="es-ES_tradnl"/>
        </w:rPr>
      </w:pPr>
      <w:r>
        <w:rPr>
          <w:b/>
          <w:sz w:val="22"/>
          <w:szCs w:val="22"/>
          <w:lang w:val="es-ES_tradnl"/>
        </w:rPr>
        <w:t>DE LOS SUJETOS</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6" w:name="Artículo_7"/>
      <w:r>
        <w:rPr>
          <w:b/>
          <w:sz w:val="20"/>
          <w:lang w:val="es-ES_tradnl"/>
        </w:rPr>
        <w:t>Artículo 7</w:t>
      </w:r>
      <w:bookmarkEnd w:id="6"/>
      <w:r>
        <w:rPr>
          <w:b/>
          <w:sz w:val="20"/>
          <w:lang w:val="es-ES_tradnl"/>
        </w:rPr>
        <w:t xml:space="preserve">. </w:t>
      </w:r>
      <w:r>
        <w:rPr>
          <w:sz w:val="20"/>
          <w:lang w:val="es-ES_tradnl"/>
        </w:rPr>
        <w:t>El inicio del proceso de revocación de mandato solamente procederá a petición de las personas ciudadanas en un número equivalente, al menos, al tres por ciento de las inscritas en la lista nominal de electores, siempre y cuando la solicitud corresponda a por lo menos diecisiete entidades federativas y que representen, como mínimo, el tres por ciento de la lista nominal de electores de cada una de ellas.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7" w:name="Artículo_8"/>
      <w:r>
        <w:rPr>
          <w:b/>
          <w:sz w:val="20"/>
          <w:lang w:val="es-ES_tradnl"/>
        </w:rPr>
        <w:t>Artículo 8</w:t>
      </w:r>
      <w:bookmarkEnd w:id="7"/>
      <w:r>
        <w:rPr>
          <w:b/>
          <w:sz w:val="20"/>
          <w:lang w:val="es-ES_tradnl"/>
        </w:rPr>
        <w:t xml:space="preserve">. </w:t>
      </w:r>
      <w:r>
        <w:rPr>
          <w:sz w:val="20"/>
          <w:lang w:val="es-ES_tradnl"/>
        </w:rPr>
        <w:t>Son requisitos para solicitar, participar y votar en el proceso de revocación de mandato:</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b/>
          <w:sz w:val="20"/>
          <w:lang w:val="es-ES_tradnl"/>
        </w:rPr>
      </w:pPr>
      <w:r>
        <w:rPr>
          <w:b/>
          <w:sz w:val="20"/>
          <w:lang w:val="es-ES_tradnl"/>
        </w:rPr>
        <w:t>I.</w:t>
      </w:r>
      <w:r>
        <w:rPr>
          <w:sz w:val="20"/>
          <w:lang w:val="es-ES_tradnl"/>
        </w:rPr>
        <w:tab/>
        <w:t>Tener la ciudadanía mexicana, de conformidad con el artículo 34 de la Constitución;</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b/>
          <w:sz w:val="20"/>
          <w:lang w:val="es-ES_tradnl"/>
        </w:rPr>
      </w:pPr>
      <w:r>
        <w:rPr>
          <w:b/>
          <w:sz w:val="20"/>
          <w:lang w:val="es-ES_tradnl"/>
        </w:rPr>
        <w:t>II.</w:t>
      </w:r>
      <w:r>
        <w:rPr>
          <w:sz w:val="20"/>
          <w:lang w:val="es-ES_tradnl"/>
        </w:rPr>
        <w:tab/>
        <w:t>Estar inscrita o inscrito en el Padrón Electoral;</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b/>
          <w:sz w:val="20"/>
          <w:lang w:val="es-ES_tradnl"/>
        </w:rPr>
      </w:pPr>
      <w:r>
        <w:rPr>
          <w:b/>
          <w:sz w:val="20"/>
          <w:lang w:val="es-ES_tradnl"/>
        </w:rPr>
        <w:t>III.</w:t>
      </w:r>
      <w:r>
        <w:rPr>
          <w:sz w:val="20"/>
          <w:lang w:val="es-ES_tradnl"/>
        </w:rPr>
        <w:tab/>
        <w:t>Contar con credencial para votar vigente expedida por el Registro Federal de Electores, y</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b/>
          <w:sz w:val="20"/>
          <w:lang w:val="es-ES_tradnl"/>
        </w:rPr>
      </w:pPr>
      <w:r>
        <w:rPr>
          <w:b/>
          <w:sz w:val="20"/>
          <w:lang w:val="es-ES_tradnl"/>
        </w:rPr>
        <w:t>IV.</w:t>
      </w:r>
      <w:r>
        <w:rPr>
          <w:sz w:val="20"/>
          <w:lang w:val="es-ES_tradnl"/>
        </w:rPr>
        <w:tab/>
        <w:t>No contar con sentencia ejecutoriada que suspenda sus derechos políticos.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Las personas ciudadanas mexicanas que residan en el extranjero podrán ejercer su derecho al voto en la revocación de mandato, aplicándose en lo conducente lo dispuesto en la Ley General.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 w:name="Artículo_9"/>
      <w:r>
        <w:rPr>
          <w:b/>
          <w:sz w:val="20"/>
          <w:lang w:val="es-ES_tradnl"/>
        </w:rPr>
        <w:t>Artículo 9</w:t>
      </w:r>
      <w:bookmarkEnd w:id="8"/>
      <w:r>
        <w:rPr>
          <w:b/>
          <w:sz w:val="20"/>
          <w:lang w:val="es-ES_tradnl"/>
        </w:rPr>
        <w:t xml:space="preserve">. </w:t>
      </w:r>
      <w:r>
        <w:rPr>
          <w:sz w:val="20"/>
          <w:lang w:val="es-ES_tradnl"/>
        </w:rPr>
        <w:t>El inicio del proceso de revocación de mandato podrá solicitarse, por una sola ocasión, durante los tres meses posteriores a la conclusión del tercer año del periodo constitucional de quien ostente la titularidad del Ejecutivo Federal por votación popular.</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9" w:name="Artículo_10"/>
      <w:r>
        <w:rPr>
          <w:b/>
          <w:sz w:val="20"/>
          <w:lang w:val="es-ES_tradnl"/>
        </w:rPr>
        <w:t>Artículo 10</w:t>
      </w:r>
      <w:bookmarkEnd w:id="9"/>
      <w:r>
        <w:rPr>
          <w:b/>
          <w:sz w:val="20"/>
          <w:lang w:val="es-ES_tradnl"/>
        </w:rPr>
        <w:t xml:space="preserve">. </w:t>
      </w:r>
      <w:r>
        <w:rPr>
          <w:sz w:val="20"/>
          <w:lang w:val="es-ES_tradnl"/>
        </w:rPr>
        <w:t>Las ciudadanas y ciudadanos podrán firmar más de un formato, pero se contará como una sola muestra de voluntad al respecto de la solicitud de revocación de mandato.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presentación de varias solicitudes para iniciar el proceso de revocación de mandato, en ningún caso implicará procesos separados de tal forma que las firmas recabadas por cada solicitante se sumarán para efecto de contabilizar el porcentaje requerido por la Constitución para la procedencia del ejercicio de revocación de mandato.</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SEGUNDA</w:t>
      </w:r>
    </w:p>
    <w:p>
      <w:pPr>
        <w:pStyle w:val="Texto"/>
        <w:spacing w:lineRule="auto" w:line="240" w:before="0" w:after="0"/>
        <w:ind w:hanging="0" w:end="0"/>
        <w:jc w:val="center"/>
        <w:rPr>
          <w:b/>
          <w:sz w:val="22"/>
          <w:szCs w:val="22"/>
          <w:lang w:val="es-ES_tradnl"/>
        </w:rPr>
      </w:pPr>
      <w:r>
        <w:rPr>
          <w:b/>
          <w:sz w:val="22"/>
          <w:szCs w:val="22"/>
          <w:lang w:val="es-ES_tradnl"/>
        </w:rPr>
        <w:t>DE LA FASE PREVIA</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10" w:name="Artículo_11"/>
      <w:r>
        <w:rPr>
          <w:b/>
          <w:sz w:val="20"/>
          <w:lang w:val="es-ES_tradnl"/>
        </w:rPr>
        <w:t>Artículo 11</w:t>
      </w:r>
      <w:bookmarkEnd w:id="10"/>
      <w:r>
        <w:rPr>
          <w:b/>
          <w:sz w:val="20"/>
          <w:lang w:val="es-ES_tradnl"/>
        </w:rPr>
        <w:t xml:space="preserve">. </w:t>
      </w:r>
      <w:r>
        <w:rPr>
          <w:sz w:val="20"/>
          <w:lang w:val="es-ES_tradnl"/>
        </w:rPr>
        <w:t>Las ciudadanas y ciudadanos interesados en presentar la solicitud deberán informar al Instituto durante el primer mes posterior a la conclusión del tercer año del periodo constitucional de la persona titular de la Presidencia de la República. A ese efecto, podrán recabar firmas para la solicitud de revocación de mandato durante el mes previo a la fecha señalada anteriormente. El Instituto emitirá, a partir de esta fecha, los formatos impresos y medios electrónicos para la recopilación de firmas, así como los lineamientos para las actividades relacionadas.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 forma inmediata, y sin mayor trámite, el Instituto les proporcionará el formato autorizado para la recopilación de firmas y les dará a conocer de forma detallada el número mínimo de firmas de apoyo requeridas y cada una de las variantes que deberán reunir para la procedencia de su solicitud, de conformidad con los supuestos previstos en el artículo 7 de esta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formato que apruebe el Consejo General deberá contener únicamente:</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b/>
          <w:sz w:val="20"/>
          <w:lang w:val="es-ES_tradnl"/>
        </w:rPr>
      </w:pPr>
      <w:r>
        <w:rPr>
          <w:b/>
          <w:sz w:val="20"/>
          <w:lang w:val="es-ES_tradnl"/>
        </w:rPr>
        <w:t>I.</w:t>
      </w:r>
      <w:r>
        <w:rPr>
          <w:sz w:val="20"/>
          <w:lang w:val="es-ES_tradnl"/>
        </w:rPr>
        <w:tab/>
        <w:t>El nombre completo; la firma o huella dactilar; la clave de elector o el número identificador al reverso de la credencial de elector derivado del reconocimiento óptico de caracteres (OCR) de la credencial para votar con fotografía vigente, indistintamente, y</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b/>
          <w:sz w:val="20"/>
          <w:lang w:val="es-ES_tradnl"/>
        </w:rPr>
      </w:pPr>
      <w:r>
        <w:rPr>
          <w:b/>
          <w:sz w:val="20"/>
          <w:lang w:val="es-ES_tradnl"/>
        </w:rPr>
        <w:t>II.</w:t>
      </w:r>
      <w:r>
        <w:rPr>
          <w:sz w:val="20"/>
          <w:lang w:val="es-ES_tradnl"/>
        </w:rPr>
        <w:tab/>
        <w:t>Encabezado con la Leyenda "Formato para la obtención de firmas ciudadanas para la revocación del mandato de la persona titular de la Presidencia de la República por pérdida de la confianza".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Si las firmas se presentan en un formato diverso al aprobado por el Instituto, la solicitud será desechada.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1" w:name="Artículo_12"/>
      <w:r>
        <w:rPr>
          <w:b/>
          <w:sz w:val="20"/>
          <w:lang w:val="es-ES_tradnl"/>
        </w:rPr>
        <w:t>Artículo 12</w:t>
      </w:r>
      <w:bookmarkEnd w:id="11"/>
      <w:r>
        <w:rPr>
          <w:b/>
          <w:sz w:val="20"/>
          <w:lang w:val="es-ES_tradnl"/>
        </w:rPr>
        <w:t xml:space="preserve">. </w:t>
      </w:r>
      <w:r>
        <w:rPr>
          <w:sz w:val="20"/>
          <w:lang w:val="es-ES_tradnl"/>
        </w:rPr>
        <w:t>Sin perjuicio de lo dispuesto en el artículo anterior, el Instituto diseñará y aprobará la utilización de herramientas tecnológicas y dispositivos electrónicos al alcance de las ciudadanas y los ciudadanos para recabar la expresión de los apoyos necesarios a que se refiere el artículo 7 de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2" w:name="Artículo_13"/>
      <w:r>
        <w:rPr>
          <w:b/>
          <w:sz w:val="20"/>
          <w:lang w:val="es-ES_tradnl"/>
        </w:rPr>
        <w:t>Artículo 13</w:t>
      </w:r>
      <w:bookmarkEnd w:id="12"/>
      <w:r>
        <w:rPr>
          <w:b/>
          <w:sz w:val="20"/>
          <w:lang w:val="es-ES_tradnl"/>
        </w:rPr>
        <w:t xml:space="preserve">. </w:t>
      </w:r>
      <w:r>
        <w:rPr>
          <w:sz w:val="20"/>
          <w:lang w:val="es-ES_tradnl"/>
        </w:rPr>
        <w:t>En el ejercicio de su derecho político a participar directamente en la evaluación de la gestión del Ejecutivo Federal, las ciudadanas y los ciudadanos podrán llevar a cabo actos tendentes a recabar el apoyo ciudadano para la obtención de las firmas necesarias para acompañarlas a la solicitud, en términos de lo previsto por los artículos 369, numeral 1, y 370 de la Ley General.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podrá establecer convenios de coordinación con la Secretaría de Hacienda y Crédito Público u otras dependencias, para prevenir, detectar y sancionar el uso de recursos públicos con dichos fines, que realicen los organismos o dependencias de la Federación, de las entidades federativas o de los municipios.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vigilará y, en su caso, iniciará el procedimiento sancionador que corresponda, de conformidad con lo previsto en la Ley General, por la inobservancia a este precepto.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3" w:name="Artículo_14"/>
      <w:r>
        <w:rPr>
          <w:b/>
          <w:sz w:val="20"/>
          <w:lang w:val="es-ES_tradnl"/>
        </w:rPr>
        <w:t>Artículo 14</w:t>
      </w:r>
      <w:bookmarkEnd w:id="13"/>
      <w:r>
        <w:rPr>
          <w:b/>
          <w:sz w:val="20"/>
          <w:lang w:val="es-ES_tradnl"/>
        </w:rPr>
        <w:t xml:space="preserve">. </w:t>
      </w:r>
      <w:r>
        <w:rPr>
          <w:sz w:val="20"/>
          <w:lang w:val="es-ES_tradnl"/>
        </w:rPr>
        <w:t>Las autoridades de la Federación, de las entidades federativas, de los municipios y de las alcaldías, los partidos políticos o cualquier otro tipo de organización del sector público, social o privado deberán abstenerse de impedir u obstruir las actividades de recopilación de las firmas de apoyo de las ciudadanas y los ciudadanos.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vigilará y, en su caso, iniciará el procedimiento sancionador que corresponda, de conformidad con lo previsto en la Ley General, por la inobservancia a este precepto.</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TERCERA</w:t>
      </w:r>
    </w:p>
    <w:p>
      <w:pPr>
        <w:pStyle w:val="Texto"/>
        <w:spacing w:lineRule="auto" w:line="240" w:before="0" w:after="0"/>
        <w:ind w:hanging="0" w:end="0"/>
        <w:jc w:val="center"/>
        <w:rPr>
          <w:b/>
          <w:sz w:val="22"/>
          <w:szCs w:val="22"/>
          <w:lang w:val="es-ES_tradnl"/>
        </w:rPr>
      </w:pPr>
      <w:r>
        <w:rPr>
          <w:b/>
          <w:sz w:val="22"/>
          <w:szCs w:val="22"/>
          <w:lang w:val="es-ES_tradnl"/>
        </w:rPr>
        <w:t>DEL INICIO DEL PROCESO DE REVOCACIÓN DE MANDATO</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14" w:name="Artículo_15"/>
      <w:r>
        <w:rPr>
          <w:b/>
          <w:sz w:val="20"/>
          <w:lang w:val="es-ES_tradnl"/>
        </w:rPr>
        <w:t>Artículo 15</w:t>
      </w:r>
      <w:bookmarkEnd w:id="14"/>
      <w:r>
        <w:rPr>
          <w:b/>
          <w:sz w:val="20"/>
          <w:lang w:val="es-ES_tradnl"/>
        </w:rPr>
        <w:t xml:space="preserve">. </w:t>
      </w:r>
      <w:r>
        <w:rPr>
          <w:sz w:val="20"/>
          <w:lang w:val="es-ES_tradnl"/>
        </w:rPr>
        <w:t>El proceso de revocación de mandato inicia con la solicitud que presentan las ciudadanas y los ciudadanos que se ubiquen en los supuestos previstos en los artículos 7 y 8 de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5" w:name="Artículo_16"/>
      <w:r>
        <w:rPr>
          <w:b/>
          <w:sz w:val="20"/>
          <w:lang w:val="es-ES_tradnl"/>
        </w:rPr>
        <w:t>Artículo 16</w:t>
      </w:r>
      <w:bookmarkEnd w:id="15"/>
      <w:r>
        <w:rPr>
          <w:b/>
          <w:sz w:val="20"/>
          <w:lang w:val="es-ES_tradnl"/>
        </w:rPr>
        <w:t xml:space="preserve">. </w:t>
      </w:r>
      <w:r>
        <w:rPr>
          <w:sz w:val="20"/>
          <w:lang w:val="es-ES_tradnl"/>
        </w:rPr>
        <w:t>La solicitud deberá presentarse por escrito ante el Instituto, en el plazo establecido en el artículo 9 de esta Ley, y deberá contar, por lo menos, con los siguientes elementos:</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b/>
          <w:sz w:val="20"/>
          <w:lang w:val="es-ES_tradnl"/>
        </w:rPr>
      </w:pPr>
      <w:r>
        <w:rPr>
          <w:b/>
          <w:sz w:val="20"/>
          <w:lang w:val="es-ES_tradnl"/>
        </w:rPr>
        <w:t>I.</w:t>
      </w:r>
      <w:r>
        <w:rPr>
          <w:sz w:val="20"/>
          <w:lang w:val="es-ES_tradnl"/>
        </w:rPr>
        <w:tab/>
        <w:t>Nombre completo, clave de elector y firma de la persona solicitante o solicitantes;</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b/>
          <w:sz w:val="20"/>
          <w:lang w:val="es-ES_tradnl"/>
        </w:rPr>
      </w:pPr>
      <w:r>
        <w:rPr>
          <w:b/>
          <w:sz w:val="20"/>
          <w:lang w:val="es-ES_tradnl"/>
        </w:rPr>
        <w:t>II.</w:t>
      </w:r>
      <w:r>
        <w:rPr>
          <w:sz w:val="20"/>
          <w:lang w:val="es-ES_tradnl"/>
        </w:rPr>
        <w:tab/>
        <w:t>Nombre completo y domicilio de la o el representante autorizado para oír y recibir notificaciones;</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b/>
          <w:sz w:val="20"/>
          <w:lang w:val="es-ES_tradnl"/>
        </w:rPr>
      </w:pPr>
      <w:r>
        <w:rPr>
          <w:b/>
          <w:sz w:val="20"/>
          <w:lang w:val="es-ES_tradnl"/>
        </w:rPr>
        <w:t>III.</w:t>
      </w:r>
      <w:r>
        <w:rPr>
          <w:sz w:val="20"/>
          <w:lang w:val="es-ES_tradnl"/>
        </w:rPr>
        <w:tab/>
        <w:t>Señalar domicilio en la Ciudad de México para oír y recibir notificaciones; en su defecto, las notificaciones se publicarán de forma física en los estrados del Instituto, así como de forma electrónica en la página oficial del Instituto;</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b/>
          <w:sz w:val="20"/>
          <w:lang w:val="es-ES_tradnl"/>
        </w:rPr>
      </w:pPr>
      <w:r>
        <w:rPr>
          <w:b/>
          <w:sz w:val="20"/>
          <w:lang w:val="es-ES_tradnl"/>
        </w:rPr>
        <w:t>IV.</w:t>
      </w:r>
      <w:r>
        <w:rPr>
          <w:sz w:val="20"/>
          <w:lang w:val="es-ES_tradnl"/>
        </w:rPr>
        <w:tab/>
        <w:t>Anexo con los formatos aprobados por el Consejo General, y</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 xml:space="preserve">V. </w:t>
        <w:tab/>
      </w:r>
      <w:r>
        <w:rPr>
          <w:sz w:val="20"/>
          <w:lang w:val="es-ES_tradnl"/>
        </w:rPr>
        <w:t>La manifestación expresa de los motivos y causas en términos de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6" w:name="Artículo_17"/>
      <w:r>
        <w:rPr>
          <w:b/>
          <w:sz w:val="20"/>
          <w:lang w:val="es-ES_tradnl"/>
        </w:rPr>
        <w:t>Artículo 17</w:t>
      </w:r>
      <w:bookmarkEnd w:id="16"/>
      <w:r>
        <w:rPr>
          <w:b/>
          <w:sz w:val="20"/>
          <w:lang w:val="es-ES_tradnl"/>
        </w:rPr>
        <w:t xml:space="preserve">. </w:t>
      </w:r>
      <w:r>
        <w:rPr>
          <w:sz w:val="20"/>
          <w:lang w:val="es-ES_tradnl"/>
        </w:rPr>
        <w:t>En caso de que la solicitud no indique el nombre de la persona representante, sea ilegible o no acompañe firma alguna de apoyo, el Instituto prevendrá a las personas peticionarias para que subsanen los errores u omisiones antes señalados en un plazo de tres días naturales, contados a partir de su notificación.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Si durante el plazo señalado en el párrafo anterior, las personas peticionarias no dan cumplimiento a la prevención, la solicitud se tendrá por no presentada.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7" w:name="Artículo_18"/>
      <w:r>
        <w:rPr>
          <w:b/>
          <w:sz w:val="20"/>
          <w:lang w:val="es-ES_tradnl"/>
        </w:rPr>
        <w:t>Artículo 18</w:t>
      </w:r>
      <w:bookmarkEnd w:id="17"/>
      <w:r>
        <w:rPr>
          <w:b/>
          <w:sz w:val="20"/>
          <w:lang w:val="es-ES_tradnl"/>
        </w:rPr>
        <w:t xml:space="preserve">. </w:t>
      </w:r>
      <w:r>
        <w:rPr>
          <w:sz w:val="20"/>
          <w:lang w:val="es-ES_tradnl"/>
        </w:rPr>
        <w:t>La persona titular de la Secretaría Ejecutiva del Instituto informará sobre las solicitudes presentadas y que no hayan reunido los requisitos necesarios para el inicio de su trámite, las cuales serán archivadas como asuntos total y definitivamente concluidos.</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CUARTA</w:t>
      </w:r>
    </w:p>
    <w:p>
      <w:pPr>
        <w:pStyle w:val="Texto"/>
        <w:spacing w:lineRule="auto" w:line="240" w:before="0" w:after="0"/>
        <w:ind w:hanging="0" w:end="0"/>
        <w:jc w:val="center"/>
        <w:rPr>
          <w:b/>
          <w:sz w:val="22"/>
          <w:szCs w:val="22"/>
          <w:lang w:val="es-ES_tradnl"/>
        </w:rPr>
      </w:pPr>
      <w:r>
        <w:rPr>
          <w:b/>
          <w:sz w:val="22"/>
          <w:szCs w:val="22"/>
          <w:lang w:val="es-ES_tradnl"/>
        </w:rPr>
        <w:t>DE LA CONVOCATORIA</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18" w:name="Artículo_19"/>
      <w:r>
        <w:rPr>
          <w:b/>
          <w:sz w:val="20"/>
          <w:lang w:val="es-ES_tradnl"/>
        </w:rPr>
        <w:t>Artículo 19</w:t>
      </w:r>
      <w:bookmarkEnd w:id="18"/>
      <w:r>
        <w:rPr>
          <w:b/>
          <w:sz w:val="20"/>
          <w:lang w:val="es-ES_tradnl"/>
        </w:rPr>
        <w:t xml:space="preserve">. </w:t>
      </w:r>
      <w:r>
        <w:rPr>
          <w:sz w:val="20"/>
          <w:lang w:val="es-ES_tradnl"/>
        </w:rPr>
        <w:t>La Convocatoria para el proceso de revocación de mandato deberá contener, al menos, lo siguiente:</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b/>
          <w:sz w:val="20"/>
          <w:lang w:val="es-ES_tradnl"/>
        </w:rPr>
      </w:pPr>
      <w:r>
        <w:rPr>
          <w:b/>
          <w:sz w:val="20"/>
          <w:lang w:val="es-ES_tradnl"/>
        </w:rPr>
        <w:t>I.</w:t>
      </w:r>
      <w:r>
        <w:rPr>
          <w:sz w:val="20"/>
          <w:lang w:val="es-ES_tradnl"/>
        </w:rPr>
        <w:tab/>
        <w:t>Fundamentos constitucionales y legales aplicables, incluyendo la definición de revocación de mandato establecida en el artículo 5 de esta Ley;</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b/>
          <w:sz w:val="20"/>
          <w:lang w:val="es-ES_tradnl"/>
        </w:rPr>
      </w:pPr>
      <w:r>
        <w:rPr>
          <w:b/>
          <w:sz w:val="20"/>
          <w:lang w:val="es-ES_tradnl"/>
        </w:rPr>
        <w:t>II.</w:t>
        <w:tab/>
      </w:r>
      <w:r>
        <w:rPr>
          <w:sz w:val="20"/>
          <w:lang w:val="es-ES_tradnl"/>
        </w:rPr>
        <w:t>Las etapas del proceso de revocación de mandato;</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b/>
          <w:sz w:val="20"/>
          <w:lang w:val="es-ES_tradnl"/>
        </w:rPr>
      </w:pPr>
      <w:r>
        <w:rPr>
          <w:b/>
          <w:sz w:val="20"/>
          <w:lang w:val="es-ES_tradnl"/>
        </w:rPr>
        <w:t>III.</w:t>
      </w:r>
      <w:r>
        <w:rPr>
          <w:sz w:val="20"/>
          <w:lang w:val="es-ES_tradnl"/>
        </w:rPr>
        <w:tab/>
        <w:t>El nombre de la persona que ocupa la titularidad de la Presidencia de la República, quien será objeto del proceso de revocación de mandato;</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b/>
          <w:sz w:val="20"/>
          <w:lang w:val="es-ES_tradnl"/>
        </w:rPr>
      </w:pPr>
      <w:r>
        <w:rPr>
          <w:b/>
          <w:sz w:val="20"/>
          <w:lang w:val="es-ES_tradnl"/>
        </w:rPr>
        <w:t>IV.</w:t>
      </w:r>
      <w:r>
        <w:rPr>
          <w:sz w:val="20"/>
          <w:lang w:val="es-ES_tradnl"/>
        </w:rPr>
        <w:tab/>
        <w:t>Fecha de la jornada de votación en la que habrá de decidirse sobre la revocación de mandato;</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b/>
          <w:sz w:val="20"/>
          <w:lang w:val="es-ES_tradnl"/>
        </w:rPr>
      </w:pPr>
      <w:r>
        <w:rPr>
          <w:b/>
          <w:sz w:val="20"/>
          <w:lang w:val="es-ES_tradnl"/>
        </w:rPr>
        <w:t>V.</w:t>
      </w:r>
      <w:r>
        <w:rPr>
          <w:sz w:val="20"/>
          <w:lang w:val="es-ES_tradnl"/>
        </w:rPr>
        <w:tab/>
        <w:t>La pregunta objeto del proceso, la cual deberá ser: ¿Estás de acuerdo en que a (nombre), Presidente/a de los Estados Unidos Mexicanos, se le revoque el mandato por pérdida de la confianza o siga en la Presidencia de la República hasta que termine su periodo?;</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VI.</w:t>
        <w:tab/>
      </w:r>
      <w:r>
        <w:rPr>
          <w:sz w:val="20"/>
          <w:lang w:val="es-ES_tradnl"/>
        </w:rPr>
        <w:t>Las reglas para la participación de las ciudadanas y los ciudadanos, y</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b/>
          <w:sz w:val="20"/>
          <w:lang w:val="es-ES_tradnl"/>
        </w:rPr>
      </w:pPr>
      <w:r>
        <w:rPr>
          <w:b/>
          <w:sz w:val="20"/>
          <w:lang w:val="es-ES_tradnl"/>
        </w:rPr>
        <w:t>VII.</w:t>
      </w:r>
      <w:r>
        <w:rPr>
          <w:sz w:val="20"/>
          <w:lang w:val="es-ES_tradnl"/>
        </w:rPr>
        <w:tab/>
        <w:t>El lugar y fecha de la emisión de la Convocatoria.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9" w:name="Artículo_20"/>
      <w:r>
        <w:rPr>
          <w:b/>
          <w:sz w:val="20"/>
          <w:lang w:val="es-ES_tradnl"/>
        </w:rPr>
        <w:t>Artículo 20</w:t>
      </w:r>
      <w:bookmarkEnd w:id="19"/>
      <w:r>
        <w:rPr>
          <w:b/>
          <w:sz w:val="20"/>
          <w:lang w:val="es-ES_tradnl"/>
        </w:rPr>
        <w:t xml:space="preserve">. </w:t>
      </w:r>
      <w:r>
        <w:rPr>
          <w:sz w:val="20"/>
          <w:lang w:val="es-ES_tradnl"/>
        </w:rPr>
        <w:t>La Convocatoria que expida el Instituto deberá publicarse en su portal oficial de Internet, en sus oficinas centrales y desconcentradas, y en el Diario Oficial de la Federación.</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III</w:t>
      </w:r>
    </w:p>
    <w:p>
      <w:pPr>
        <w:pStyle w:val="Texto"/>
        <w:spacing w:lineRule="auto" w:line="240" w:before="0" w:after="0"/>
        <w:ind w:hanging="0" w:end="0"/>
        <w:jc w:val="center"/>
        <w:rPr>
          <w:b/>
          <w:sz w:val="22"/>
          <w:szCs w:val="22"/>
          <w:lang w:val="es-ES_tradnl"/>
        </w:rPr>
      </w:pPr>
      <w:r>
        <w:rPr>
          <w:b/>
          <w:sz w:val="22"/>
          <w:szCs w:val="22"/>
          <w:lang w:val="es-ES_tradnl"/>
        </w:rPr>
        <w:t>DE LAS ATRIBUCIONES DEL INSTITUTO NACIONAL ELECTORAL EN MATERIA DE REVOCACIÓN DE MANDATO</w:t>
      </w:r>
    </w:p>
    <w:p>
      <w:pPr>
        <w:pStyle w:val="Texto"/>
        <w:spacing w:lineRule="auto" w:line="240" w:before="0" w:after="0"/>
        <w:ind w:hanging="0" w:end="0"/>
        <w:jc w:val="center"/>
        <w:rPr>
          <w:b/>
          <w:sz w:val="22"/>
          <w:szCs w:val="22"/>
          <w:lang w:val="es-ES_tradnl"/>
        </w:rPr>
      </w:pPr>
      <w:r>
        <w:rPr>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PRIMERA</w:t>
      </w:r>
    </w:p>
    <w:p>
      <w:pPr>
        <w:pStyle w:val="Texto"/>
        <w:spacing w:lineRule="auto" w:line="240" w:before="0" w:after="0"/>
        <w:ind w:hanging="0" w:end="0"/>
        <w:jc w:val="center"/>
        <w:rPr>
          <w:b/>
          <w:sz w:val="22"/>
          <w:szCs w:val="22"/>
          <w:lang w:val="es-ES_tradnl"/>
        </w:rPr>
      </w:pPr>
      <w:r>
        <w:rPr>
          <w:b/>
          <w:sz w:val="22"/>
          <w:szCs w:val="22"/>
          <w:lang w:val="es-ES_tradnl"/>
        </w:rPr>
        <w:t>DE LA VERIFICACIÓN DEL APOYO CIUDADANO</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20" w:name="Artículo_21"/>
      <w:r>
        <w:rPr>
          <w:b/>
          <w:sz w:val="20"/>
          <w:lang w:val="es-ES_tradnl"/>
        </w:rPr>
        <w:t>Artículo 21</w:t>
      </w:r>
      <w:bookmarkEnd w:id="20"/>
      <w:r>
        <w:rPr>
          <w:b/>
          <w:sz w:val="20"/>
          <w:lang w:val="es-ES_tradnl"/>
        </w:rPr>
        <w:t xml:space="preserve">. </w:t>
      </w:r>
      <w:r>
        <w:rPr>
          <w:sz w:val="20"/>
          <w:lang w:val="es-ES_tradnl"/>
        </w:rPr>
        <w:t>Al Instituto le corresponde verificar el porcentaje establecido en el artículo 7 de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1" w:name="Artículo_22"/>
      <w:r>
        <w:rPr>
          <w:b/>
          <w:sz w:val="20"/>
          <w:lang w:val="es-ES_tradnl"/>
        </w:rPr>
        <w:t>Artículo 22</w:t>
      </w:r>
      <w:bookmarkEnd w:id="21"/>
      <w:r>
        <w:rPr>
          <w:b/>
          <w:sz w:val="20"/>
          <w:lang w:val="es-ES_tradnl"/>
        </w:rPr>
        <w:t xml:space="preserve">. </w:t>
      </w:r>
      <w:r>
        <w:rPr>
          <w:sz w:val="20"/>
          <w:lang w:val="es-ES_tradnl"/>
        </w:rPr>
        <w:t>El Instituto, a través de la Dirección Ejecutiva del Registro Federal de Electores, dentro del plazo de treinta días naturales, contados a partir de que reciba la solicitud, verificará que los nombres de quienes hayan suscrito la petición de revocación de mandato aparezcan en la lista nominal de electores y que corresponda a los porcentajes requeridos conforme a lo establecido en el artículo 7 de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2" w:name="Artículo_23"/>
      <w:r>
        <w:rPr>
          <w:b/>
          <w:sz w:val="20"/>
          <w:lang w:val="es-ES_tradnl"/>
        </w:rPr>
        <w:t>Artículo 23</w:t>
      </w:r>
      <w:bookmarkEnd w:id="22"/>
      <w:r>
        <w:rPr>
          <w:b/>
          <w:sz w:val="20"/>
          <w:lang w:val="es-ES_tradnl"/>
        </w:rPr>
        <w:t xml:space="preserve">. </w:t>
      </w:r>
      <w:r>
        <w:rPr>
          <w:sz w:val="20"/>
          <w:lang w:val="es-ES_tradnl"/>
        </w:rPr>
        <w:t>Una vez que se haya alcanzado el requisito porcentual a que se refiere el artículo 7 de esta Ley, la Dirección Ejecutiva del Registro Federal de Electores deberá realizar un ejercicio muestra para corroborar la autenticidad de las firmas de acuerdo a los criterios que defina al respecto la propia Dirección Ejecutiva.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3" w:name="Artículo_24"/>
      <w:r>
        <w:rPr>
          <w:b/>
          <w:sz w:val="20"/>
          <w:lang w:val="es-ES_tradnl"/>
        </w:rPr>
        <w:t>Artículo 24</w:t>
      </w:r>
      <w:bookmarkEnd w:id="23"/>
      <w:r>
        <w:rPr>
          <w:b/>
          <w:sz w:val="20"/>
          <w:lang w:val="es-ES_tradnl"/>
        </w:rPr>
        <w:t xml:space="preserve">. </w:t>
      </w:r>
      <w:r>
        <w:rPr>
          <w:sz w:val="20"/>
          <w:lang w:val="es-ES_tradnl"/>
        </w:rPr>
        <w:t>Las firmas de apoyo de las ciudadanas y los ciudadanos no serán contabilizadas para los efectos del porcentaje requerido, cuando:</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a)</w:t>
        <w:tab/>
      </w:r>
      <w:r>
        <w:rPr>
          <w:sz w:val="20"/>
          <w:lang w:val="es-ES_tradnl"/>
        </w:rPr>
        <w:t>Se presenten nombres con datos incompletos, falsos o erróneos;</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b)</w:t>
        <w:tab/>
      </w:r>
      <w:r>
        <w:rPr>
          <w:sz w:val="20"/>
          <w:lang w:val="es-ES_tradnl"/>
        </w:rPr>
        <w:t>No se acompañen la clave de elector o el número identificador al reverso de la credencial de elector derivado del reconocimiento óptico de caracteres (OCR) de la credencial para votar con fotografía vigente;</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c)</w:t>
        <w:tab/>
      </w:r>
      <w:r>
        <w:rPr>
          <w:sz w:val="20"/>
          <w:lang w:val="es-ES_tradnl"/>
        </w:rPr>
        <w:t>Un ciudadano o ciudadana haya suscrito dos o más veces la misma petición de revocación de mandato; en este caso, solo se contabilizará una de las firmas, y</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d)</w:t>
        <w:tab/>
      </w:r>
      <w:r>
        <w:rPr>
          <w:sz w:val="20"/>
          <w:lang w:val="es-ES_tradnl"/>
        </w:rPr>
        <w:t>Los ciudadanos o ciudadanas hayan sido dados de baja de la lista nominal o no se encuentren en ella por alguno de los supuestos previstos en la Ley General.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4" w:name="Artículo_25"/>
      <w:r>
        <w:rPr>
          <w:b/>
          <w:sz w:val="20"/>
          <w:lang w:val="es-ES_tradnl"/>
        </w:rPr>
        <w:t>Artículo 25</w:t>
      </w:r>
      <w:bookmarkEnd w:id="24"/>
      <w:r>
        <w:rPr>
          <w:b/>
          <w:sz w:val="20"/>
          <w:lang w:val="es-ES_tradnl"/>
        </w:rPr>
        <w:t xml:space="preserve">. </w:t>
      </w:r>
      <w:r>
        <w:rPr>
          <w:sz w:val="20"/>
          <w:lang w:val="es-ES_tradnl"/>
        </w:rPr>
        <w:t>Cuando el escrito de solicitud de la revocación de mandato sea ilegible, no acompañe ninguna firma o sea omiso en algún requisito aplicable a la solicitud, el Instituto prevendrá a la o las personas peticionarias para que subsanen los errores u omisiones antes señalados dentro del plazo señalado en el artículo 17 de esta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caso de no subsanarse en el plazo establecido, se tendrá por no presentada.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5" w:name="Artículo_26"/>
      <w:r>
        <w:rPr>
          <w:b/>
          <w:sz w:val="20"/>
          <w:lang w:val="es-ES_tradnl"/>
        </w:rPr>
        <w:t>Artículo 26</w:t>
      </w:r>
      <w:bookmarkEnd w:id="25"/>
      <w:r>
        <w:rPr>
          <w:b/>
          <w:sz w:val="20"/>
          <w:lang w:val="es-ES_tradnl"/>
        </w:rPr>
        <w:t xml:space="preserve">. </w:t>
      </w:r>
      <w:r>
        <w:rPr>
          <w:sz w:val="20"/>
          <w:lang w:val="es-ES_tradnl"/>
        </w:rPr>
        <w:t>Finalizada la verificación correspondiente, la Secretaría Ejecutiva del Instituto presentará al Consejo General un informe detallado y desagregado, dentro del plazo señalado en el artículo 22 de esta Ley, sobre el resultado de la revisión de los ciudadanos que aparecen en la lista nominal de electores del Instituto, el cual deberá contener:</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w:t>
        <w:tab/>
      </w:r>
      <w:r>
        <w:rPr>
          <w:sz w:val="20"/>
          <w:lang w:val="es-ES_tradnl"/>
        </w:rPr>
        <w:t>El número de ciudadanas y ciudadanos firmantes que se encuentran en la lista nominal de electores y su correspondiente porcentaje nacional y en cada entidad federativa;</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II.</w:t>
        <w:tab/>
      </w:r>
      <w:r>
        <w:rPr>
          <w:sz w:val="20"/>
          <w:lang w:val="es-ES_tradnl"/>
        </w:rPr>
        <w:t>El número de ciudadanas y ciudadanos firmantes que no se encuentran en la lista nominal de electores y su porcentaje;</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III.</w:t>
        <w:tab/>
      </w:r>
      <w:r>
        <w:rPr>
          <w:sz w:val="20"/>
          <w:lang w:val="es-ES_tradnl"/>
        </w:rPr>
        <w:t>Los resultados del ejercicio muestral;</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IV.</w:t>
        <w:tab/>
      </w:r>
      <w:r>
        <w:rPr>
          <w:sz w:val="20"/>
          <w:lang w:val="es-ES_tradnl"/>
        </w:rPr>
        <w:t>El resultado final de la revisión, y</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V.</w:t>
        <w:tab/>
      </w:r>
      <w:r>
        <w:rPr>
          <w:sz w:val="20"/>
          <w:lang w:val="es-ES_tradnl"/>
        </w:rPr>
        <w:t>Las ciudadanas y los ciudadanos que hayan sido dados de baja de la lista nominal por alguno de los supuestos previstos en la Ley General.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preparación de dicho mecanismo de participación ciudadana el Instituto en estricta observancia a las medidas de racionalidad y presupuesto aprobado en el ejercicio fiscal correspondiente, buscará el máximo aprovechamiento de los recursos humanos, materiales y financieros.</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SEGUNDA</w:t>
      </w:r>
    </w:p>
    <w:p>
      <w:pPr>
        <w:pStyle w:val="Texto"/>
        <w:spacing w:lineRule="auto" w:line="240" w:before="0" w:after="0"/>
        <w:ind w:hanging="0" w:end="0"/>
        <w:jc w:val="center"/>
        <w:rPr>
          <w:b/>
          <w:sz w:val="22"/>
          <w:szCs w:val="22"/>
          <w:lang w:val="es-ES_tradnl"/>
        </w:rPr>
      </w:pPr>
      <w:r>
        <w:rPr>
          <w:b/>
          <w:sz w:val="22"/>
          <w:szCs w:val="22"/>
          <w:lang w:val="es-ES_tradnl"/>
        </w:rPr>
        <w:t>DE LA ORGANIZACIÓN DE LA REVOCACIÓN DE MANDATO</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26" w:name="Artículo_27"/>
      <w:r>
        <w:rPr>
          <w:b/>
          <w:sz w:val="20"/>
          <w:lang w:val="es-ES_tradnl"/>
        </w:rPr>
        <w:t>Artículo 27</w:t>
      </w:r>
      <w:bookmarkEnd w:id="26"/>
      <w:r>
        <w:rPr>
          <w:b/>
          <w:sz w:val="20"/>
          <w:lang w:val="es-ES_tradnl"/>
        </w:rPr>
        <w:t xml:space="preserve">. </w:t>
      </w:r>
      <w:r>
        <w:rPr>
          <w:sz w:val="20"/>
          <w:lang w:val="es-ES_tradnl"/>
        </w:rPr>
        <w:t>El Instituto es responsable de la organización, desarrollo y cómputo de la votación de los procesos de revocación de mandato y de llevar a cabo la promoción del voto, en términos de esta Ley y de la Ley General, garantizando la observancia de los principios de certeza, legalidad, independencia, imparcialidad, máxima publicidad, objetividad, paridad y perspectiva de género en el ejercicio de la función de la participación ciudadana.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7" w:name="Artículo_28"/>
      <w:r>
        <w:rPr>
          <w:b/>
          <w:sz w:val="20"/>
          <w:lang w:val="es-ES_tradnl"/>
        </w:rPr>
        <w:t>Artículo 28</w:t>
      </w:r>
      <w:bookmarkEnd w:id="27"/>
      <w:r>
        <w:rPr>
          <w:b/>
          <w:sz w:val="20"/>
          <w:lang w:val="es-ES_tradnl"/>
        </w:rPr>
        <w:t xml:space="preserve">. </w:t>
      </w:r>
      <w:r>
        <w:rPr>
          <w:sz w:val="20"/>
          <w:lang w:val="es-ES_tradnl"/>
        </w:rPr>
        <w:t>Si de la revisión del informe se concluye que se cumplieron todos y cada uno de los supuestos previstos en el artículo 7 de esta Ley, el Consejo General deberá emitir inmediatamente la Convocatoria correspondiente, en caso contrario deberá desechar la solicitud y archivarla como asunto total y definitivamente concluido.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8" w:name="Artículo_29"/>
      <w:r>
        <w:rPr>
          <w:b/>
          <w:sz w:val="20"/>
          <w:lang w:val="es-ES_tradnl"/>
        </w:rPr>
        <w:t>Artículo 29</w:t>
      </w:r>
      <w:bookmarkEnd w:id="28"/>
      <w:r>
        <w:rPr>
          <w:b/>
          <w:sz w:val="20"/>
          <w:lang w:val="es-ES_tradnl"/>
        </w:rPr>
        <w:t xml:space="preserve">. </w:t>
      </w:r>
      <w:r>
        <w:rPr>
          <w:sz w:val="20"/>
          <w:lang w:val="es-ES_tradnl"/>
        </w:rPr>
        <w:t>Al Consejo General del Instituto le corresponde:</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w:t>
        <w:tab/>
      </w:r>
      <w:r>
        <w:rPr>
          <w:sz w:val="20"/>
          <w:lang w:val="es-ES_tradnl"/>
        </w:rPr>
        <w:t>Aprobar el modelo de las papeletas de la revocación de mandato;</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II.</w:t>
        <w:tab/>
      </w:r>
      <w:r>
        <w:rPr>
          <w:sz w:val="20"/>
          <w:lang w:val="es-ES_tradnl"/>
        </w:rPr>
        <w:t>Aprobar los formatos y demás documentación necesaria para realizar la revocación de mandato, y</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III.</w:t>
        <w:tab/>
      </w:r>
      <w:r>
        <w:rPr>
          <w:sz w:val="20"/>
          <w:lang w:val="es-ES_tradnl"/>
        </w:rPr>
        <w:t>Aprobar los lineamientos o acuerdos necesarios para llevar a cabo la organización y desarrollo de las revocaciones de mandato.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9" w:name="Artículo_30"/>
      <w:r>
        <w:rPr>
          <w:b/>
          <w:sz w:val="20"/>
          <w:lang w:val="es-ES_tradnl"/>
        </w:rPr>
        <w:t>Artículo 30</w:t>
      </w:r>
      <w:bookmarkEnd w:id="29"/>
      <w:r>
        <w:rPr>
          <w:b/>
          <w:sz w:val="20"/>
          <w:lang w:val="es-ES_tradnl"/>
        </w:rPr>
        <w:t xml:space="preserve">. </w:t>
      </w:r>
      <w:r>
        <w:rPr>
          <w:sz w:val="20"/>
          <w:lang w:val="es-ES_tradnl"/>
        </w:rPr>
        <w:t>A la Junta General Ejecutiva del Instituto le corresponde:</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w:t>
        <w:tab/>
      </w:r>
      <w:r>
        <w:rPr>
          <w:sz w:val="20"/>
          <w:lang w:val="es-ES_tradnl"/>
        </w:rPr>
        <w:t>Supervisar el cumplimiento de los programas de capacitación en materia de revocación de mandato, y</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II.</w:t>
        <w:tab/>
      </w:r>
      <w:r>
        <w:rPr>
          <w:sz w:val="20"/>
          <w:lang w:val="es-ES_tradnl"/>
        </w:rPr>
        <w:t>Las demás que le encomiende la normatividad aplicable o le instruya el Consejo General o su Presidencia.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0" w:name="Artículo_31"/>
      <w:r>
        <w:rPr>
          <w:b/>
          <w:sz w:val="20"/>
          <w:lang w:val="es-ES_tradnl"/>
        </w:rPr>
        <w:t>Artículo 31</w:t>
      </w:r>
      <w:bookmarkEnd w:id="30"/>
      <w:r>
        <w:rPr>
          <w:b/>
          <w:sz w:val="20"/>
          <w:lang w:val="es-ES_tradnl"/>
        </w:rPr>
        <w:t xml:space="preserve">. </w:t>
      </w:r>
      <w:r>
        <w:rPr>
          <w:sz w:val="20"/>
          <w:lang w:val="es-ES_tradnl"/>
        </w:rPr>
        <w:t>El Instituto, a través de la Dirección Ejecutiva de Capacitación Electoral y Educación Cívica, elaborará y propondrá los programas de capacitación en materia de revocación de mandato.</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TERCERA</w:t>
      </w:r>
    </w:p>
    <w:p>
      <w:pPr>
        <w:pStyle w:val="Texto"/>
        <w:spacing w:lineRule="auto" w:line="240" w:before="0" w:after="0"/>
        <w:ind w:hanging="0" w:end="0"/>
        <w:jc w:val="center"/>
        <w:rPr>
          <w:b/>
          <w:sz w:val="22"/>
          <w:szCs w:val="22"/>
          <w:lang w:val="es-ES_tradnl"/>
        </w:rPr>
      </w:pPr>
      <w:r>
        <w:rPr>
          <w:b/>
          <w:sz w:val="22"/>
          <w:szCs w:val="22"/>
          <w:lang w:val="es-ES_tradnl"/>
        </w:rPr>
        <w:t>DE LA DIFUSIÓN DEL PROCESO DE REVOCACIÓN DE MANDATO</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31" w:name="Artículo_32"/>
      <w:r>
        <w:rPr>
          <w:b/>
          <w:sz w:val="20"/>
          <w:lang w:val="es-ES_tradnl"/>
        </w:rPr>
        <w:t>Artículo 32</w:t>
      </w:r>
      <w:bookmarkEnd w:id="31"/>
      <w:r>
        <w:rPr>
          <w:b/>
          <w:sz w:val="20"/>
          <w:lang w:val="es-ES_tradnl"/>
        </w:rPr>
        <w:t xml:space="preserve">. </w:t>
      </w:r>
      <w:r>
        <w:rPr>
          <w:sz w:val="20"/>
          <w:lang w:val="es-ES_tradnl"/>
        </w:rPr>
        <w:t>El Instituto deberá iniciar la difusión de la consulta al día siguiente de la publicación de la Convocatoria en el Diario Oficial de la Federación, la cual concluirá hasta tres días previos a la fecha  de la jornada.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Durante la campaña de difusión, el Instituto promoverá la participación de las y los ciudadanos en la revocación de mandato a través de los tiempos en radio y televisión que corresponden a la autoridad electoral.</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La promoción del Instituto deberá ser objetiva, imparcial y con fines informativos. De ninguna manera podrá estar dirigida a influir en las preferencias de la ciudadanía, a favor o en contra de la revocación  de mandato.</w:t>
      </w:r>
    </w:p>
    <w:p>
      <w:pPr>
        <w:pStyle w:val="Texto"/>
        <w:spacing w:lineRule="auto" w:line="240" w:before="0" w:after="0"/>
        <w:rPr>
          <w:sz w:val="20"/>
          <w:lang w:val="es-ES_tradnl"/>
        </w:rPr>
      </w:pPr>
      <w:r>
        <w:rPr>
          <w:sz w:val="20"/>
          <w:lang w:val="es-ES_tradnl"/>
        </w:rPr>
      </w:r>
    </w:p>
    <w:p>
      <w:pPr>
        <w:pStyle w:val="Texto"/>
        <w:spacing w:lineRule="auto" w:line="240" w:before="0" w:after="0"/>
        <w:rPr>
          <w:color w:val="767171"/>
          <w:sz w:val="20"/>
          <w:lang w:val="es-ES_tradnl"/>
        </w:rPr>
      </w:pPr>
      <w:r>
        <w:rPr>
          <w:color w:val="767171"/>
          <w:sz w:val="20"/>
          <w:lang w:val="es-ES_tradnl"/>
        </w:rPr>
        <w:t>[Los partidos políticos podrán promover la participación ciudadana en el proceso de revocación de mandato y se abstendrán de aplicar los recursos derivados del financiamiento público y del financiamiento privado para la realización de sus actividades ordinarias permanentes o sus actividades tendientes a la obtención del voto con el propósito de influir en las preferencias de las ciudadanas y los ciudadanos.]</w:t>
      </w:r>
    </w:p>
    <w:p>
      <w:pPr>
        <w:pStyle w:val="Normal"/>
        <w:jc w:val="end"/>
        <w:rPr>
          <w:rFonts w:eastAsia="MS Mincho;ＭＳ 明朝"/>
          <w:i/>
          <w:i/>
          <w:iCs/>
          <w:color w:val="FF0000"/>
          <w:sz w:val="16"/>
          <w:szCs w:val="16"/>
        </w:rPr>
      </w:pPr>
      <w:r>
        <w:rPr>
          <w:rFonts w:eastAsia="MS Mincho;ＭＳ 明朝"/>
          <w:i/>
          <w:iCs/>
          <w:color w:val="FF0000"/>
          <w:sz w:val="16"/>
          <w:szCs w:val="16"/>
        </w:rPr>
        <w:t>Párrafo declarado inválido por sentencia de la SCJN a Acción de Inconstitucionalidad notificada para efectos legales 04-02-2022 y publicada DOF 26-09-2022</w:t>
      </w:r>
    </w:p>
    <w:p>
      <w:pPr>
        <w:pStyle w:val="Texto"/>
        <w:spacing w:lineRule="auto" w:line="240" w:before="0" w:after="0"/>
        <w:rPr>
          <w:rFonts w:eastAsia="MS Mincho;ＭＳ 明朝"/>
          <w:b/>
          <w:i/>
          <w:i/>
          <w:iCs/>
          <w:color w:val="FF0000"/>
          <w:sz w:val="20"/>
          <w:szCs w:val="16"/>
          <w:lang w:val="es-ES_tradnl"/>
        </w:rPr>
      </w:pPr>
      <w:r>
        <w:rPr>
          <w:rFonts w:eastAsia="MS Mincho;ＭＳ 明朝"/>
          <w:b/>
          <w:i/>
          <w:iCs/>
          <w:color w:val="FF0000"/>
          <w:sz w:val="20"/>
          <w:szCs w:val="16"/>
          <w:lang w:val="es-ES_tradnl"/>
        </w:rPr>
      </w:r>
    </w:p>
    <w:p>
      <w:pPr>
        <w:pStyle w:val="Texto"/>
        <w:spacing w:lineRule="auto" w:line="240" w:before="0" w:after="0"/>
        <w:rPr/>
      </w:pPr>
      <w:bookmarkStart w:id="32" w:name="Artículo_33"/>
      <w:r>
        <w:rPr>
          <w:b/>
          <w:sz w:val="20"/>
          <w:lang w:val="es-ES_tradnl"/>
        </w:rPr>
        <w:t>Artículo 33</w:t>
      </w:r>
      <w:bookmarkEnd w:id="32"/>
      <w:r>
        <w:rPr>
          <w:b/>
          <w:sz w:val="20"/>
          <w:lang w:val="es-ES_tradnl"/>
        </w:rPr>
        <w:t xml:space="preserve">. </w:t>
      </w:r>
      <w:r>
        <w:rPr>
          <w:sz w:val="20"/>
          <w:lang w:val="es-ES_tradnl"/>
        </w:rPr>
        <w:t>El Instituto realizará el monitoreo de medios de comunicación, prensa y medios electrónicos, a fin de garantizar la equidad en los espacios informativos, de opinión pública y/o de difusión asignados a la discusión de la revocación de mandato.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promoverá la difusión y discusión informada del proceso de revocación de mandato que hayan sido convocadas a través de los tiempos de radio y televisión que correspondan al propio Instituto, fungiendo como autoridad única para la administración del tiempo que corresponda al Estado en radio y televisión para los fines señalados en la Constitución y en la presente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Cuando a juicio del Instituto el tiempo total en radio y televisión a que se refiere el párrafo anterior fuese insuficiente, determinará lo conducente para cubrir el tiempo faltante.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Ninguna otra persona física o moral, sea a título propio o por cuenta de terceros, podrá contratar propaganda en radio y televisión dirigida a influir en la opinión de las y los ciudadanos sobre la revocación de mandato. El Instituto ordenará la cancelación de cualquier propaganda e iniciará el proceso de sanción que corresponda.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Durante el tiempo que comprende el proceso de revocación de mandato, desde la emisión de la Convocatoria y hasta la conclusión de la jornada de votación, deberá suspenderse la difusión en los medios de comunicación de toda propaganda gubernamental de cualquier orden de gobierno.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poderes públicos, los órganos autónomos, las dependencias y entidades de la administración pública y cualquier otro ente de los tres órdenes de gobierno, sólo podrán difundir las campañas de información relativas a los servicios educativos y de salud o las necesarias para la protección civil.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prohibido el uso de recursos públicos para la recolección de firmas, así como con fines de promoción y propaganda relacionados con los procesos de revocación de mandato.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3" w:name="Artículo_34"/>
      <w:r>
        <w:rPr>
          <w:b/>
          <w:sz w:val="20"/>
          <w:lang w:val="es-ES_tradnl"/>
        </w:rPr>
        <w:t>Artículo 34</w:t>
      </w:r>
      <w:bookmarkEnd w:id="33"/>
      <w:r>
        <w:rPr>
          <w:b/>
          <w:sz w:val="20"/>
          <w:lang w:val="es-ES_tradnl"/>
        </w:rPr>
        <w:t xml:space="preserve">. </w:t>
      </w:r>
      <w:r>
        <w:rPr>
          <w:sz w:val="20"/>
          <w:lang w:val="es-ES_tradnl"/>
        </w:rPr>
        <w:t>Durante los tres días naturales anteriores a la jornada de revocación de mandato y hasta el cierre oficial de las casillas que se encuentren en las zonas de husos horarios más occidentales del territorio nacional, queda prohibida la publicación o difusión de encuestas, total o parcial, que tengan por objeto dar a conocer las preferencias de las y los ciudadanos o cualquier otro acto de difusión.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4" w:name="Artículo_35"/>
      <w:r>
        <w:rPr>
          <w:b/>
          <w:sz w:val="20"/>
          <w:lang w:val="es-ES_tradnl"/>
        </w:rPr>
        <w:t>Artículo 35</w:t>
      </w:r>
      <w:bookmarkEnd w:id="34"/>
      <w:r>
        <w:rPr>
          <w:b/>
          <w:sz w:val="20"/>
          <w:lang w:val="es-ES_tradnl"/>
        </w:rPr>
        <w:t xml:space="preserve">. </w:t>
      </w:r>
      <w:r>
        <w:rPr>
          <w:sz w:val="20"/>
          <w:lang w:val="es-ES_tradnl"/>
        </w:rPr>
        <w:t>El Instituto deberá organizar al menos dos foros de discusión en medios electrónicos, donde prevalecerá la equidad entre las participaciones a favor y en contra.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ciudadanas y los ciudadanos podrán dar a conocer su posicionamiento sobre la revocación de mandato por todos los medios a su alcance, de forma individual o colectiva, salvo las restricciones establecidas en el párrafo cuarto del artículo 33 de la presente Ley.</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CUARTA</w:t>
      </w:r>
    </w:p>
    <w:p>
      <w:pPr>
        <w:pStyle w:val="Texto"/>
        <w:spacing w:lineRule="auto" w:line="240" w:before="0" w:after="0"/>
        <w:ind w:hanging="0" w:end="0"/>
        <w:jc w:val="center"/>
        <w:rPr/>
      </w:pPr>
      <w:r>
        <w:rPr>
          <w:b/>
          <w:sz w:val="22"/>
          <w:szCs w:val="22"/>
          <w:lang w:val="es-ES_tradnl"/>
        </w:rPr>
        <w:t>DE LOS ACTOS PREVIOS A LA JORNADA DE REVOCACIÓN DE MANDATO</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35" w:name="Artículo_36"/>
      <w:r>
        <w:rPr>
          <w:b/>
          <w:sz w:val="20"/>
          <w:lang w:val="es-ES_tradnl"/>
        </w:rPr>
        <w:t>Artículo 36</w:t>
      </w:r>
      <w:bookmarkEnd w:id="35"/>
      <w:r>
        <w:rPr>
          <w:b/>
          <w:sz w:val="20"/>
          <w:lang w:val="es-ES_tradnl"/>
        </w:rPr>
        <w:t xml:space="preserve">. </w:t>
      </w:r>
      <w:r>
        <w:rPr>
          <w:sz w:val="20"/>
          <w:lang w:val="es-ES_tradnl"/>
        </w:rPr>
        <w:t>Para la emisión del voto en los procesos de revocación de mandato, el Instituto diseñará la papeleta conforme al modelo y contenido que apruebe el Consejo General, debiendo contener los siguientes datos:</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w:t>
        <w:tab/>
      </w:r>
      <w:r>
        <w:rPr>
          <w:sz w:val="20"/>
          <w:lang w:val="es-ES_tradnl"/>
        </w:rPr>
        <w:t>El nombre y cargo de la persona sujeta a revocación de mandato;</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II.</w:t>
        <w:tab/>
      </w:r>
      <w:r>
        <w:rPr>
          <w:sz w:val="20"/>
          <w:lang w:val="es-ES_tradnl"/>
        </w:rPr>
        <w:t>El periodo ordinario constitucional de mandato;</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III.</w:t>
        <w:tab/>
      </w:r>
      <w:r>
        <w:rPr>
          <w:sz w:val="20"/>
          <w:lang w:val="es-ES_tradnl"/>
        </w:rPr>
        <w:t>La pregunta objeto del presente proceso, establecida en el artículo 19 de la presente Ley;</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IV.</w:t>
        <w:tab/>
      </w:r>
      <w:r>
        <w:rPr>
          <w:sz w:val="20"/>
          <w:lang w:val="es-ES_tradnl"/>
        </w:rPr>
        <w:t>Cuadros colocados simétricamente y en tamaño apropiado para facilitar su identificación por la ciudadanía al momento de emitir su voto en los siguientes términos:</w:t>
      </w:r>
    </w:p>
    <w:p>
      <w:pPr>
        <w:pStyle w:val="Texto"/>
        <w:spacing w:lineRule="auto" w:line="240" w:before="0" w:after="0"/>
        <w:ind w:hanging="432" w:start="1728" w:end="0"/>
        <w:rPr/>
      </w:pPr>
      <w:r>
        <w:rPr>
          <w:b/>
          <w:sz w:val="20"/>
          <w:lang w:val="es-ES_tradnl"/>
        </w:rPr>
        <w:t>a)</w:t>
        <w:tab/>
      </w:r>
      <w:r>
        <w:rPr>
          <w:sz w:val="20"/>
          <w:lang w:val="es-ES_tradnl"/>
        </w:rPr>
        <w:t>Que se le revoque el mandato por pérdida de la confianza.</w:t>
      </w:r>
    </w:p>
    <w:p>
      <w:pPr>
        <w:pStyle w:val="Texto"/>
        <w:spacing w:lineRule="auto" w:line="240" w:before="0" w:after="0"/>
        <w:ind w:hanging="432" w:start="1728" w:end="0"/>
        <w:rPr/>
      </w:pPr>
      <w:r>
        <w:rPr>
          <w:b/>
          <w:sz w:val="20"/>
          <w:lang w:val="es-ES_tradnl"/>
        </w:rPr>
        <w:t>b)</w:t>
        <w:tab/>
      </w:r>
      <w:r>
        <w:rPr>
          <w:sz w:val="20"/>
          <w:lang w:val="es-ES_tradnl"/>
        </w:rPr>
        <w:t>Que siga en la Presidencia de la República;</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V.</w:t>
        <w:tab/>
      </w:r>
      <w:r>
        <w:rPr>
          <w:sz w:val="20"/>
          <w:lang w:val="es-ES_tradnl"/>
        </w:rPr>
        <w:t>Entidad federativa, distrito electoral, municipio o demarcación territorial;</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VI.</w:t>
        <w:tab/>
      </w:r>
      <w:r>
        <w:rPr>
          <w:sz w:val="20"/>
          <w:lang w:val="es-ES_tradnl"/>
        </w:rPr>
        <w:t>Las firmas impresas de las personas titulares de la Presidencia del Consejo General y la Secretaría Ejecutiva del Instituto, y</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VII.</w:t>
        <w:tab/>
      </w:r>
      <w:r>
        <w:rPr>
          <w:sz w:val="20"/>
          <w:lang w:val="es-ES_tradnl"/>
        </w:rPr>
        <w:t>Las medidas de seguridad que determine el Consejo General.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6" w:name="Artículo_37"/>
      <w:r>
        <w:rPr>
          <w:b/>
          <w:sz w:val="20"/>
          <w:lang w:val="es-ES_tradnl"/>
        </w:rPr>
        <w:t>Artículo 37</w:t>
      </w:r>
      <w:bookmarkEnd w:id="36"/>
      <w:r>
        <w:rPr>
          <w:b/>
          <w:sz w:val="20"/>
          <w:lang w:val="es-ES_tradnl"/>
        </w:rPr>
        <w:t xml:space="preserve">. </w:t>
      </w:r>
      <w:r>
        <w:rPr>
          <w:sz w:val="20"/>
          <w:lang w:val="es-ES_tradnl"/>
        </w:rPr>
        <w:t>Las papeletas deberán obrar en los Consejos Distritales a más tardar quince días antes de la jornada de revocación de mandato. Para su control se tomarán las medidas siguientes:</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w:t>
        <w:tab/>
      </w:r>
      <w:r>
        <w:rPr>
          <w:sz w:val="20"/>
          <w:lang w:val="es-ES_tradnl"/>
        </w:rPr>
        <w:t>El personal autorizado del Instituto entregará las papeletas en el día, hora y lugar preestablecidos a la presidenta o presidente del Consejo Distrital, quien estará acompañada de las demás personas integrantes del propio Consejo;</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II.</w:t>
        <w:tab/>
      </w:r>
      <w:r>
        <w:rPr>
          <w:sz w:val="20"/>
          <w:lang w:val="es-ES_tradnl"/>
        </w:rPr>
        <w:t>La secretaria o secretario del Consejo Distrital levantará un acta pormenorizada de la entrega y recepción de las papeletas, asentando en ella los datos relativos al número de papeletas, las características del embalaje que las contiene, y los nombres y cargos de los funcionarios presentes;</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III.</w:t>
        <w:tab/>
      </w:r>
      <w:r>
        <w:rPr>
          <w:sz w:val="20"/>
          <w:lang w:val="es-ES_tradnl"/>
        </w:rPr>
        <w:t>A continuación, los miembros presentes de la Junta Distrital Ejecutiva acompañarán a la presidenta o presidente para depositar la documentación recibida, en el lugar previamente asignado dentro de su local, debiendo asegurar su integridad mediante fajillas selladas y firmadas por los concurrentes. Estos pormenores se asentarán en el acta respectiva, y</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IV.</w:t>
        <w:tab/>
      </w:r>
      <w:r>
        <w:rPr>
          <w:sz w:val="20"/>
          <w:lang w:val="es-ES_tradnl"/>
        </w:rPr>
        <w:t>Al día siguiente al en que se realice el conteo de las boletas electorales, el presidente o presidenta del Consejo Distrital, la secretaria o secretario y las consejeras y consejeros electorales procederán a contar las papeletas para precisar la cantidad recibida, sellarlas al dorso y agruparlas en razón del número de electores que corresponda a cada una de las casillas a instalar, incluyendo las de las casillas especiales, según el número que acuerde el Consejo General para ellas. El secretario o secretaria registrará los datos de esta distribución.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7" w:name="Artículo_38"/>
      <w:r>
        <w:rPr>
          <w:b/>
          <w:sz w:val="20"/>
          <w:lang w:val="es-ES_tradnl"/>
        </w:rPr>
        <w:t>Artículo 38</w:t>
      </w:r>
      <w:bookmarkEnd w:id="37"/>
      <w:r>
        <w:rPr>
          <w:b/>
          <w:sz w:val="20"/>
          <w:lang w:val="es-ES_tradnl"/>
        </w:rPr>
        <w:t xml:space="preserve">. </w:t>
      </w:r>
      <w:r>
        <w:rPr>
          <w:sz w:val="20"/>
          <w:lang w:val="es-ES_tradnl"/>
        </w:rPr>
        <w:t>Las presidentas o los presidentes de los Consejos Distritales entregarán a quienes asuman las presidencias de las mesas directivas de casilla, dentro de los cinco días previos al anterior de la jornada de revocación de mandato y contra el recibo detallado correspondiente:</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w:t>
        <w:tab/>
      </w:r>
      <w:r>
        <w:rPr>
          <w:sz w:val="20"/>
          <w:lang w:val="es-ES_tradnl"/>
        </w:rPr>
        <w:t>La lista nominal de electores con fotografía de cada sección electoral y el material que deberá usarse en la jornada de revocación de mandato. De usarse formularios impresos, estos se entregarán en número igual al de las y los electores que figuren en la lista nominal de electores con fotografía para cada casilla de la sección;</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II.</w:t>
        <w:tab/>
      </w:r>
      <w:r>
        <w:rPr>
          <w:sz w:val="20"/>
          <w:lang w:val="es-ES_tradnl"/>
        </w:rPr>
        <w:t>La urna para recibir la votación de la revocación de mandato;</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III.</w:t>
        <w:tab/>
      </w:r>
      <w:r>
        <w:rPr>
          <w:sz w:val="20"/>
          <w:lang w:val="es-ES_tradnl"/>
        </w:rPr>
        <w:t>La documentación, formas aprobadas, útiles de escritorio y demás elementos necesarios, y</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IV.</w:t>
        <w:tab/>
      </w:r>
      <w:r>
        <w:rPr>
          <w:sz w:val="20"/>
          <w:lang w:val="es-ES_tradnl"/>
        </w:rPr>
        <w:t>En su caso, los instructivos que indiquen las atribuciones y responsabilidades de las funcionarias y los funcionarios de la casilla.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las presidencias de las mesas directivas de las casillas especiales les será entregada la documentación y materiales a que se refieren las fracciones anteriores, con excepción de la lista nominal de electores con fotografía, en lugar de la cual recibirán los medios informáticos necesarios para verificar que las electoras y los electores que acudan a votar se encuentren inscritos en la lista nominal de electores que corresponde al domicilio consignado en su credencial para votar. El número de ciudadanas y ciudadanos que ejerzan su derecho no será superior a 1,500 por cada casilla.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entrega y recepción del material a que se refieren los párrafos anteriores se hará con la participación de los integrantes de las Juntas Distritales.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8" w:name="Artículo_39"/>
      <w:r>
        <w:rPr>
          <w:b/>
          <w:sz w:val="20"/>
          <w:lang w:val="es-ES_tradnl"/>
        </w:rPr>
        <w:t>Artículo 39</w:t>
      </w:r>
      <w:bookmarkEnd w:id="38"/>
      <w:r>
        <w:rPr>
          <w:b/>
          <w:sz w:val="20"/>
          <w:lang w:val="es-ES_tradnl"/>
        </w:rPr>
        <w:t>.</w:t>
      </w:r>
      <w:r>
        <w:rPr>
          <w:sz w:val="20"/>
          <w:lang w:val="es-ES_tradnl"/>
        </w:rPr>
        <w:t xml:space="preserve"> El Instituto podrá designar adicionalmente a uno o más ciudadanas o ciudadanos para que se integren a las mesas directivas de casilla, con la finalidad de que funjan como escrutadores de la revocación de mandato.</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QUINTA</w:t>
      </w:r>
    </w:p>
    <w:p>
      <w:pPr>
        <w:pStyle w:val="Texto"/>
        <w:spacing w:lineRule="auto" w:line="240" w:before="0" w:after="0"/>
        <w:ind w:hanging="0" w:end="0"/>
        <w:jc w:val="center"/>
        <w:rPr>
          <w:b/>
          <w:sz w:val="22"/>
          <w:szCs w:val="22"/>
          <w:lang w:val="es-ES_tradnl"/>
        </w:rPr>
      </w:pPr>
      <w:r>
        <w:rPr>
          <w:b/>
          <w:sz w:val="22"/>
          <w:szCs w:val="22"/>
          <w:lang w:val="es-ES_tradnl"/>
        </w:rPr>
        <w:t>DE LA JORNADA DE REVOCACIÓN DE MANDATO</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39" w:name="Artículo_40"/>
      <w:r>
        <w:rPr>
          <w:b/>
          <w:sz w:val="20"/>
          <w:lang w:val="es-ES_tradnl"/>
        </w:rPr>
        <w:t>Artículo 40</w:t>
      </w:r>
      <w:bookmarkEnd w:id="39"/>
      <w:r>
        <w:rPr>
          <w:b/>
          <w:sz w:val="20"/>
          <w:lang w:val="es-ES_tradnl"/>
        </w:rPr>
        <w:t>.</w:t>
      </w:r>
      <w:r>
        <w:rPr>
          <w:sz w:val="20"/>
          <w:lang w:val="es-ES_tradnl"/>
        </w:rPr>
        <w:t xml:space="preserve"> La jornada de revocación de mandato se sujetará al procedimiento dispuesto para la celebración de la jornada electoral contenido en el Título Tercero del Libro Quinto de la Ley General, con las particularidades que prevé la presente sección.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jornada de votación se celebrará el domingo siguiente a los noventa días posteriores a la emisión de la Convocatoria y en fecha no coincidente con las jornadas electorales, federal o locales, de conformidad con la Convocatoria que al efecto emita el Consejo General.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0" w:name="Artículo_41"/>
      <w:r>
        <w:rPr>
          <w:b/>
          <w:sz w:val="20"/>
          <w:lang w:val="es-ES_tradnl"/>
        </w:rPr>
        <w:t>Artículo 41</w:t>
      </w:r>
      <w:bookmarkEnd w:id="40"/>
      <w:r>
        <w:rPr>
          <w:b/>
          <w:sz w:val="20"/>
          <w:lang w:val="es-ES_tradnl"/>
        </w:rPr>
        <w:t xml:space="preserve">. </w:t>
      </w:r>
      <w:r>
        <w:rPr>
          <w:sz w:val="20"/>
          <w:lang w:val="es-ES_tradnl"/>
        </w:rPr>
        <w:t>El Instituto garantizará la integración de nuevas mesas directivas de casilla para la jornada de revocación de mandato, compuestas por ciudadanas y ciudadanos a razón de un presidente, un secretario, un escrutador y un suplente general, en los términos que establezca la Ley General. No obstante, el Instituto podrá hacer las sustituciones que resulten necesarias, de conformidad con el procedimiento señalado en la legislación electoral, hasta el día antes de la jornada de la revocación de mandato.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deberá habilitar la misma cantidad de las casillas que fueron determinadas para la jornada del proceso electoral anterior, teniendo en cuenta la actualización que corresponda al listado nominal. En los casos en que sea necesario, habilitará ubicaciones distintas de conformidad con el procedimiento que, para el efecto, establece la Ley General.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partidos políticos con registro nacional tendrán derecho a nombrar un representante ante cada mesa directiva de casilla, así como un representante general, bajo los términos, procedimientos y funciones dispuestos por la Ley General.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1" w:name="Artículo_42"/>
      <w:r>
        <w:rPr>
          <w:b/>
          <w:sz w:val="20"/>
          <w:lang w:val="es-ES_tradnl"/>
        </w:rPr>
        <w:t>Artículo 42</w:t>
      </w:r>
      <w:bookmarkEnd w:id="41"/>
      <w:r>
        <w:rPr>
          <w:b/>
          <w:sz w:val="20"/>
          <w:lang w:val="es-ES_tradnl"/>
        </w:rPr>
        <w:t xml:space="preserve">. </w:t>
      </w:r>
      <w:r>
        <w:rPr>
          <w:sz w:val="20"/>
          <w:lang w:val="es-ES_tradnl"/>
        </w:rPr>
        <w:t>En la jornada de revocación de mandato las y los ciudadanos acudirán ante las mesas directivas de casilla para expresar el sentido de su voluntad pronunciándose por alguna de las opciones señaladas en la fracción IV del artículo 36 de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2" w:name="Artículo_43"/>
      <w:r>
        <w:rPr>
          <w:b/>
          <w:sz w:val="20"/>
          <w:lang w:val="es-ES_tradnl"/>
        </w:rPr>
        <w:t>Artículo 43</w:t>
      </w:r>
      <w:bookmarkEnd w:id="42"/>
      <w:r>
        <w:rPr>
          <w:b/>
          <w:sz w:val="20"/>
          <w:lang w:val="es-ES_tradnl"/>
        </w:rPr>
        <w:t xml:space="preserve">. </w:t>
      </w:r>
      <w:r>
        <w:rPr>
          <w:sz w:val="20"/>
          <w:lang w:val="es-ES_tradnl"/>
        </w:rPr>
        <w:t>La urna en que las y los electores depositen la papeleta deberá consistir de material transparente, plegable o armable, la cual llevará en el exterior y en lugar visible, impresa o adherida, en el mismo color de la papeleta que corresponda, la denominación: "revocación de mandato".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3" w:name="Artículo_44"/>
      <w:r>
        <w:rPr>
          <w:b/>
          <w:sz w:val="20"/>
          <w:lang w:val="es-ES_tradnl"/>
        </w:rPr>
        <w:t>Artículo 44</w:t>
      </w:r>
      <w:bookmarkEnd w:id="43"/>
      <w:r>
        <w:rPr>
          <w:b/>
          <w:sz w:val="20"/>
          <w:lang w:val="es-ES_tradnl"/>
        </w:rPr>
        <w:t xml:space="preserve">. </w:t>
      </w:r>
      <w:r>
        <w:rPr>
          <w:sz w:val="20"/>
          <w:lang w:val="es-ES_tradnl"/>
        </w:rPr>
        <w:t>Las y los escrutadores de las mesas directivas de casilla contarán la cantidad de papeletas depositadas en la urna y el número de electores que votaron conforme a la lista nominal de electores, cerciorándose de que ambas cifras sean coincidentes, en caso de no serlo, consignarán el hecho.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Asimismo, contarán el número de votos emitidos en la revocación de mandato y lo asentarán en el registro correspondiente.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4" w:name="Artículo_45"/>
      <w:r>
        <w:rPr>
          <w:b/>
          <w:sz w:val="20"/>
          <w:lang w:val="es-ES_tradnl"/>
        </w:rPr>
        <w:t>Artículo 45</w:t>
      </w:r>
      <w:bookmarkEnd w:id="44"/>
      <w:r>
        <w:rPr>
          <w:b/>
          <w:sz w:val="20"/>
          <w:lang w:val="es-ES_tradnl"/>
        </w:rPr>
        <w:t xml:space="preserve">. </w:t>
      </w:r>
      <w:r>
        <w:rPr>
          <w:sz w:val="20"/>
          <w:lang w:val="es-ES_tradnl"/>
        </w:rPr>
        <w:t>La falta de las ciudadanas o de los ciudadanos designados como escrutadores por el Instituto para realizar el escrutinio y cómputo de la votación de la revocación de mandato en la casilla no será causa de nulidad de la misma.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determinar que será nula la votación recibida en una casilla deberá observarse lo dispuesto en el artículo 75 de la Ley General del Sistema de Medios de Impugnación en Materia Electoral, en lo que resulte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5" w:name="Artículo_46"/>
      <w:r>
        <w:rPr>
          <w:b/>
          <w:sz w:val="20"/>
          <w:lang w:val="es-ES_tradnl"/>
        </w:rPr>
        <w:t>Artículo 46</w:t>
      </w:r>
      <w:bookmarkEnd w:id="45"/>
      <w:r>
        <w:rPr>
          <w:b/>
          <w:sz w:val="20"/>
          <w:lang w:val="es-ES_tradnl"/>
        </w:rPr>
        <w:t xml:space="preserve">. </w:t>
      </w:r>
      <w:r>
        <w:rPr>
          <w:sz w:val="20"/>
          <w:lang w:val="es-ES_tradnl"/>
        </w:rPr>
        <w:t>El escrutinio y cómputo de la revocación de mandato en cada casilla se realizará conforme a las siguientes reglas:</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w:t>
        <w:tab/>
      </w:r>
      <w:r>
        <w:rPr>
          <w:sz w:val="20"/>
          <w:lang w:val="es-ES_tradnl"/>
        </w:rPr>
        <w:t>La secretaría de la mesa directiva de casilla contará las papeletas sobrantes y las inutilizará por medio de dos rayas diagonales con tinta, las guardará en un sobre especial que quedará cerrado, anotando en el exterior del mismo el número de papeletas que se contienen en él;</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II.</w:t>
        <w:tab/>
      </w:r>
      <w:r>
        <w:rPr>
          <w:sz w:val="20"/>
          <w:lang w:val="es-ES_tradnl"/>
        </w:rPr>
        <w:t>La o las escrutadoras o el o los escrutadores contarán en dos ocasiones el número de ciudadanas o ciudadanos que aparezca que votaron conforme a la lista nominal de electores de la sección, sumando, en su caso, el número de electores que votaron por resolución del Tribunal Electoral sin aparecer en la lista nominal;</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III.</w:t>
        <w:tab/>
      </w:r>
      <w:r>
        <w:rPr>
          <w:sz w:val="20"/>
          <w:lang w:val="es-ES_tradnl"/>
        </w:rPr>
        <w:t>La presidencia de la mesa directiva abrirá la urna, sacará las papeletas y mostrará a los presentes que la urna quedó vacía;</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IV.</w:t>
        <w:tab/>
      </w:r>
      <w:r>
        <w:rPr>
          <w:sz w:val="20"/>
          <w:lang w:val="es-ES_tradnl"/>
        </w:rPr>
        <w:t>La o las escrutadoras o el o los escrutadores contarán las papeletas extraídas de la urna;</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V.</w:t>
        <w:tab/>
      </w:r>
      <w:r>
        <w:rPr>
          <w:sz w:val="20"/>
          <w:lang w:val="es-ES_tradnl"/>
        </w:rPr>
        <w:t>La o las escrutadoras o el o los escrutadores, bajo la supervisión de la presidencia de la mesa directiva, clasificarán las papeletas para determinar el número de votos que hubieren sido:</w:t>
      </w:r>
    </w:p>
    <w:p>
      <w:pPr>
        <w:pStyle w:val="Texto"/>
        <w:spacing w:lineRule="auto" w:line="240" w:before="0" w:after="0"/>
        <w:ind w:hanging="432" w:start="1728" w:end="0"/>
        <w:rPr>
          <w:b/>
          <w:sz w:val="20"/>
          <w:lang w:val="es-ES_tradnl"/>
        </w:rPr>
      </w:pPr>
      <w:r>
        <w:rPr>
          <w:b/>
          <w:sz w:val="20"/>
          <w:lang w:val="es-ES_tradnl"/>
        </w:rPr>
      </w:r>
    </w:p>
    <w:p>
      <w:pPr>
        <w:pStyle w:val="Texto"/>
        <w:spacing w:lineRule="auto" w:line="240" w:before="0" w:after="0"/>
        <w:ind w:hanging="432" w:start="1728" w:end="0"/>
        <w:rPr/>
      </w:pPr>
      <w:r>
        <w:rPr>
          <w:b/>
          <w:sz w:val="20"/>
          <w:lang w:val="es-ES_tradnl"/>
        </w:rPr>
        <w:t>a)</w:t>
        <w:tab/>
      </w:r>
      <w:r>
        <w:rPr>
          <w:sz w:val="20"/>
          <w:lang w:val="es-ES_tradnl"/>
        </w:rPr>
        <w:t>Emitidos por alguna de las opciones señaladas en la fracción IV del artículo 36 de esta Ley, y</w:t>
      </w:r>
    </w:p>
    <w:p>
      <w:pPr>
        <w:pStyle w:val="Texto"/>
        <w:spacing w:lineRule="auto" w:line="240" w:before="0" w:after="0"/>
        <w:ind w:hanging="432" w:start="1728" w:end="0"/>
        <w:rPr>
          <w:b/>
          <w:sz w:val="20"/>
          <w:lang w:val="es-ES_tradnl"/>
        </w:rPr>
      </w:pPr>
      <w:r>
        <w:rPr>
          <w:b/>
          <w:sz w:val="20"/>
          <w:lang w:val="es-ES_tradnl"/>
        </w:rPr>
      </w:r>
    </w:p>
    <w:p>
      <w:pPr>
        <w:pStyle w:val="Texto"/>
        <w:spacing w:lineRule="auto" w:line="240" w:before="0" w:after="0"/>
        <w:ind w:hanging="432" w:start="1728" w:end="0"/>
        <w:rPr/>
      </w:pPr>
      <w:r>
        <w:rPr>
          <w:b/>
          <w:sz w:val="20"/>
          <w:lang w:val="es-ES_tradnl"/>
        </w:rPr>
        <w:t>b)</w:t>
        <w:tab/>
      </w:r>
      <w:r>
        <w:rPr>
          <w:sz w:val="20"/>
          <w:lang w:val="es-ES_tradnl"/>
        </w:rPr>
        <w:t>Nulos, y</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VI.</w:t>
        <w:tab/>
      </w:r>
      <w:r>
        <w:rPr>
          <w:sz w:val="20"/>
          <w:lang w:val="es-ES_tradnl"/>
        </w:rPr>
        <w:t>La secretaría anotará en hojas dispuestas para el efecto los resultados de cada una de las operaciones señaladas en las fracciones anteriores, los que, una vez verificados por los demás integrantes de la mesa, transcribirá en el acta de escrutinio y cómputo de la revocación de mandato.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Es nulo el voto cuando no sea posible conocer el exacto sentido del mismo, pero siempre será contabilizado dentro de la concurrencia total a la revocación de mandato.</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Bajo el sistema de voto electrónico se colmarán los requisitos anteriores, pero</w:t>
      </w:r>
      <w:r>
        <w:rPr>
          <w:i/>
          <w:sz w:val="20"/>
          <w:lang w:val="es-ES_tradnl"/>
        </w:rPr>
        <w:t xml:space="preserve"> </w:t>
      </w:r>
      <w:r>
        <w:rPr>
          <w:sz w:val="20"/>
          <w:lang w:val="es-ES_tradnl"/>
        </w:rPr>
        <w:t>adecuados a la naturaleza del registro, escrutinio y cómputo de los votos.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6" w:name="Artículo_47"/>
      <w:r>
        <w:rPr>
          <w:b/>
          <w:sz w:val="20"/>
          <w:lang w:val="es-ES_tradnl"/>
        </w:rPr>
        <w:t>Artículo 47</w:t>
      </w:r>
      <w:bookmarkEnd w:id="46"/>
      <w:r>
        <w:rPr>
          <w:b/>
          <w:sz w:val="20"/>
          <w:lang w:val="es-ES_tradnl"/>
        </w:rPr>
        <w:t xml:space="preserve">. </w:t>
      </w:r>
      <w:r>
        <w:rPr>
          <w:sz w:val="20"/>
          <w:lang w:val="es-ES_tradnl"/>
        </w:rPr>
        <w:t>Para determinar la nulidad o validez de los votos se observarán las siguientes reglas:</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 xml:space="preserve">I. </w:t>
        <w:tab/>
      </w:r>
      <w:r>
        <w:rPr>
          <w:sz w:val="20"/>
          <w:lang w:val="es-ES_tradnl"/>
        </w:rPr>
        <w:t>Se contará un voto válido por la marca que haga el ciudadano o ciudadana en un solo cuadro que determine claramente el sentido del voto por alguna de las opciones señaladas en la fracción IV del artículo 36 de esta Ley, y</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 xml:space="preserve">II. </w:t>
        <w:tab/>
      </w:r>
      <w:r>
        <w:rPr>
          <w:sz w:val="20"/>
          <w:lang w:val="es-ES_tradnl"/>
        </w:rPr>
        <w:t>Se contará como un voto nulo aquel en que no sea posible conocer el exacto sentido del mismo o cuando la deposite en blanco, en términos de la Ley General.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7" w:name="Artículo_48"/>
      <w:r>
        <w:rPr>
          <w:b/>
          <w:sz w:val="20"/>
          <w:lang w:val="es-ES_tradnl"/>
        </w:rPr>
        <w:t>Artículo 48</w:t>
      </w:r>
      <w:bookmarkEnd w:id="47"/>
      <w:r>
        <w:rPr>
          <w:b/>
          <w:sz w:val="20"/>
          <w:lang w:val="es-ES_tradnl"/>
        </w:rPr>
        <w:t xml:space="preserve">. </w:t>
      </w:r>
      <w:r>
        <w:rPr>
          <w:sz w:val="20"/>
          <w:lang w:val="es-ES_tradnl"/>
        </w:rPr>
        <w:t>Agotado el escrutinio y cómputo de la revocación de mandato se levantará el acta correspondiente, la cual deberán firmar todas y todos los funcionarios de casilla. Se procederá a integrar el expediente del proceso de revocación de mandato con la siguiente información:</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w:t>
        <w:tab/>
      </w:r>
      <w:r>
        <w:rPr>
          <w:sz w:val="20"/>
          <w:lang w:val="es-ES_tradnl"/>
        </w:rPr>
        <w:t>Un ejemplar del acta de la jornada de revocación de mandato;</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II.</w:t>
        <w:tab/>
      </w:r>
      <w:r>
        <w:rPr>
          <w:sz w:val="20"/>
          <w:lang w:val="es-ES_tradnl"/>
        </w:rPr>
        <w:t>Un ejemplar del acta final de escrutinio y cómputo de la votación de revocación de mandato, y</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III.</w:t>
        <w:tab/>
      </w:r>
      <w:r>
        <w:rPr>
          <w:sz w:val="20"/>
          <w:lang w:val="es-ES_tradnl"/>
        </w:rPr>
        <w:t>Sobres por separado que contengan las papeletas sobrantes, los votos válidos y los votos nulos de la votación de revocación de mandato.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8" w:name="Artículo_49"/>
      <w:r>
        <w:rPr>
          <w:b/>
          <w:sz w:val="20"/>
          <w:lang w:val="es-ES_tradnl"/>
        </w:rPr>
        <w:t>Artículo 49</w:t>
      </w:r>
      <w:bookmarkEnd w:id="48"/>
      <w:r>
        <w:rPr>
          <w:b/>
          <w:sz w:val="20"/>
          <w:lang w:val="es-ES_tradnl"/>
        </w:rPr>
        <w:t xml:space="preserve">. </w:t>
      </w:r>
      <w:r>
        <w:rPr>
          <w:sz w:val="20"/>
          <w:lang w:val="es-ES_tradnl"/>
        </w:rPr>
        <w:t>Al término de la jornada, la presidencia de la mesa directiva de casilla fijará, en un lugar visible al exterior de la casilla, los resultados del cómputo de la votación del proceso de revocación  de mandato.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mesa directiva, bajo su responsabilidad, hará llegar el expediente de la revocación de mandato al Consejo Distrital correspondiente. Cuando el sistema opere mediante voto electrónico, la mesa directiva se cerciorará de que la información hubiera sido transmitida correcta y totalmente a través del dispositivo utilizado y así lo hará constar en el acta.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9" w:name="Artículo_50"/>
      <w:r>
        <w:rPr>
          <w:b/>
          <w:sz w:val="20"/>
          <w:lang w:val="es-ES_tradnl"/>
        </w:rPr>
        <w:t>Artículo 50</w:t>
      </w:r>
      <w:bookmarkEnd w:id="49"/>
      <w:r>
        <w:rPr>
          <w:b/>
          <w:sz w:val="20"/>
          <w:lang w:val="es-ES_tradnl"/>
        </w:rPr>
        <w:t xml:space="preserve">. </w:t>
      </w:r>
      <w:r>
        <w:rPr>
          <w:sz w:val="20"/>
          <w:lang w:val="es-ES_tradnl"/>
        </w:rPr>
        <w:t>El Instituto incorporará al sistema de informática los resultados preliminares de cada casilla tan pronto como estos se produzcan.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0" w:name="Artículo_51"/>
      <w:r>
        <w:rPr>
          <w:b/>
          <w:sz w:val="20"/>
          <w:lang w:val="es-ES_tradnl"/>
        </w:rPr>
        <w:t>Artículo 51</w:t>
      </w:r>
      <w:bookmarkEnd w:id="50"/>
      <w:r>
        <w:rPr>
          <w:b/>
          <w:sz w:val="20"/>
          <w:lang w:val="es-ES_tradnl"/>
        </w:rPr>
        <w:t xml:space="preserve">. </w:t>
      </w:r>
      <w:r>
        <w:rPr>
          <w:sz w:val="20"/>
          <w:lang w:val="es-ES_tradnl"/>
        </w:rPr>
        <w:t>El Instituto instrumentará mecanismos eficaces, claros y accesibles que garanticen el registro y participación de las observadoras y observadores electorales.</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SEXTA</w:t>
      </w:r>
    </w:p>
    <w:p>
      <w:pPr>
        <w:pStyle w:val="Texto"/>
        <w:spacing w:lineRule="auto" w:line="240" w:before="0" w:after="0"/>
        <w:ind w:hanging="0" w:end="0"/>
        <w:jc w:val="center"/>
        <w:rPr>
          <w:b/>
          <w:sz w:val="22"/>
          <w:szCs w:val="22"/>
          <w:lang w:val="es-ES_tradnl"/>
        </w:rPr>
      </w:pPr>
      <w:r>
        <w:rPr>
          <w:b/>
          <w:sz w:val="22"/>
          <w:szCs w:val="22"/>
          <w:lang w:val="es-ES_tradnl"/>
        </w:rPr>
        <w:t>DE LOS RESULTADOS</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51" w:name="Artículo_52"/>
      <w:r>
        <w:rPr>
          <w:b/>
          <w:sz w:val="20"/>
          <w:lang w:val="es-ES_tradnl"/>
        </w:rPr>
        <w:t>Artículo 52</w:t>
      </w:r>
      <w:bookmarkEnd w:id="51"/>
      <w:r>
        <w:rPr>
          <w:b/>
          <w:sz w:val="20"/>
          <w:lang w:val="es-ES_tradnl"/>
        </w:rPr>
        <w:t xml:space="preserve">. </w:t>
      </w:r>
      <w:r>
        <w:rPr>
          <w:sz w:val="20"/>
          <w:lang w:val="es-ES_tradnl"/>
        </w:rPr>
        <w:t>Los Consejos Distritales iniciarán el cómputo ininterrumpido de los resultados a partir del término legal de la jornada de revocación de mandato y hasta la conclusión del mismo. El cómputo distrital consistirá en la suma de los resultados consignados en las actas de escrutinio y cómputo de las casillas instaladas.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2" w:name="Artículo_53"/>
      <w:r>
        <w:rPr>
          <w:b/>
          <w:sz w:val="20"/>
          <w:lang w:val="es-ES_tradnl"/>
        </w:rPr>
        <w:t>Artículo 53</w:t>
      </w:r>
      <w:bookmarkEnd w:id="52"/>
      <w:r>
        <w:rPr>
          <w:b/>
          <w:sz w:val="20"/>
          <w:lang w:val="es-ES_tradnl"/>
        </w:rPr>
        <w:t xml:space="preserve">. </w:t>
      </w:r>
      <w:r>
        <w:rPr>
          <w:sz w:val="20"/>
          <w:lang w:val="es-ES_tradnl"/>
        </w:rPr>
        <w:t>Los expedientes del cómputo distrital de la revocación de mandato constarán de:</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w:t>
        <w:tab/>
      </w:r>
      <w:r>
        <w:rPr>
          <w:sz w:val="20"/>
          <w:lang w:val="es-ES_tradnl"/>
        </w:rPr>
        <w:t>Las actas de escrutinio y cómputo de la votación del proceso de revocación de mandato;</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II.</w:t>
        <w:tab/>
      </w:r>
      <w:r>
        <w:rPr>
          <w:sz w:val="20"/>
          <w:lang w:val="es-ES_tradnl"/>
        </w:rPr>
        <w:t>Acta original del cómputo distrital;</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III.</w:t>
        <w:tab/>
      </w:r>
      <w:r>
        <w:rPr>
          <w:sz w:val="20"/>
          <w:lang w:val="es-ES_tradnl"/>
        </w:rPr>
        <w:t>Copia certificada del acta circunstanciada de la sesión de cómputo distrital del proceso de revocación de mandato, e</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 xml:space="preserve">IV. </w:t>
        <w:tab/>
      </w:r>
      <w:r>
        <w:rPr>
          <w:sz w:val="20"/>
          <w:lang w:val="es-ES_tradnl"/>
        </w:rPr>
        <w:t>Informe de la presidencia del Consejo Distrital sobre el desarrollo del proceso de revocación de mandato.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3" w:name="Artículo_54"/>
      <w:r>
        <w:rPr>
          <w:b/>
          <w:sz w:val="20"/>
          <w:lang w:val="es-ES_tradnl"/>
        </w:rPr>
        <w:t>Artículo 54</w:t>
      </w:r>
      <w:bookmarkEnd w:id="53"/>
      <w:r>
        <w:rPr>
          <w:b/>
          <w:sz w:val="20"/>
          <w:lang w:val="es-ES_tradnl"/>
        </w:rPr>
        <w:t xml:space="preserve">. </w:t>
      </w:r>
      <w:r>
        <w:rPr>
          <w:sz w:val="20"/>
          <w:lang w:val="es-ES_tradnl"/>
        </w:rPr>
        <w:t>Si al término del cómputo distrital se establece que la diferencia entre alguna de las opciones señaladas en la fracción IV del artículo 36 de esta Ley es igual o menor a un punto porcentual, el Consejo Distrital deberá realizar el recuento de votos en la totalidad de las casillas.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Si se detectaren alteraciones evidentes en las actas que generen duda fundada sobre el resultado de la votación en la casilla, o no existiere el acta de escrutinio y cómputo en el expediente, ni obrare en poder de la presidenta o presidente del Consejo, se procederá a realizar nuevamente el escrutinio y cómputo de la casilla, levantándose el acta correspondiente.</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IV</w:t>
      </w:r>
    </w:p>
    <w:p>
      <w:pPr>
        <w:pStyle w:val="Texto"/>
        <w:spacing w:lineRule="auto" w:line="240" w:before="0" w:after="0"/>
        <w:ind w:hanging="0" w:end="0"/>
        <w:jc w:val="center"/>
        <w:rPr/>
      </w:pPr>
      <w:r>
        <w:rPr>
          <w:b/>
          <w:sz w:val="22"/>
          <w:szCs w:val="22"/>
          <w:lang w:val="es-ES_tradnl"/>
        </w:rPr>
        <w:t>DE LAS ATRIBUCIONES DEL TRIBUNAL ELECTORAL EN MATERIA DE REVOCACIÓN DE MANDATO</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54" w:name="Artículo_55"/>
      <w:r>
        <w:rPr>
          <w:b/>
          <w:sz w:val="20"/>
          <w:lang w:val="es-ES_tradnl"/>
        </w:rPr>
        <w:t>Artículo 55</w:t>
      </w:r>
      <w:bookmarkEnd w:id="54"/>
      <w:r>
        <w:rPr>
          <w:b/>
          <w:sz w:val="20"/>
          <w:lang w:val="es-ES_tradnl"/>
        </w:rPr>
        <w:t xml:space="preserve">. </w:t>
      </w:r>
      <w:r>
        <w:rPr>
          <w:sz w:val="20"/>
          <w:lang w:val="es-ES_tradnl"/>
        </w:rPr>
        <w:t>En los procesos de revocación de mandato, el Tribunal Electoral tendrá las siguientes atribuciones:</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w:t>
        <w:tab/>
      </w:r>
      <w:r>
        <w:rPr>
          <w:sz w:val="20"/>
          <w:lang w:val="es-ES_tradnl"/>
        </w:rPr>
        <w:t>Resolver los medios de impugnación que se presenten para controvertir los resultados de los procesos de revocación de mandato, así como las determinaciones del Instituto sobre la misma materia, de acuerdo con lo previsto en los artículos 41, fracción VI, y 99, fracción III, de la Constitución;</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II.</w:t>
        <w:tab/>
      </w:r>
      <w:r>
        <w:rPr>
          <w:sz w:val="20"/>
          <w:lang w:val="es-ES_tradnl"/>
        </w:rPr>
        <w:t>Realizar el cómputo final de la votación del proceso de revocación de mandato, una vez resueltas todas las impugnaciones que se hubieren interpuesto;</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III.</w:t>
        <w:tab/>
      </w:r>
      <w:r>
        <w:rPr>
          <w:sz w:val="20"/>
          <w:lang w:val="es-ES_tradnl"/>
        </w:rPr>
        <w:t>Emitir la declaratoria de validez de la revocación de mandato, y</w:t>
      </w:r>
    </w:p>
    <w:p>
      <w:pPr>
        <w:pStyle w:val="Texto"/>
        <w:spacing w:lineRule="auto" w:line="240" w:before="0" w:after="0"/>
        <w:ind w:hanging="576" w:start="1296" w:end="0"/>
        <w:rPr>
          <w:b/>
          <w:sz w:val="20"/>
          <w:lang w:val="es-ES_tradnl"/>
        </w:rPr>
      </w:pPr>
      <w:r>
        <w:rPr>
          <w:b/>
          <w:sz w:val="20"/>
          <w:lang w:val="es-ES_tradnl"/>
        </w:rPr>
      </w:r>
    </w:p>
    <w:p>
      <w:pPr>
        <w:pStyle w:val="Texto"/>
        <w:spacing w:lineRule="auto" w:line="240" w:before="0" w:after="0"/>
        <w:ind w:hanging="576" w:start="1296" w:end="0"/>
        <w:rPr/>
      </w:pPr>
      <w:r>
        <w:rPr>
          <w:b/>
          <w:sz w:val="20"/>
          <w:lang w:val="es-ES_tradnl"/>
        </w:rPr>
        <w:t>IV.</w:t>
        <w:tab/>
      </w:r>
      <w:r>
        <w:rPr>
          <w:sz w:val="20"/>
          <w:lang w:val="es-ES_tradnl"/>
        </w:rPr>
        <w:t>Las demás que disponga la presente Ley y demás disposiciones jurídicas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5" w:name="Artículo_56"/>
      <w:r>
        <w:rPr>
          <w:b/>
          <w:sz w:val="20"/>
          <w:lang w:val="es-ES_tradnl"/>
        </w:rPr>
        <w:t>Artículo 56</w:t>
      </w:r>
      <w:bookmarkEnd w:id="55"/>
      <w:r>
        <w:rPr>
          <w:b/>
          <w:sz w:val="20"/>
          <w:lang w:val="es-ES_tradnl"/>
        </w:rPr>
        <w:t xml:space="preserve">. </w:t>
      </w:r>
      <w:r>
        <w:rPr>
          <w:sz w:val="20"/>
          <w:lang w:val="es-ES_tradnl"/>
        </w:rPr>
        <w:t>Concluido el cómputo distrital se remitirán los resultados a la Secretaría Ejecutiva del Instituto, a fin de que, dentro de las cuarenta y ocho horas siguientes, con base en las copias certificadas de las actas de cómputo distrital del proceso de revocación de mandato, proceda informar al Consejo General en sesión pública el resultado de la sumatoria de los resultados consignados en dichas actas.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6" w:name="Artículo_57"/>
      <w:r>
        <w:rPr>
          <w:b/>
          <w:sz w:val="20"/>
          <w:lang w:val="es-ES_tradnl"/>
        </w:rPr>
        <w:t>Artículo 57</w:t>
      </w:r>
      <w:bookmarkEnd w:id="56"/>
      <w:r>
        <w:rPr>
          <w:b/>
          <w:sz w:val="20"/>
          <w:lang w:val="es-ES_tradnl"/>
        </w:rPr>
        <w:t xml:space="preserve">. </w:t>
      </w:r>
      <w:r>
        <w:rPr>
          <w:sz w:val="20"/>
          <w:lang w:val="es-ES_tradnl"/>
        </w:rPr>
        <w:t>Al Consejo General del Instituto le corresponde realizar el cómputo total y hacer la declaratoria de resultados, con base en los resultados consignados en las actas de cómputo distritales, dar a conocer los resultados correspondientes y remitir inmediatamente toda la documentación al Tribunal Electoral.</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w:t>
      </w:r>
    </w:p>
    <w:p>
      <w:pPr>
        <w:pStyle w:val="Texto"/>
        <w:spacing w:lineRule="auto" w:line="240" w:before="0" w:after="0"/>
        <w:ind w:hanging="0" w:end="0"/>
        <w:jc w:val="center"/>
        <w:rPr>
          <w:b/>
          <w:sz w:val="22"/>
          <w:szCs w:val="22"/>
          <w:lang w:val="es-ES_tradnl"/>
        </w:rPr>
      </w:pPr>
      <w:r>
        <w:rPr>
          <w:b/>
          <w:sz w:val="22"/>
          <w:szCs w:val="22"/>
          <w:lang w:val="es-ES_tradnl"/>
        </w:rPr>
        <w:t>DE LA VINCULATORIEDAD Y SEGUIMIENTO</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57" w:name="Artículo_58"/>
      <w:r>
        <w:rPr>
          <w:b/>
          <w:sz w:val="20"/>
          <w:lang w:val="es-ES_tradnl"/>
        </w:rPr>
        <w:t>Artículo 58</w:t>
      </w:r>
      <w:bookmarkEnd w:id="57"/>
      <w:r>
        <w:rPr>
          <w:b/>
          <w:sz w:val="20"/>
          <w:lang w:val="es-ES_tradnl"/>
        </w:rPr>
        <w:t xml:space="preserve">. </w:t>
      </w:r>
      <w:r>
        <w:rPr>
          <w:sz w:val="20"/>
          <w:lang w:val="es-ES_tradnl"/>
        </w:rPr>
        <w:t>La revocación de mandato sólo procederá por mayoría absoluta. Cuando la declaratoria de validez que emita el Tribunal Electoral indique que la participación total de la ciudadanía en el proceso de revocación de mandato fue, al menos, del cuarenta por ciento de las personas inscritas en la lista nominal de electores, el resultado será vinculatorio para la persona titular de la Presidencia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Tribunal Electoral notificará de inmediato los resultados del proceso de revocación de mandato al titular de la Presidencia de la República, al Congreso de la Unión, a la Suprema Corte de Justicia de la Nación y al Instituto, para los efectos constitucionales correspondientes.</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VI</w:t>
      </w:r>
    </w:p>
    <w:p>
      <w:pPr>
        <w:pStyle w:val="Texto"/>
        <w:spacing w:lineRule="auto" w:line="240" w:before="0" w:after="0"/>
        <w:ind w:hanging="0" w:end="0"/>
        <w:jc w:val="center"/>
        <w:rPr>
          <w:b/>
          <w:sz w:val="22"/>
          <w:szCs w:val="22"/>
          <w:lang w:val="es-ES_tradnl"/>
        </w:rPr>
      </w:pPr>
      <w:r>
        <w:rPr>
          <w:b/>
          <w:sz w:val="22"/>
          <w:szCs w:val="22"/>
          <w:lang w:val="es-ES_tradnl"/>
        </w:rPr>
        <w:t>DE LOS MEDIOS DE IMPUGNACIÓN</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color w:val="767171"/>
          <w:sz w:val="20"/>
          <w:lang w:val="es-ES_tradnl"/>
        </w:rPr>
      </w:pPr>
      <w:bookmarkStart w:id="58" w:name="Artículo_59"/>
      <w:r>
        <w:rPr>
          <w:b/>
          <w:sz w:val="20"/>
          <w:lang w:val="es-ES_tradnl"/>
        </w:rPr>
        <w:t>Artículo 59</w:t>
      </w:r>
      <w:bookmarkEnd w:id="58"/>
      <w:r>
        <w:rPr>
          <w:b/>
          <w:sz w:val="20"/>
          <w:lang w:val="es-ES_tradnl"/>
        </w:rPr>
        <w:t xml:space="preserve">. </w:t>
      </w:r>
      <w:r>
        <w:rPr>
          <w:color w:val="767171"/>
          <w:sz w:val="20"/>
          <w:lang w:val="es-ES_tradnl"/>
        </w:rPr>
        <w:t>[Para garantizar los principios de constitucionalidad y legalidad de los actos y resoluciones emitidos en el proceso de revocación de mandato, será aplicable el sistema de medios de impugnación, en términos de lo dispuesto por los artículos 41, fracción VI, y 99, fracción III, de la Constitución.]</w:t>
      </w:r>
    </w:p>
    <w:p>
      <w:pPr>
        <w:pStyle w:val="Normal"/>
        <w:jc w:val="end"/>
        <w:rPr>
          <w:rFonts w:eastAsia="MS Mincho;ＭＳ 明朝"/>
          <w:i/>
          <w:i/>
          <w:iCs/>
          <w:color w:val="FF0000"/>
          <w:sz w:val="16"/>
          <w:szCs w:val="16"/>
        </w:rPr>
      </w:pPr>
      <w:r>
        <w:rPr>
          <w:rFonts w:eastAsia="MS Mincho;ＭＳ 明朝"/>
          <w:i/>
          <w:iCs/>
          <w:color w:val="FF0000"/>
          <w:sz w:val="16"/>
          <w:szCs w:val="16"/>
        </w:rPr>
        <w:t>Artículo declarado inválido por sentencia de la SCJN a Acción de Inconstitucionalidad notificada para efectos legales 04-02-2022 y publicada DOF 26-09-2022</w:t>
      </w:r>
    </w:p>
    <w:p>
      <w:pPr>
        <w:pStyle w:val="Texto"/>
        <w:spacing w:lineRule="auto" w:line="240" w:before="0" w:after="0"/>
        <w:ind w:hanging="0" w:end="0"/>
        <w:jc w:val="center"/>
        <w:rPr>
          <w:rFonts w:eastAsia="MS Mincho;ＭＳ 明朝"/>
          <w:b/>
          <w:i/>
          <w:i/>
          <w:iCs/>
          <w:color w:val="FF0000"/>
          <w:sz w:val="20"/>
          <w:szCs w:val="16"/>
          <w:lang w:val="es-ES_tradnl"/>
        </w:rPr>
      </w:pPr>
      <w:r>
        <w:rPr>
          <w:rFonts w:eastAsia="MS Mincho;ＭＳ 明朝"/>
          <w:b/>
          <w:i/>
          <w:iCs/>
          <w:color w:val="FF0000"/>
          <w:sz w:val="20"/>
          <w:szCs w:val="16"/>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VII</w:t>
      </w:r>
    </w:p>
    <w:p>
      <w:pPr>
        <w:pStyle w:val="Texto"/>
        <w:spacing w:lineRule="auto" w:line="240" w:before="0" w:after="0"/>
        <w:ind w:hanging="0" w:end="0"/>
        <w:jc w:val="center"/>
        <w:rPr>
          <w:b/>
          <w:sz w:val="22"/>
          <w:szCs w:val="22"/>
          <w:lang w:val="es-ES_tradnl"/>
        </w:rPr>
      </w:pPr>
      <w:r>
        <w:rPr>
          <w:b/>
          <w:sz w:val="22"/>
          <w:szCs w:val="22"/>
          <w:lang w:val="es-ES_tradnl"/>
        </w:rPr>
        <w:t>DE LA SEPARACIÓN DEL CARGO</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59" w:name="Artículo_60"/>
      <w:r>
        <w:rPr>
          <w:b/>
          <w:sz w:val="20"/>
          <w:lang w:val="es-ES_tradnl"/>
        </w:rPr>
        <w:t>Artículo 60</w:t>
      </w:r>
      <w:bookmarkEnd w:id="59"/>
      <w:r>
        <w:rPr>
          <w:b/>
          <w:sz w:val="20"/>
          <w:lang w:val="es-ES_tradnl"/>
        </w:rPr>
        <w:t xml:space="preserve">. </w:t>
      </w:r>
      <w:r>
        <w:rPr>
          <w:sz w:val="20"/>
          <w:lang w:val="es-ES_tradnl"/>
        </w:rPr>
        <w:t>Si los resultados de la jornada de votación de la ciudadanía indican que procede la revocación de mandato, la persona titular de la Presidencia de la República se entenderá separada definitivamente del cargo, cuando el Tribunal Electoral emita la declaratoria de revocación.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Hecho lo anterior, se procederá de forma inmediata según lo previsto en el último párrafo del artículo 84 de la Constitución.</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VIII</w:t>
      </w:r>
    </w:p>
    <w:p>
      <w:pPr>
        <w:pStyle w:val="Texto"/>
        <w:spacing w:lineRule="auto" w:line="240" w:before="0" w:after="0"/>
        <w:ind w:hanging="0" w:end="0"/>
        <w:jc w:val="center"/>
        <w:rPr>
          <w:b/>
          <w:sz w:val="22"/>
          <w:szCs w:val="22"/>
          <w:lang w:val="es-ES_tradnl"/>
        </w:rPr>
      </w:pPr>
      <w:r>
        <w:rPr>
          <w:b/>
          <w:sz w:val="22"/>
          <w:szCs w:val="22"/>
          <w:lang w:val="es-ES_tradnl"/>
        </w:rPr>
        <w:t>RÉGIMEN DE SANCIONES</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60" w:name="Artículo_61"/>
      <w:r>
        <w:rPr>
          <w:b/>
          <w:sz w:val="20"/>
          <w:lang w:val="es-ES_tradnl"/>
        </w:rPr>
        <w:t>Artículo 61</w:t>
      </w:r>
      <w:bookmarkEnd w:id="60"/>
      <w:r>
        <w:rPr>
          <w:b/>
          <w:sz w:val="20"/>
          <w:lang w:val="es-ES_tradnl"/>
        </w:rPr>
        <w:t xml:space="preserve">. </w:t>
      </w:r>
      <w:r>
        <w:rPr>
          <w:color w:val="767171"/>
          <w:sz w:val="20"/>
          <w:lang w:val="es-ES_tradnl"/>
        </w:rPr>
        <w:t>[Corresponde al Instituto vigilar y, en su caso, sancionar las infracciones a la presente Ley en los términos de la Ley General. Las decisiones podrán ser impugnadas ante la Sala Superior del Tribunal Electoral.</w:t>
      </w:r>
    </w:p>
    <w:p>
      <w:pPr>
        <w:pStyle w:val="Texto"/>
        <w:spacing w:lineRule="auto" w:line="240" w:before="0" w:after="0"/>
        <w:rPr>
          <w:color w:val="767171"/>
          <w:sz w:val="20"/>
          <w:lang w:val="es-ES_tradnl"/>
        </w:rPr>
      </w:pPr>
      <w:r>
        <w:rPr>
          <w:color w:val="767171"/>
          <w:sz w:val="20"/>
          <w:lang w:val="es-ES_tradnl"/>
        </w:rPr>
      </w:r>
    </w:p>
    <w:p>
      <w:pPr>
        <w:pStyle w:val="Texto"/>
        <w:spacing w:lineRule="auto" w:line="240" w:before="0" w:after="0"/>
        <w:rPr>
          <w:color w:val="767171"/>
          <w:sz w:val="20"/>
          <w:lang w:val="es-ES_tradnl"/>
        </w:rPr>
      </w:pPr>
      <w:r>
        <w:rPr>
          <w:color w:val="767171"/>
          <w:sz w:val="20"/>
          <w:lang w:val="es-ES_tradnl"/>
        </w:rPr>
        <w:t>Corresponde a las autoridades competentes conocer y sancionar cualquier otra conducta que infrinja la presente Ley, en términos de las disposiciones aplicables.]</w:t>
      </w:r>
    </w:p>
    <w:p>
      <w:pPr>
        <w:pStyle w:val="Normal"/>
        <w:jc w:val="end"/>
        <w:rPr>
          <w:rFonts w:eastAsia="MS Mincho;ＭＳ 明朝"/>
          <w:i/>
          <w:i/>
          <w:iCs/>
          <w:color w:val="FF0000"/>
          <w:sz w:val="16"/>
          <w:szCs w:val="16"/>
        </w:rPr>
      </w:pPr>
      <w:r>
        <w:rPr>
          <w:rFonts w:eastAsia="MS Mincho;ＭＳ 明朝"/>
          <w:i/>
          <w:iCs/>
          <w:color w:val="FF0000"/>
          <w:sz w:val="16"/>
          <w:szCs w:val="16"/>
        </w:rPr>
        <w:t>Artículo declarado inválido por sentencia de la SCJN a Acción de Inconstitucionalidad notificada para efectos legales 04-02-2022 y publicada DOF 26-09-2022</w:t>
      </w:r>
    </w:p>
    <w:p>
      <w:pPr>
        <w:pStyle w:val="ANOTACION"/>
        <w:spacing w:lineRule="auto" w:line="240" w:before="0" w:after="0"/>
        <w:rPr>
          <w:rFonts w:ascii="Arial" w:hAnsi="Arial" w:eastAsia="MS Mincho;ＭＳ 明朝" w:cs="Arial"/>
          <w:i/>
          <w:i/>
          <w:iCs/>
          <w:color w:val="FF0000"/>
          <w:sz w:val="20"/>
          <w:szCs w:val="16"/>
        </w:rPr>
      </w:pPr>
      <w:r>
        <w:rPr>
          <w:rFonts w:eastAsia="MS Mincho;ＭＳ 明朝" w:cs="Arial" w:ascii="Arial" w:hAnsi="Arial"/>
          <w:i/>
          <w:iCs/>
          <w:color w:val="FF0000"/>
          <w:sz w:val="20"/>
          <w:szCs w:val="16"/>
        </w:rPr>
      </w:r>
    </w:p>
    <w:p>
      <w:pPr>
        <w:pStyle w:val="Texto"/>
        <w:spacing w:lineRule="auto" w:line="240" w:before="0" w:after="0"/>
        <w:ind w:hanging="0" w:end="0"/>
        <w:jc w:val="center"/>
        <w:rPr>
          <w:b/>
          <w:sz w:val="22"/>
          <w:szCs w:val="22"/>
          <w:lang w:val="es-ES_tradnl"/>
        </w:rPr>
      </w:pPr>
      <w:bookmarkStart w:id="61" w:name="TRANSITORIOS"/>
      <w:r>
        <w:rPr>
          <w:b/>
          <w:sz w:val="22"/>
          <w:szCs w:val="22"/>
          <w:lang w:val="es-ES_tradnl"/>
        </w:rPr>
        <w:t>Transitorios</w:t>
      </w:r>
      <w:bookmarkEnd w:id="61"/>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62" w:name="Primero"/>
      <w:r>
        <w:rPr>
          <w:b/>
          <w:sz w:val="20"/>
          <w:lang w:val="es-ES_tradnl"/>
        </w:rPr>
        <w:t>Primero</w:t>
      </w:r>
      <w:bookmarkEnd w:id="62"/>
      <w:r>
        <w:rPr>
          <w:b/>
          <w:sz w:val="20"/>
          <w:lang w:val="es-ES_tradnl"/>
        </w:rPr>
        <w:t xml:space="preserve">. </w:t>
      </w:r>
      <w:r>
        <w:rPr>
          <w:sz w:val="20"/>
          <w:lang w:val="es-ES_tradnl"/>
        </w:rPr>
        <w:t>La presente Ley entrará en vigor al día siguiente de su publicación en el Diario Oficial de la Federación.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63" w:name="Segundo"/>
      <w:r>
        <w:rPr>
          <w:b/>
          <w:sz w:val="20"/>
          <w:lang w:val="es-ES_tradnl"/>
        </w:rPr>
        <w:t>Segundo</w:t>
      </w:r>
      <w:bookmarkEnd w:id="63"/>
      <w:r>
        <w:rPr>
          <w:b/>
          <w:sz w:val="20"/>
          <w:lang w:val="es-ES_tradnl"/>
        </w:rPr>
        <w:t xml:space="preserve">. </w:t>
      </w:r>
      <w:r>
        <w:rPr>
          <w:sz w:val="20"/>
          <w:lang w:val="es-ES_tradnl"/>
        </w:rPr>
        <w:t>A partir de la entrada en vigor del presente Decreto, se derogan todas las disposiciones normativas que se opongan al mismo.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64" w:name="Tercero"/>
      <w:r>
        <w:rPr>
          <w:b/>
          <w:sz w:val="20"/>
          <w:lang w:val="es-ES_tradnl"/>
        </w:rPr>
        <w:t>Tercero</w:t>
      </w:r>
      <w:bookmarkEnd w:id="64"/>
      <w:r>
        <w:rPr>
          <w:b/>
          <w:sz w:val="20"/>
          <w:lang w:val="es-ES_tradnl"/>
        </w:rPr>
        <w:t xml:space="preserve">. </w:t>
      </w:r>
      <w:r>
        <w:rPr>
          <w:sz w:val="20"/>
          <w:lang w:val="es-ES_tradnl"/>
        </w:rPr>
        <w:t>El Instituto deberá tener a disposición de las ciudadanas y los ciudadanos, a más tardar el 1 de octubre de 2021, el formato impreso y los medios electrónicos de solicitud de la Convocatoria al proceso de revocación de mandato para el periodo constitucional 2018-2024.</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65" w:name="Cuarto"/>
      <w:r>
        <w:rPr>
          <w:b/>
          <w:sz w:val="20"/>
          <w:lang w:val="es-ES_tradnl"/>
        </w:rPr>
        <w:t>Cuarto</w:t>
      </w:r>
      <w:bookmarkEnd w:id="65"/>
      <w:r>
        <w:rPr>
          <w:b/>
          <w:sz w:val="20"/>
          <w:lang w:val="es-ES_tradnl"/>
        </w:rPr>
        <w:t xml:space="preserve">. </w:t>
      </w:r>
      <w:r>
        <w:rPr>
          <w:sz w:val="20"/>
          <w:lang w:val="es-ES_tradnl"/>
        </w:rPr>
        <w:t>El Instituto deberá garantizar la realización de la consulta establecida en el Transitorio Cuarto del Decreto de reforma constitucional publicado en el Diario Oficial de la Federación el 20 de diciembre de 2019, por lo que hará los ajustes presupuestales que fueren necesarios.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66" w:name="Quinto"/>
      <w:r>
        <w:rPr>
          <w:b/>
          <w:sz w:val="20"/>
          <w:lang w:val="es-ES_tradnl"/>
        </w:rPr>
        <w:t>Quinto</w:t>
      </w:r>
      <w:bookmarkEnd w:id="66"/>
      <w:r>
        <w:rPr>
          <w:b/>
          <w:sz w:val="20"/>
          <w:lang w:val="es-ES_tradnl"/>
        </w:rPr>
        <w:t xml:space="preserve">. </w:t>
      </w:r>
      <w:r>
        <w:rPr>
          <w:sz w:val="20"/>
          <w:lang w:val="es-ES_tradnl"/>
        </w:rPr>
        <w:t>Las erogaciones que se generen con motivo de la entrada en vigor del presente Decreto serán cubiertas con los presupuestos asignados y subsecuentes.</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rPr>
        <w:t xml:space="preserve">Ciudad de México, a 7 de septiembre de 2021.- Sen. </w:t>
      </w:r>
      <w:r>
        <w:rPr>
          <w:b/>
          <w:sz w:val="20"/>
        </w:rPr>
        <w:t>Olga Sánchez Cordero Dávila</w:t>
      </w:r>
      <w:r>
        <w:rPr>
          <w:sz w:val="20"/>
        </w:rPr>
        <w:t xml:space="preserve">, Presidenta.-  Dip. </w:t>
      </w:r>
      <w:r>
        <w:rPr>
          <w:b/>
          <w:sz w:val="20"/>
        </w:rPr>
        <w:t>Sergio Carlos Gutiérrez Luna</w:t>
      </w:r>
      <w:r>
        <w:rPr>
          <w:sz w:val="20"/>
        </w:rPr>
        <w:t xml:space="preserve">, Presidente.- Sen. </w:t>
      </w:r>
      <w:r>
        <w:rPr>
          <w:b/>
          <w:sz w:val="20"/>
        </w:rPr>
        <w:t>María Celeste Sánchez Sugía</w:t>
      </w:r>
      <w:r>
        <w:rPr>
          <w:sz w:val="20"/>
        </w:rPr>
        <w:t xml:space="preserve">, Secretaria.- Dip. </w:t>
      </w:r>
      <w:r>
        <w:rPr>
          <w:b/>
          <w:sz w:val="20"/>
        </w:rPr>
        <w:t>Brenda Espinoza Lopez</w:t>
      </w:r>
      <w:r>
        <w:rPr>
          <w:sz w:val="20"/>
        </w:rPr>
        <w:t>, Secretaria.- Rúbricas.</w:t>
      </w:r>
      <w:r>
        <w:rPr>
          <w:b/>
          <w:sz w:val="20"/>
        </w:rPr>
        <w:t>"</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13 de septiembre de 2021.- </w:t>
      </w:r>
      <w:r>
        <w:rPr>
          <w:b/>
          <w:sz w:val="20"/>
          <w:lang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Footer"/>
        <w:tabs>
          <w:tab w:val="clear" w:pos="4419"/>
          <w:tab w:val="clear" w:pos="8838"/>
        </w:tabs>
        <w:jc w:val="center"/>
        <w:rPr>
          <w:rFonts w:ascii="Tahoma" w:hAnsi="Tahoma" w:cs="Tahoma"/>
          <w:b/>
          <w:bCs/>
          <w:color w:val="008000"/>
          <w:sz w:val="22"/>
          <w:szCs w:val="22"/>
          <w:lang w:val="es-ES"/>
        </w:rPr>
      </w:pPr>
      <w:bookmarkStart w:id="67" w:name="RESOLUTIVOS_DE_SENTENCIA_DE_SCJN"/>
      <w:r>
        <w:rPr>
          <w:rFonts w:cs="Tahoma" w:ascii="Tahoma" w:hAnsi="Tahoma"/>
          <w:b/>
          <w:bCs/>
          <w:color w:val="008000"/>
          <w:sz w:val="22"/>
          <w:szCs w:val="22"/>
          <w:lang w:val="es-ES"/>
        </w:rPr>
        <w:t>RESOLUTIVOS DE SENTENCIA DE LA SCJN</w:t>
      </w:r>
      <w:bookmarkEnd w:id="67"/>
    </w:p>
    <w:p>
      <w:pPr>
        <w:pStyle w:val="Normal"/>
        <w:rPr>
          <w:rFonts w:ascii="Arial" w:hAnsi="Arial" w:cs="Arial"/>
          <w:b/>
          <w:bCs/>
          <w:color w:val="008000"/>
          <w:sz w:val="20"/>
          <w:szCs w:val="20"/>
          <w:lang w:val="es-ES"/>
        </w:rPr>
      </w:pPr>
      <w:r>
        <w:rPr>
          <w:rFonts w:cs="Arial" w:ascii="Arial" w:hAnsi="Arial"/>
          <w:b/>
          <w:bCs/>
          <w:color w:val="008000"/>
          <w:sz w:val="20"/>
          <w:szCs w:val="20"/>
          <w:lang w:val="es-ES"/>
        </w:rPr>
      </w:r>
    </w:p>
    <w:p>
      <w:pPr>
        <w:pStyle w:val="Normal"/>
        <w:jc w:val="both"/>
        <w:rPr/>
      </w:pPr>
      <w:r>
        <w:rPr>
          <w:rFonts w:cs="Arial" w:ascii="Arial" w:hAnsi="Arial"/>
          <w:b/>
          <w:bCs/>
          <w:color w:val="000000"/>
          <w:sz w:val="22"/>
          <w:szCs w:val="22"/>
          <w:lang w:val="es-ES"/>
        </w:rPr>
        <w:t>PUNTOS RESOLUTIVOS</w:t>
      </w:r>
      <w:r>
        <w:rPr>
          <w:rFonts w:cs="Arial" w:ascii="Arial" w:hAnsi="Arial"/>
          <w:b/>
          <w:color w:val="000000"/>
          <w:sz w:val="22"/>
          <w:szCs w:val="22"/>
          <w:lang w:val="es-ES"/>
        </w:rPr>
        <w:t xml:space="preserve"> de la sentencia dictada por el Tribunal Pleno de la Suprema Corte de Justicia de la Nación en la Acción de Inconstitucionalidad 151/2021, promovida por diputados integrantes de la Sexagésima Quinta Legislatura del Congreso de la Unión</w:t>
      </w:r>
      <w:r>
        <w:rPr>
          <w:rFonts w:cs="Arial" w:ascii="Arial" w:hAnsi="Arial"/>
          <w:b/>
          <w:bCs/>
          <w:sz w:val="22"/>
          <w:szCs w:val="22"/>
          <w:lang w:val="es-ES"/>
        </w:rPr>
        <w:t>.</w:t>
      </w:r>
    </w:p>
    <w:p>
      <w:pPr>
        <w:pStyle w:val="Normal"/>
        <w:rPr>
          <w:rFonts w:ascii="Arial" w:hAnsi="Arial" w:cs="Arial"/>
          <w:b/>
          <w:bCs/>
          <w:sz w:val="20"/>
          <w:szCs w:val="20"/>
          <w:lang w:val="es-ES"/>
        </w:rPr>
      </w:pPr>
      <w:r>
        <w:rPr>
          <w:rFonts w:cs="Arial" w:ascii="Arial" w:hAnsi="Arial"/>
          <w:b/>
          <w:bCs/>
          <w:sz w:val="20"/>
          <w:szCs w:val="20"/>
          <w:lang w:val="es-ES"/>
        </w:rPr>
      </w:r>
    </w:p>
    <w:p>
      <w:pPr>
        <w:pStyle w:val="Normal"/>
        <w:jc w:val="center"/>
        <w:rPr>
          <w:rFonts w:ascii="Arial" w:hAnsi="Arial" w:cs="Arial"/>
          <w:sz w:val="16"/>
          <w:szCs w:val="20"/>
          <w:lang w:val="es-ES"/>
        </w:rPr>
      </w:pPr>
      <w:r>
        <w:rPr>
          <w:rFonts w:cs="Arial" w:ascii="Arial" w:hAnsi="Arial"/>
          <w:sz w:val="16"/>
          <w:szCs w:val="20"/>
          <w:lang w:val="es-ES"/>
        </w:rPr>
        <w:t>Notificados al Congreso de la Unión para efectos legales el 4 de febrero de 2022</w:t>
      </w:r>
    </w:p>
    <w:p>
      <w:pPr>
        <w:pStyle w:val="Texto"/>
        <w:spacing w:lineRule="auto" w:line="240" w:before="0" w:after="0"/>
        <w:ind w:hanging="0" w:end="0"/>
        <w:rPr>
          <w:rFonts w:ascii="Arial" w:hAnsi="Arial" w:cs="Arial"/>
          <w:sz w:val="20"/>
          <w:szCs w:val="20"/>
          <w:lang w:val="es-ES"/>
        </w:rPr>
      </w:pPr>
      <w:r>
        <w:rPr>
          <w:rFonts w:cs="Arial"/>
          <w:sz w:val="20"/>
          <w:szCs w:val="20"/>
          <w:lang w:val="es-ES"/>
        </w:rPr>
      </w:r>
    </w:p>
    <w:p>
      <w:pPr>
        <w:pStyle w:val="Normal"/>
        <w:autoSpaceDE w:val="false"/>
        <w:jc w:val="both"/>
        <w:rPr>
          <w:rFonts w:ascii="Arial" w:hAnsi="Arial" w:cs="Arial"/>
          <w:sz w:val="20"/>
          <w:szCs w:val="20"/>
        </w:rPr>
      </w:pPr>
      <w:r>
        <w:rPr>
          <w:rFonts w:cs="Arial" w:ascii="Arial" w:hAnsi="Arial"/>
          <w:bCs/>
          <w:sz w:val="20"/>
          <w:szCs w:val="20"/>
        </w:rPr>
        <w:t>Al margen un sello con el Escudo Nacional, que dice: Poder Judicial de la Federación.- Suprema Corte de Justicia de la Nación.</w:t>
      </w:r>
    </w:p>
    <w:p>
      <w:pPr>
        <w:pStyle w:val="Normal"/>
        <w:autoSpaceDE w:val="false"/>
        <w:jc w:val="both"/>
        <w:rPr>
          <w:rFonts w:ascii="Arial" w:hAnsi="Arial" w:cs="Arial"/>
          <w:bCs/>
          <w:sz w:val="20"/>
          <w:szCs w:val="20"/>
        </w:rPr>
      </w:pPr>
      <w:r>
        <w:rPr>
          <w:rFonts w:cs="Arial" w:ascii="Arial" w:hAnsi="Arial"/>
          <w:bCs/>
          <w:sz w:val="20"/>
          <w:szCs w:val="20"/>
        </w:rPr>
      </w:r>
    </w:p>
    <w:p>
      <w:pPr>
        <w:pStyle w:val="Normal"/>
        <w:autoSpaceDE w:val="false"/>
        <w:ind w:start="4248" w:end="0"/>
        <w:jc w:val="end"/>
        <w:rPr>
          <w:rFonts w:ascii="Arial" w:hAnsi="Arial" w:cs="Arial"/>
          <w:b/>
          <w:sz w:val="20"/>
          <w:szCs w:val="20"/>
        </w:rPr>
      </w:pPr>
      <w:r>
        <w:rPr>
          <w:rFonts w:cs="Arial" w:ascii="Arial" w:hAnsi="Arial"/>
          <w:b/>
          <w:sz w:val="20"/>
          <w:szCs w:val="20"/>
        </w:rPr>
        <w:t>SECRETARÍA GENERAL DE ACUERDOS</w:t>
      </w:r>
    </w:p>
    <w:p>
      <w:pPr>
        <w:pStyle w:val="Normal"/>
        <w:autoSpaceDE w:val="false"/>
        <w:ind w:start="4248" w:end="0"/>
        <w:jc w:val="end"/>
        <w:rPr>
          <w:rFonts w:ascii="Arial" w:hAnsi="Arial" w:cs="Arial"/>
          <w:b/>
          <w:sz w:val="20"/>
          <w:szCs w:val="20"/>
        </w:rPr>
      </w:pPr>
      <w:r>
        <w:rPr>
          <w:rFonts w:cs="Arial" w:ascii="Arial" w:hAnsi="Arial"/>
          <w:b/>
          <w:sz w:val="20"/>
          <w:szCs w:val="20"/>
        </w:rPr>
        <w:t>OFICIO NÚM. SGA/MOKM/42/2022</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
          <w:bCs/>
          <w:sz w:val="20"/>
          <w:szCs w:val="20"/>
        </w:rPr>
      </w:pPr>
      <w:r>
        <w:rPr>
          <w:rFonts w:cs="Arial" w:ascii="Arial" w:hAnsi="Arial"/>
          <w:b/>
          <w:bCs/>
          <w:sz w:val="20"/>
          <w:szCs w:val="20"/>
        </w:rPr>
        <w:t>MAESTRA CARMINA CORTÉS RODRÍGUEZ</w:t>
      </w:r>
    </w:p>
    <w:p>
      <w:pPr>
        <w:pStyle w:val="Normal"/>
        <w:autoSpaceDE w:val="false"/>
        <w:ind w:firstLine="289" w:end="0"/>
        <w:jc w:val="both"/>
        <w:rPr>
          <w:rFonts w:ascii="Arial" w:hAnsi="Arial" w:cs="Arial"/>
          <w:b/>
          <w:bCs/>
          <w:sz w:val="20"/>
          <w:szCs w:val="20"/>
        </w:rPr>
      </w:pPr>
      <w:r>
        <w:rPr>
          <w:rFonts w:cs="Arial" w:ascii="Arial" w:hAnsi="Arial"/>
          <w:b/>
          <w:bCs/>
          <w:sz w:val="20"/>
          <w:szCs w:val="20"/>
        </w:rPr>
        <w:t>SECRETARIA DE LA SECCIÓN DE TRÁMITE</w:t>
      </w:r>
    </w:p>
    <w:p>
      <w:pPr>
        <w:pStyle w:val="Normal"/>
        <w:autoSpaceDE w:val="false"/>
        <w:ind w:firstLine="289" w:end="0"/>
        <w:jc w:val="both"/>
        <w:rPr>
          <w:rFonts w:ascii="Arial" w:hAnsi="Arial" w:cs="Arial"/>
          <w:b/>
          <w:bCs/>
          <w:sz w:val="20"/>
          <w:szCs w:val="20"/>
        </w:rPr>
      </w:pPr>
      <w:r>
        <w:rPr>
          <w:rFonts w:cs="Arial" w:ascii="Arial" w:hAnsi="Arial"/>
          <w:b/>
          <w:bCs/>
          <w:sz w:val="20"/>
          <w:szCs w:val="20"/>
        </w:rPr>
        <w:t>DE CONTROVERSIAS CONSTITUCIONALES Y</w:t>
      </w:r>
    </w:p>
    <w:p>
      <w:pPr>
        <w:pStyle w:val="Normal"/>
        <w:autoSpaceDE w:val="false"/>
        <w:ind w:firstLine="289" w:end="0"/>
        <w:jc w:val="both"/>
        <w:rPr>
          <w:rFonts w:ascii="Arial" w:hAnsi="Arial" w:cs="Arial"/>
          <w:b/>
          <w:bCs/>
          <w:sz w:val="20"/>
          <w:szCs w:val="20"/>
        </w:rPr>
      </w:pPr>
      <w:r>
        <w:rPr>
          <w:rFonts w:cs="Arial" w:ascii="Arial" w:hAnsi="Arial"/>
          <w:b/>
          <w:bCs/>
          <w:sz w:val="20"/>
          <w:szCs w:val="20"/>
        </w:rPr>
        <w:t>DE ACCIONES DE INCONSTITUCIONALIDAD DE LA</w:t>
      </w:r>
    </w:p>
    <w:p>
      <w:pPr>
        <w:pStyle w:val="Normal"/>
        <w:autoSpaceDE w:val="false"/>
        <w:ind w:firstLine="289" w:end="0"/>
        <w:jc w:val="both"/>
        <w:rPr>
          <w:rFonts w:ascii="Arial" w:hAnsi="Arial" w:cs="Arial"/>
          <w:b/>
          <w:bCs/>
          <w:sz w:val="20"/>
          <w:szCs w:val="20"/>
        </w:rPr>
      </w:pPr>
      <w:r>
        <w:rPr>
          <w:rFonts w:cs="Arial" w:ascii="Arial" w:hAnsi="Arial"/>
          <w:b/>
          <w:bCs/>
          <w:sz w:val="20"/>
          <w:szCs w:val="20"/>
        </w:rPr>
        <w:t>SUPREMA CORTE DE JUSTICIA DE LA NACIÓN</w:t>
      </w:r>
    </w:p>
    <w:p>
      <w:pPr>
        <w:pStyle w:val="Normal"/>
        <w:autoSpaceDE w:val="false"/>
        <w:ind w:firstLine="289" w:end="0"/>
        <w:jc w:val="both"/>
        <w:rPr>
          <w:rFonts w:ascii="Arial" w:hAnsi="Arial" w:cs="Arial"/>
          <w:b/>
          <w:bCs/>
          <w:sz w:val="20"/>
          <w:szCs w:val="20"/>
        </w:rPr>
      </w:pPr>
      <w:r>
        <w:rPr>
          <w:rFonts w:cs="Arial" w:ascii="Arial" w:hAnsi="Arial"/>
          <w:b/>
          <w:bCs/>
          <w:sz w:val="20"/>
          <w:szCs w:val="20"/>
        </w:rPr>
        <w:t>P R E S E N T E</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El Tribunal Pleno, en su sesión celebrada el tres de febrero de dos mil veintidós, resolvió la acción de inconstitucionalidad 151/2021, promovida por diputados integrantes de la Sexagésima Quinta Legislatura del Congreso de la Unión, en los términos siguientes:</w:t>
      </w:r>
    </w:p>
    <w:p>
      <w:pPr>
        <w:pStyle w:val="Normal"/>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w:t>
      </w:r>
      <w:r>
        <w:rPr>
          <w:rFonts w:cs="Arial" w:ascii="Arial" w:hAnsi="Arial"/>
          <w:b/>
          <w:bCs/>
          <w:i/>
          <w:sz w:val="20"/>
          <w:szCs w:val="20"/>
        </w:rPr>
        <w:t>PRIMERO. Es procedente y parcialmente fundada la presente acción de inconstitucionalidad.</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SEGUNDO. Se desestima en la presente acción inconstitucionalidad respecto de los artículos 19, fracción V, en su porción normativa ‘o siga en la Presidencia de la República hasta que termine su periodo’, y 36, fracción IV, incisos a) y b), de la Ley Federal de Revocación de Mandato, publicada en el Diario Oficial de la Federación el catorce de septiembre de dos mil veintiuno.</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TERCERO. Se reconoce la validez de los artículos 5, en su porción normativa ‘a partir de la pérdida de la confianza’, 11, párrafo tercero, fracción II, en su porción normativa ‘por pérdida de la confianza’, 13, párrafo primero, en su porción normativa ‘En el ejercicio de su derecho político a participar directamente en la evaluación de la gestión del Ejecutivo Federal, las ciudadanas y los ciudadanos podrán llevar a cabo actos tendentes a recabar el apoyo ciudadano para la obtención de las firmas necesarias’, 14, párrafo primero, 19, fracción V, en su porción normativa ‘por pérdida de la confianza’, 36, fracción IV, inciso a), en su porción normativa ‘por pérdida de la confianza’, 41, párrafo último, y 42, así como transitorios cuarto y quinto de la Ley Federal de Revocación de Mandato, publicada en el Diario Oficial de la Federación el catorce de septiembre de dos mil veintiuno, en términos de los apartados VII, VIII, IX, X y XIII de esta decisión.</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CUARTO. Se declara la invalidez de los artículos 32, párrafo último, 59 y 61 de la Ley Federal de Revocación de Mandato, publicada en el Diario Oficial de la Federación el catorce de septiembre de dos mil veintiuno, en atención a lo dispuesto en los apartados X, XI y XII de esta determinación, la cual surtirá sus efectos a partir de la notificación de estos puntos resolutivos al Congreso de la Unión, salvo la de los referidos artículos 59 y 61, respecto de los cuales deberá estarse a lo precisado en el apartado XIV de esta sentencia.</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QUINTO. Publíquese esta resolución en el Diario Oficial de la Federación, así como en el Semanario Judicial de la Federación y su Gaceta.”</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Cabe señalar que el Tribunal Pleno determinó que la declaratoria de invalidez decretada en este fallo surtirá sus efectos a partir de la notificación de estos puntos resolutivos al Congreso de la Unión, salvo la de los referidos artículos 59 y 61, respecto de los cuales deberá estarse a lo precisado en el apartado XIV de esta sentencia, por lo que le solicito que gire instrucciones para que, a la brevedad, se practique la citada notificación, inclusive al titular del Poder Ejecutivo Federal.</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Asimismo, con el objeto de dar cumplimiento a lo determinado por el Tribunal Pleno en su sesión privada celebrada el doce de abril de dos mil diez, le solicito que remita a esta Secretaría General de Acuerdos únicamente copia certificada del documento en el que conste la notificación que se realice al Congreso de la Unión.</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Atentamente</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Ciudad de México; 3 de febrero de 2022</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pPr>
      <w:r>
        <w:rPr>
          <w:rFonts w:cs="Arial" w:ascii="Arial" w:hAnsi="Arial"/>
          <w:b/>
          <w:bCs/>
          <w:sz w:val="20"/>
          <w:szCs w:val="20"/>
        </w:rPr>
        <w:t>LICENCIADO RAFAEL COELLO CETINA.-</w:t>
      </w:r>
      <w:r>
        <w:rPr>
          <w:rFonts w:cs="Arial" w:ascii="Arial" w:hAnsi="Arial"/>
          <w:bCs/>
          <w:sz w:val="20"/>
          <w:szCs w:val="20"/>
        </w:rPr>
        <w:t xml:space="preserve"> Rúbrica.</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jc w:val="both"/>
        <w:rPr>
          <w:rFonts w:ascii="Arial" w:hAnsi="Arial" w:cs="Arial"/>
          <w:bCs/>
          <w:i/>
          <w:i/>
          <w:sz w:val="20"/>
          <w:szCs w:val="20"/>
        </w:rPr>
      </w:pPr>
      <w:r>
        <w:rPr>
          <w:rFonts w:cs="Arial" w:ascii="Arial" w:hAnsi="Arial"/>
          <w:bCs/>
          <w:i/>
          <w:sz w:val="20"/>
          <w:szCs w:val="20"/>
        </w:rPr>
        <w:t>Notificados los puntos resolutivos a la Cámara de Diputados del H. Congreso de la Unión el viernes 4 de febrero de 2022 a las 11:00 hrs.- Dirección General de Asuntos Jurídicos.- Sello de Recibido.</w:t>
      </w:r>
      <w:r>
        <w:br w:type="page"/>
      </w:r>
    </w:p>
    <w:p>
      <w:pPr>
        <w:pStyle w:val="Normal"/>
        <w:jc w:val="both"/>
        <w:rPr/>
      </w:pPr>
      <w:r>
        <w:rPr>
          <w:rFonts w:cs="Arial" w:ascii="Arial" w:hAnsi="Arial"/>
          <w:b/>
          <w:sz w:val="22"/>
          <w:szCs w:val="22"/>
        </w:rPr>
        <w:t>SENTENCIA dictada por el Tribunal Pleno de la Suprema Corte de Justicia de la Nación en la Acción de Inconstitucionalidad 151/2021, así como los Votos Particulares de la señora Ministra Norma Lucía Piña Hernández y del señor Ministro Javier Laynez Potisek, Particulares y Concurrentes de la señora Ministra Loretta Ortiz Ahlf y del señor Ministro Juan Luis González Alcántara Carrancá y Concurrente y Particular del señor Ministro Alfredo Gutiérrez Ortiz Mena</w:t>
      </w:r>
      <w:r>
        <w:rPr>
          <w:rFonts w:cs="Arial" w:ascii="Arial" w:hAnsi="Arial"/>
          <w:b/>
          <w:bCs/>
          <w:sz w:val="22"/>
          <w:szCs w:val="22"/>
          <w:lang w:val="es-ES"/>
        </w:rPr>
        <w:t>.</w:t>
      </w:r>
    </w:p>
    <w:p>
      <w:pPr>
        <w:pStyle w:val="Normal"/>
        <w:rPr>
          <w:rFonts w:ascii="Arial" w:hAnsi="Arial" w:cs="Arial"/>
          <w:b/>
          <w:bCs/>
          <w:sz w:val="20"/>
          <w:szCs w:val="20"/>
          <w:lang w:val="es-ES"/>
        </w:rPr>
      </w:pPr>
      <w:r>
        <w:rPr>
          <w:rFonts w:cs="Arial" w:ascii="Arial" w:hAnsi="Arial"/>
          <w:b/>
          <w:bCs/>
          <w:sz w:val="20"/>
          <w:szCs w:val="20"/>
          <w:lang w:val="es-ES"/>
        </w:rPr>
      </w:r>
    </w:p>
    <w:p>
      <w:pPr>
        <w:pStyle w:val="Normal"/>
        <w:jc w:val="center"/>
        <w:rPr>
          <w:rFonts w:ascii="Arial" w:hAnsi="Arial" w:cs="Arial"/>
          <w:sz w:val="16"/>
          <w:szCs w:val="20"/>
          <w:lang w:val="es-ES"/>
        </w:rPr>
      </w:pPr>
      <w:r>
        <w:rPr>
          <w:rFonts w:cs="Arial" w:ascii="Arial" w:hAnsi="Arial"/>
          <w:sz w:val="16"/>
          <w:szCs w:val="20"/>
          <w:lang w:val="es-ES"/>
        </w:rPr>
        <w:t>Publicada en el Diario Oficial de la Federación el 26 de septiembre de 2022</w:t>
      </w:r>
    </w:p>
    <w:p>
      <w:pPr>
        <w:pStyle w:val="Texto"/>
        <w:spacing w:lineRule="auto" w:line="240" w:before="0" w:after="0"/>
        <w:ind w:hanging="0" w:end="0"/>
        <w:rPr>
          <w:rFonts w:ascii="Arial" w:hAnsi="Arial" w:cs="Arial"/>
          <w:sz w:val="20"/>
          <w:szCs w:val="20"/>
          <w:lang w:val="es-ES"/>
        </w:rPr>
      </w:pPr>
      <w:r>
        <w:rPr>
          <w:rFonts w:cs="Arial"/>
          <w:sz w:val="20"/>
          <w:szCs w:val="20"/>
          <w:lang w:val="es-ES"/>
        </w:rPr>
      </w:r>
    </w:p>
    <w:p>
      <w:pPr>
        <w:pStyle w:val="Titulo2"/>
        <w:pBdr>
          <w:top w:val="nil"/>
        </w:pBdr>
        <w:spacing w:before="0" w:after="0"/>
        <w:rPr>
          <w:sz w:val="20"/>
        </w:rPr>
      </w:pPr>
      <w:r>
        <w:rPr>
          <w:sz w:val="20"/>
        </w:rPr>
        <w:t>Al margen un sello con el Escudo Nacional, que dice: Estados Unidos Mexicanos.- Suprema Corte de Justicia de la Nación.- Secretaría General de Acuerdos.</w:t>
      </w:r>
    </w:p>
    <w:p>
      <w:pPr>
        <w:pStyle w:val="Titulo2"/>
        <w:pBdr>
          <w:top w:val="nil"/>
        </w:pBdr>
        <w:spacing w:before="0" w:after="0"/>
        <w:rPr>
          <w:sz w:val="20"/>
        </w:rPr>
      </w:pPr>
      <w:r>
        <w:rPr>
          <w:sz w:val="20"/>
        </w:rPr>
      </w:r>
    </w:p>
    <w:p>
      <w:pPr>
        <w:pStyle w:val="texto1"/>
        <w:spacing w:lineRule="auto" w:line="240" w:before="0" w:after="0"/>
        <w:ind w:hanging="0" w:start="4320" w:end="0"/>
        <w:rPr>
          <w:b/>
          <w:sz w:val="20"/>
          <w:szCs w:val="20"/>
        </w:rPr>
      </w:pPr>
      <w:r>
        <w:rPr>
          <w:b/>
          <w:sz w:val="20"/>
          <w:szCs w:val="20"/>
        </w:rPr>
        <w:t>ACCIÓN DE INCONSTITUCIONALIDAD 151/2021</w:t>
      </w:r>
    </w:p>
    <w:p>
      <w:pPr>
        <w:pStyle w:val="texto1"/>
        <w:spacing w:lineRule="auto" w:line="240" w:before="0" w:after="0"/>
        <w:ind w:hanging="0" w:start="4320" w:end="0"/>
        <w:rPr>
          <w:b/>
          <w:sz w:val="20"/>
          <w:szCs w:val="20"/>
        </w:rPr>
      </w:pPr>
      <w:r>
        <w:rPr>
          <w:b/>
          <w:sz w:val="20"/>
          <w:szCs w:val="20"/>
        </w:rPr>
        <w:t>PROMOVENTES: DIVERSOS DIPUTADOS INTEGRANTES DE LA SEXAGÉSIMA QUINTA LEGISLATURA DEL CONGRESO DE LA UNIÓN</w:t>
      </w:r>
    </w:p>
    <w:p>
      <w:pPr>
        <w:pStyle w:val="texto1"/>
        <w:spacing w:lineRule="auto" w:line="240" w:before="0" w:after="0"/>
        <w:ind w:hanging="0" w:start="450" w:end="0"/>
        <w:rPr>
          <w:b/>
          <w:caps/>
          <w:color w:val="000000"/>
          <w:sz w:val="20"/>
          <w:szCs w:val="20"/>
        </w:rPr>
      </w:pPr>
      <w:r>
        <w:rPr>
          <w:b/>
          <w:caps/>
          <w:color w:val="000000"/>
          <w:sz w:val="20"/>
          <w:szCs w:val="20"/>
        </w:rPr>
      </w:r>
    </w:p>
    <w:p>
      <w:pPr>
        <w:pStyle w:val="texto1"/>
        <w:spacing w:lineRule="auto" w:line="240" w:before="0" w:after="0"/>
        <w:ind w:hanging="0" w:start="450" w:end="0"/>
        <w:rPr>
          <w:caps/>
          <w:color w:val="000000"/>
          <w:sz w:val="20"/>
          <w:szCs w:val="20"/>
        </w:rPr>
      </w:pPr>
      <w:r>
        <w:rPr>
          <w:caps/>
          <w:color w:val="000000"/>
          <w:sz w:val="20"/>
          <w:szCs w:val="20"/>
        </w:rPr>
        <w:t>VISTO BUENO</w:t>
      </w:r>
    </w:p>
    <w:p>
      <w:pPr>
        <w:pStyle w:val="texto1"/>
        <w:spacing w:lineRule="auto" w:line="240" w:before="0" w:after="0"/>
        <w:ind w:hanging="0" w:start="450" w:end="0"/>
        <w:rPr>
          <w:caps/>
          <w:color w:val="000000"/>
          <w:sz w:val="20"/>
          <w:szCs w:val="20"/>
        </w:rPr>
      </w:pPr>
      <w:r>
        <w:rPr>
          <w:caps/>
          <w:color w:val="000000"/>
          <w:sz w:val="20"/>
          <w:szCs w:val="20"/>
        </w:rPr>
        <w:t>SR. MINISTRO</w:t>
      </w:r>
    </w:p>
    <w:p>
      <w:pPr>
        <w:pStyle w:val="texto1"/>
        <w:tabs>
          <w:tab w:val="clear" w:pos="706"/>
          <w:tab w:val="left" w:pos="2250" w:leader="none"/>
        </w:tabs>
        <w:spacing w:lineRule="auto" w:line="240" w:before="0" w:after="0"/>
        <w:ind w:hanging="0" w:start="450" w:end="0"/>
        <w:rPr>
          <w:b/>
          <w:sz w:val="20"/>
          <w:szCs w:val="20"/>
        </w:rPr>
      </w:pPr>
      <w:r>
        <w:rPr>
          <w:b/>
          <w:sz w:val="20"/>
          <w:szCs w:val="20"/>
        </w:rPr>
        <w:t>MINISTRO PONENTE:</w:t>
        <w:tab/>
        <w:t>JORGE MARIO PARDO REBOLLEDO</w:t>
      </w:r>
    </w:p>
    <w:p>
      <w:pPr>
        <w:pStyle w:val="texto1"/>
        <w:tabs>
          <w:tab w:val="clear" w:pos="706"/>
          <w:tab w:val="left" w:pos="2250" w:leader="none"/>
        </w:tabs>
        <w:spacing w:lineRule="auto" w:line="240" w:before="0" w:after="0"/>
        <w:ind w:hanging="0" w:start="450" w:end="0"/>
        <w:rPr>
          <w:b/>
          <w:sz w:val="20"/>
          <w:szCs w:val="20"/>
        </w:rPr>
      </w:pPr>
      <w:r>
        <w:rPr>
          <w:b/>
          <w:sz w:val="20"/>
          <w:szCs w:val="20"/>
        </w:rPr>
      </w:r>
    </w:p>
    <w:p>
      <w:pPr>
        <w:pStyle w:val="texto1"/>
        <w:tabs>
          <w:tab w:val="clear" w:pos="706"/>
          <w:tab w:val="left" w:pos="2250" w:leader="none"/>
        </w:tabs>
        <w:spacing w:lineRule="auto" w:line="240" w:before="0" w:after="0"/>
        <w:ind w:hanging="0" w:start="450" w:end="0"/>
        <w:rPr>
          <w:sz w:val="20"/>
          <w:szCs w:val="20"/>
        </w:rPr>
      </w:pPr>
      <w:r>
        <w:rPr>
          <w:sz w:val="20"/>
          <w:szCs w:val="20"/>
        </w:rPr>
        <w:t>COTEJARON</w:t>
      </w:r>
    </w:p>
    <w:p>
      <w:pPr>
        <w:pStyle w:val="texto1"/>
        <w:tabs>
          <w:tab w:val="clear" w:pos="706"/>
          <w:tab w:val="left" w:pos="2250" w:leader="none"/>
        </w:tabs>
        <w:spacing w:lineRule="auto" w:line="240" w:before="0" w:after="0"/>
        <w:ind w:hanging="0" w:start="450" w:end="0"/>
        <w:rPr>
          <w:b/>
          <w:sz w:val="20"/>
          <w:szCs w:val="20"/>
        </w:rPr>
      </w:pPr>
      <w:r>
        <w:rPr>
          <w:b/>
          <w:sz w:val="20"/>
          <w:szCs w:val="20"/>
        </w:rPr>
        <w:t>SECRETARIOS:</w:t>
        <w:tab/>
        <w:t>NÍNIVE ILEANA PENAGOS ROBLES</w:t>
      </w:r>
    </w:p>
    <w:p>
      <w:pPr>
        <w:pStyle w:val="texto1"/>
        <w:tabs>
          <w:tab w:val="clear" w:pos="706"/>
          <w:tab w:val="left" w:pos="2250" w:leader="none"/>
        </w:tabs>
        <w:spacing w:lineRule="auto" w:line="240" w:before="0" w:after="0"/>
        <w:ind w:hanging="1962" w:start="2250" w:end="0"/>
        <w:rPr>
          <w:b/>
          <w:sz w:val="20"/>
          <w:szCs w:val="20"/>
        </w:rPr>
      </w:pPr>
      <w:r>
        <w:rPr>
          <w:b/>
          <w:sz w:val="20"/>
          <w:szCs w:val="20"/>
        </w:rPr>
        <w:tab/>
        <w:t>ALEJANDRO CASTAÑÓN RAMÍREZ</w:t>
      </w:r>
    </w:p>
    <w:p>
      <w:pPr>
        <w:pStyle w:val="texto1"/>
        <w:tabs>
          <w:tab w:val="clear" w:pos="706"/>
          <w:tab w:val="left" w:pos="2250" w:leader="none"/>
        </w:tabs>
        <w:spacing w:lineRule="auto" w:line="240" w:before="0" w:after="0"/>
        <w:ind w:hanging="1962" w:start="2250" w:end="0"/>
        <w:rPr>
          <w:b/>
          <w:sz w:val="20"/>
          <w:szCs w:val="20"/>
        </w:rPr>
      </w:pPr>
      <w:r>
        <w:rPr>
          <w:b/>
          <w:sz w:val="20"/>
          <w:szCs w:val="20"/>
        </w:rPr>
        <w:tab/>
        <w:t>GUILLERMO PABLO LÓPEZ ANDRADE</w:t>
      </w:r>
    </w:p>
    <w:p>
      <w:pPr>
        <w:pStyle w:val="texto1"/>
        <w:spacing w:lineRule="auto" w:line="240" w:before="0" w:after="0"/>
        <w:ind w:hanging="0" w:start="450" w:end="0"/>
        <w:rPr>
          <w:b/>
          <w:sz w:val="20"/>
          <w:szCs w:val="20"/>
        </w:rPr>
      </w:pPr>
      <w:r>
        <w:rPr>
          <w:b/>
          <w:sz w:val="20"/>
          <w:szCs w:val="20"/>
        </w:rPr>
      </w:r>
    </w:p>
    <w:p>
      <w:pPr>
        <w:pStyle w:val="texto1"/>
        <w:spacing w:lineRule="auto" w:line="240" w:before="0" w:after="0"/>
        <w:ind w:hanging="0" w:start="450" w:end="0"/>
        <w:rPr>
          <w:sz w:val="20"/>
          <w:szCs w:val="20"/>
        </w:rPr>
      </w:pPr>
      <w:r>
        <w:rPr>
          <w:sz w:val="20"/>
          <w:szCs w:val="20"/>
        </w:rPr>
        <w:t>Ciudad de México. El Tribunal Pleno de la Suprema Corte de Justicia de la Nación, en sesión correspondiente al tres de febrero de dos mil veintidós, emite la siguiente:</w:t>
      </w:r>
    </w:p>
    <w:p>
      <w:pPr>
        <w:pStyle w:val="texto1"/>
        <w:spacing w:lineRule="auto" w:line="240" w:before="0" w:after="0"/>
        <w:ind w:hanging="0" w:start="450" w:end="0"/>
        <w:rPr>
          <w:sz w:val="20"/>
          <w:szCs w:val="20"/>
        </w:rPr>
      </w:pPr>
      <w:r>
        <w:rPr>
          <w:sz w:val="20"/>
          <w:szCs w:val="20"/>
        </w:rPr>
      </w:r>
    </w:p>
    <w:p>
      <w:pPr>
        <w:pStyle w:val="ANOTACION"/>
        <w:spacing w:lineRule="auto" w:line="240" w:before="0" w:after="0"/>
        <w:rPr>
          <w:rFonts w:ascii="Arial" w:hAnsi="Arial" w:cs="Arial"/>
          <w:sz w:val="20"/>
        </w:rPr>
      </w:pPr>
      <w:r>
        <w:rPr>
          <w:rFonts w:cs="Arial" w:ascii="Arial" w:hAnsi="Arial"/>
          <w:sz w:val="20"/>
        </w:rPr>
        <w:t>SENTENCIA</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ind w:hanging="0" w:start="450" w:end="0"/>
        <w:rPr>
          <w:sz w:val="20"/>
          <w:szCs w:val="20"/>
        </w:rPr>
      </w:pPr>
      <w:r>
        <w:rPr>
          <w:sz w:val="20"/>
          <w:szCs w:val="20"/>
        </w:rPr>
        <w:t>Mediante</w:t>
      </w:r>
      <w:r>
        <w:rPr>
          <w:b/>
          <w:sz w:val="20"/>
          <w:szCs w:val="20"/>
        </w:rPr>
        <w:t xml:space="preserve"> </w:t>
      </w:r>
      <w:r>
        <w:rPr>
          <w:sz w:val="20"/>
          <w:szCs w:val="20"/>
        </w:rPr>
        <w:t xml:space="preserve">la cual se resuelve la acción de inconstitucionalidad 151/2021, promovida por diversos Diputados integrantes de la Sexagésima Quinta Legislatura del Congreso de la Unión, contra diversos preceptos de la </w:t>
      </w:r>
      <w:r>
        <w:rPr>
          <w:b/>
          <w:sz w:val="20"/>
          <w:szCs w:val="20"/>
        </w:rPr>
        <w:t>Ley Federal de Revocación de Mandato</w:t>
      </w:r>
      <w:r>
        <w:rPr>
          <w:sz w:val="20"/>
          <w:szCs w:val="20"/>
        </w:rPr>
        <w:t>, publicada en el Diario Oficial de la Federación el catorce de septiembre de dos mil veintiuno.</w:t>
      </w:r>
    </w:p>
    <w:p>
      <w:pPr>
        <w:pStyle w:val="texto1"/>
        <w:spacing w:lineRule="auto" w:line="240" w:before="0" w:after="0"/>
        <w:ind w:hanging="0" w:start="450" w:end="0"/>
        <w:rPr>
          <w:sz w:val="20"/>
          <w:szCs w:val="20"/>
        </w:rPr>
      </w:pPr>
      <w:r>
        <w:rPr>
          <w:sz w:val="20"/>
          <w:szCs w:val="20"/>
        </w:rPr>
      </w:r>
    </w:p>
    <w:p>
      <w:pPr>
        <w:pStyle w:val="texto1"/>
        <w:spacing w:lineRule="auto" w:line="240" w:before="0" w:after="0"/>
        <w:ind w:hanging="0" w:start="450" w:end="0"/>
        <w:rPr>
          <w:sz w:val="20"/>
          <w:szCs w:val="20"/>
        </w:rPr>
      </w:pPr>
      <w:r>
        <w:rPr>
          <w:sz w:val="20"/>
          <w:szCs w:val="20"/>
        </w:rPr>
        <w:t>………</w:t>
      </w:r>
    </w:p>
    <w:p>
      <w:pPr>
        <w:pStyle w:val="texto1"/>
        <w:spacing w:lineRule="auto" w:line="240" w:before="0" w:after="0"/>
        <w:ind w:hanging="0" w:start="450" w:end="0"/>
        <w:rPr>
          <w:sz w:val="20"/>
          <w:szCs w:val="20"/>
        </w:rPr>
      </w:pPr>
      <w:r>
        <w:rPr>
          <w:sz w:val="20"/>
          <w:szCs w:val="20"/>
        </w:rPr>
      </w:r>
    </w:p>
    <w:p>
      <w:pPr>
        <w:pStyle w:val="Normal"/>
        <w:snapToGrid w:val="false"/>
        <w:jc w:val="center"/>
        <w:rPr>
          <w:rFonts w:ascii="Arial" w:hAnsi="Arial" w:cs="Arial"/>
          <w:b/>
          <w:sz w:val="20"/>
          <w:szCs w:val="20"/>
          <w:lang w:eastAsia="zh-CN"/>
        </w:rPr>
      </w:pPr>
      <w:r>
        <w:rPr>
          <w:rFonts w:cs="Arial" w:ascii="Arial" w:hAnsi="Arial"/>
          <w:b/>
          <w:sz w:val="20"/>
          <w:szCs w:val="20"/>
          <w:lang w:eastAsia="zh-CN"/>
        </w:rPr>
        <w:t>XIV. EFECTOS</w:t>
      </w:r>
    </w:p>
    <w:p>
      <w:pPr>
        <w:pStyle w:val="Normal"/>
        <w:snapToGrid w:val="false"/>
        <w:ind w:firstLine="288" w:end="0"/>
        <w:jc w:val="both"/>
        <w:rPr>
          <w:rFonts w:ascii="Arial" w:hAnsi="Arial" w:cs="Arial"/>
          <w:b/>
          <w:sz w:val="20"/>
          <w:szCs w:val="20"/>
          <w:lang w:eastAsia="zh-CN"/>
        </w:rPr>
      </w:pPr>
      <w:r>
        <w:rPr>
          <w:rFonts w:cs="Arial" w:ascii="Arial" w:hAnsi="Arial"/>
          <w:b/>
          <w:sz w:val="20"/>
          <w:szCs w:val="20"/>
          <w:lang w:eastAsia="zh-CN"/>
        </w:rPr>
      </w:r>
    </w:p>
    <w:p>
      <w:pPr>
        <w:pStyle w:val="Normal"/>
        <w:snapToGrid w:val="false"/>
        <w:ind w:firstLine="288" w:end="0"/>
        <w:jc w:val="both"/>
        <w:rPr>
          <w:rFonts w:ascii="Arial" w:hAnsi="Arial" w:cs="Arial"/>
          <w:sz w:val="20"/>
          <w:szCs w:val="20"/>
          <w:lang w:eastAsia="zh-CN"/>
        </w:rPr>
      </w:pPr>
      <w:r>
        <w:rPr>
          <w:rFonts w:cs="Arial" w:ascii="Arial" w:hAnsi="Arial"/>
          <w:sz w:val="20"/>
          <w:szCs w:val="20"/>
          <w:lang w:eastAsia="zh-CN"/>
        </w:rPr>
        <w:t>………</w:t>
      </w:r>
    </w:p>
    <w:p>
      <w:pPr>
        <w:pStyle w:val="Normal"/>
        <w:snapToGrid w:val="false"/>
        <w:ind w:firstLine="288" w:end="0"/>
        <w:jc w:val="both"/>
        <w:rPr>
          <w:rFonts w:ascii="Arial" w:hAnsi="Arial" w:cs="Arial"/>
          <w:sz w:val="20"/>
          <w:szCs w:val="20"/>
          <w:lang w:eastAsia="zh-CN"/>
        </w:rPr>
      </w:pPr>
      <w:r>
        <w:rPr>
          <w:rFonts w:cs="Arial" w:ascii="Arial" w:hAnsi="Arial"/>
          <w:sz w:val="20"/>
          <w:szCs w:val="20"/>
          <w:lang w:eastAsia="zh-CN"/>
        </w:rPr>
      </w:r>
    </w:p>
    <w:p>
      <w:pPr>
        <w:pStyle w:val="Normal"/>
        <w:snapToGrid w:val="false"/>
        <w:ind w:firstLine="288" w:end="0"/>
        <w:jc w:val="both"/>
        <w:rPr/>
      </w:pPr>
      <w:r>
        <w:rPr>
          <w:rFonts w:cs="Arial" w:ascii="Arial" w:hAnsi="Arial"/>
          <w:sz w:val="20"/>
          <w:szCs w:val="20"/>
          <w:lang w:eastAsia="zh-CN"/>
        </w:rPr>
        <w:t>271.</w:t>
        <w:tab/>
      </w:r>
      <w:r>
        <w:rPr>
          <w:rFonts w:cs="Arial" w:ascii="Arial" w:hAnsi="Arial"/>
          <w:b/>
          <w:sz w:val="20"/>
          <w:szCs w:val="20"/>
          <w:u w:val="single"/>
          <w:lang w:eastAsia="zh-CN"/>
        </w:rPr>
        <w:t>Con respecto al considerando XI:</w:t>
      </w:r>
    </w:p>
    <w:p>
      <w:pPr>
        <w:pStyle w:val="Normal"/>
        <w:snapToGrid w:val="false"/>
        <w:ind w:start="450" w:end="0"/>
        <w:jc w:val="both"/>
        <w:rPr>
          <w:rFonts w:ascii="Arial" w:hAnsi="Arial" w:cs="Arial"/>
          <w:b/>
          <w:sz w:val="20"/>
          <w:szCs w:val="20"/>
          <w:u w:val="single"/>
          <w:lang w:eastAsia="zh-CN"/>
        </w:rPr>
      </w:pPr>
      <w:r>
        <w:rPr>
          <w:rFonts w:cs="Arial" w:ascii="Arial" w:hAnsi="Arial"/>
          <w:b/>
          <w:sz w:val="20"/>
          <w:szCs w:val="20"/>
          <w:u w:val="single"/>
          <w:lang w:eastAsia="zh-CN"/>
        </w:rPr>
      </w:r>
    </w:p>
    <w:p>
      <w:pPr>
        <w:pStyle w:val="Normal"/>
        <w:snapToGrid w:val="false"/>
        <w:ind w:start="450" w:end="0"/>
        <w:jc w:val="both"/>
        <w:rPr>
          <w:rFonts w:ascii="Arial" w:hAnsi="Arial" w:cs="Arial"/>
          <w:sz w:val="20"/>
          <w:szCs w:val="20"/>
          <w:lang w:eastAsia="zh-CN"/>
        </w:rPr>
      </w:pPr>
      <w:r>
        <w:rPr>
          <w:rFonts w:cs="Arial" w:ascii="Arial" w:hAnsi="Arial"/>
          <w:sz w:val="20"/>
          <w:szCs w:val="20"/>
          <w:lang w:eastAsia="zh-CN"/>
        </w:rPr>
        <w:t>Cuestión “E”. “Omisión Legislativa. Medios de Impugnación”.</w:t>
      </w:r>
    </w:p>
    <w:p>
      <w:pPr>
        <w:pStyle w:val="Normal"/>
        <w:snapToGrid w:val="false"/>
        <w:ind w:start="450" w:end="0"/>
        <w:jc w:val="both"/>
        <w:rPr>
          <w:rFonts w:ascii="Arial" w:hAnsi="Arial" w:cs="Arial"/>
          <w:sz w:val="20"/>
          <w:szCs w:val="20"/>
          <w:lang w:eastAsia="zh-CN"/>
        </w:rPr>
      </w:pPr>
      <w:r>
        <w:rPr>
          <w:rFonts w:cs="Arial" w:ascii="Arial" w:hAnsi="Arial"/>
          <w:sz w:val="20"/>
          <w:szCs w:val="20"/>
          <w:lang w:eastAsia="zh-CN"/>
        </w:rPr>
      </w:r>
    </w:p>
    <w:p>
      <w:pPr>
        <w:pStyle w:val="Normal"/>
        <w:snapToGrid w:val="false"/>
        <w:ind w:start="1170" w:end="0"/>
        <w:jc w:val="both"/>
        <w:rPr/>
      </w:pPr>
      <w:r>
        <w:rPr>
          <w:rFonts w:cs="Arial" w:ascii="Arial" w:hAnsi="Arial"/>
          <w:b/>
          <w:sz w:val="20"/>
          <w:szCs w:val="20"/>
          <w:lang w:eastAsia="zh-CN"/>
        </w:rPr>
        <w:t xml:space="preserve">-Invalidez directa. </w:t>
      </w:r>
      <w:r>
        <w:rPr>
          <w:rFonts w:cs="Arial" w:ascii="Arial" w:hAnsi="Arial"/>
          <w:sz w:val="20"/>
          <w:szCs w:val="20"/>
          <w:lang w:eastAsia="zh-CN"/>
        </w:rPr>
        <w:t>Se declara la invalidez del artículo 59:</w:t>
      </w:r>
    </w:p>
    <w:p>
      <w:pPr>
        <w:pStyle w:val="Normal"/>
        <w:snapToGrid w:val="false"/>
        <w:ind w:start="1530" w:end="0"/>
        <w:jc w:val="both"/>
        <w:rPr>
          <w:rFonts w:ascii="Arial" w:hAnsi="Arial" w:cs="Arial"/>
          <w:i/>
          <w:i/>
          <w:sz w:val="20"/>
          <w:szCs w:val="20"/>
          <w:lang w:eastAsia="zh-CN"/>
        </w:rPr>
      </w:pPr>
      <w:r>
        <w:rPr>
          <w:rFonts w:cs="Arial" w:ascii="Arial" w:hAnsi="Arial"/>
          <w:i/>
          <w:sz w:val="20"/>
          <w:szCs w:val="20"/>
          <w:lang w:eastAsia="zh-CN"/>
        </w:rPr>
      </w:r>
    </w:p>
    <w:p>
      <w:pPr>
        <w:pStyle w:val="Normal"/>
        <w:snapToGrid w:val="false"/>
        <w:ind w:start="1530" w:end="0"/>
        <w:jc w:val="both"/>
        <w:rPr>
          <w:rFonts w:ascii="Arial" w:hAnsi="Arial" w:cs="Arial"/>
          <w:i/>
          <w:i/>
          <w:sz w:val="20"/>
          <w:szCs w:val="20"/>
          <w:lang w:eastAsia="zh-CN"/>
        </w:rPr>
      </w:pPr>
      <w:r>
        <w:rPr>
          <w:rFonts w:cs="Arial" w:ascii="Arial" w:hAnsi="Arial"/>
          <w:i/>
          <w:sz w:val="20"/>
          <w:szCs w:val="20"/>
          <w:lang w:eastAsia="zh-CN"/>
        </w:rPr>
        <w:t>“</w:t>
      </w:r>
      <w:r>
        <w:rPr>
          <w:rFonts w:cs="Arial" w:ascii="Arial" w:hAnsi="Arial"/>
          <w:b/>
          <w:i/>
          <w:sz w:val="20"/>
          <w:szCs w:val="20"/>
          <w:lang w:eastAsia="zh-CN"/>
        </w:rPr>
        <w:t>Artículo</w:t>
      </w:r>
      <w:r>
        <w:rPr>
          <w:rFonts w:cs="Arial" w:ascii="Arial" w:hAnsi="Arial"/>
          <w:i/>
          <w:sz w:val="20"/>
          <w:szCs w:val="20"/>
          <w:lang w:eastAsia="zh-CN"/>
        </w:rPr>
        <w:t xml:space="preserve"> </w:t>
      </w:r>
      <w:r>
        <w:rPr>
          <w:rFonts w:cs="Arial" w:ascii="Arial" w:hAnsi="Arial"/>
          <w:b/>
          <w:i/>
          <w:sz w:val="20"/>
          <w:szCs w:val="20"/>
          <w:lang w:eastAsia="zh-CN"/>
        </w:rPr>
        <w:t>59.</w:t>
      </w:r>
      <w:r>
        <w:rPr>
          <w:rFonts w:cs="Arial" w:ascii="Arial" w:hAnsi="Arial"/>
          <w:i/>
          <w:sz w:val="20"/>
          <w:szCs w:val="20"/>
          <w:lang w:eastAsia="zh-CN"/>
        </w:rPr>
        <w:t xml:space="preserve"> Para garantizar los principios de constitucionalidad y legalidad de los actos y resoluciones emitidos en el proceso de revocación de mandato, será aplicable el sistema de medios de impugnación, en términos de lo dispuesto por los artículos 41, fracción VI, y 99, fracción III, de la Constitución.”</w:t>
      </w:r>
    </w:p>
    <w:p>
      <w:pPr>
        <w:pStyle w:val="Normal"/>
        <w:snapToGrid w:val="false"/>
        <w:ind w:start="1530" w:end="0"/>
        <w:jc w:val="both"/>
        <w:rPr>
          <w:rFonts w:ascii="Arial" w:hAnsi="Arial" w:cs="Arial"/>
          <w:i/>
          <w:i/>
          <w:sz w:val="20"/>
          <w:szCs w:val="20"/>
          <w:lang w:eastAsia="zh-CN"/>
        </w:rPr>
      </w:pPr>
      <w:r>
        <w:rPr>
          <w:rFonts w:cs="Arial" w:ascii="Arial" w:hAnsi="Arial"/>
          <w:i/>
          <w:sz w:val="20"/>
          <w:szCs w:val="20"/>
          <w:lang w:eastAsia="zh-CN"/>
        </w:rPr>
      </w:r>
    </w:p>
    <w:p>
      <w:pPr>
        <w:pStyle w:val="Normal"/>
        <w:snapToGrid w:val="false"/>
        <w:ind w:start="1170" w:end="0"/>
        <w:jc w:val="both"/>
        <w:rPr/>
      </w:pPr>
      <w:r>
        <w:rPr>
          <w:rFonts w:cs="Arial" w:ascii="Arial" w:hAnsi="Arial"/>
          <w:b/>
          <w:sz w:val="20"/>
          <w:szCs w:val="20"/>
          <w:lang w:eastAsia="zh-CN"/>
        </w:rPr>
        <w:t>-</w:t>
      </w:r>
      <w:r>
        <w:rPr>
          <w:rFonts w:cs="Arial" w:ascii="Arial" w:hAnsi="Arial"/>
          <w:b/>
          <w:sz w:val="20"/>
          <w:szCs w:val="20"/>
          <w:u w:val="single"/>
          <w:lang w:eastAsia="zh-CN"/>
        </w:rPr>
        <w:t>Lineamiento 1</w:t>
      </w:r>
      <w:r>
        <w:rPr>
          <w:rFonts w:cs="Arial" w:ascii="Arial" w:hAnsi="Arial"/>
          <w:b/>
          <w:sz w:val="20"/>
          <w:szCs w:val="20"/>
          <w:lang w:eastAsia="zh-CN"/>
        </w:rPr>
        <w:t xml:space="preserve">. </w:t>
      </w:r>
      <w:r>
        <w:rPr>
          <w:rFonts w:cs="Arial" w:ascii="Arial" w:hAnsi="Arial"/>
          <w:sz w:val="20"/>
          <w:szCs w:val="20"/>
          <w:lang w:eastAsia="zh-CN"/>
        </w:rPr>
        <w:t>Lo anterior para efecto de que el Poder Legislativo Federal legisle previendo el régimen adecuado de impugnación; ya sea contemplándolo y desarrollándolo en la propia Ley impugnada, o bien, de insistir en su remisión, reformando aquella ley a la que se haga referencia a efecto de que el régimen de impugnación sea adecuado específicamente para el caso del proceso de revocación de mandato.</w:t>
      </w:r>
    </w:p>
    <w:p>
      <w:pPr>
        <w:pStyle w:val="Normal"/>
        <w:snapToGrid w:val="false"/>
        <w:ind w:start="1170" w:end="0"/>
        <w:jc w:val="both"/>
        <w:rPr>
          <w:rFonts w:ascii="Arial" w:hAnsi="Arial" w:cs="Arial"/>
          <w:b/>
          <w:sz w:val="20"/>
          <w:szCs w:val="20"/>
          <w:lang w:eastAsia="zh-CN"/>
        </w:rPr>
      </w:pPr>
      <w:r>
        <w:rPr>
          <w:rFonts w:cs="Arial" w:ascii="Arial" w:hAnsi="Arial"/>
          <w:b/>
          <w:sz w:val="20"/>
          <w:szCs w:val="20"/>
          <w:lang w:eastAsia="zh-CN"/>
        </w:rPr>
      </w:r>
    </w:p>
    <w:p>
      <w:pPr>
        <w:pStyle w:val="Normal"/>
        <w:snapToGrid w:val="false"/>
        <w:ind w:start="1170" w:end="0"/>
        <w:jc w:val="both"/>
        <w:rPr/>
      </w:pPr>
      <w:r>
        <w:rPr>
          <w:rFonts w:cs="Arial" w:ascii="Arial" w:hAnsi="Arial"/>
          <w:b/>
          <w:sz w:val="20"/>
          <w:szCs w:val="20"/>
          <w:lang w:eastAsia="zh-CN"/>
        </w:rPr>
        <w:t>-</w:t>
      </w:r>
      <w:r>
        <w:rPr>
          <w:rFonts w:cs="Arial" w:ascii="Arial" w:hAnsi="Arial"/>
          <w:b/>
          <w:sz w:val="20"/>
          <w:szCs w:val="20"/>
          <w:u w:val="single"/>
          <w:lang w:eastAsia="zh-CN"/>
        </w:rPr>
        <w:t>Lineamiento 2</w:t>
      </w:r>
      <w:r>
        <w:rPr>
          <w:rFonts w:cs="Arial" w:ascii="Arial" w:hAnsi="Arial"/>
          <w:b/>
          <w:sz w:val="20"/>
          <w:szCs w:val="20"/>
          <w:lang w:eastAsia="zh-CN"/>
        </w:rPr>
        <w:t xml:space="preserve">. </w:t>
      </w:r>
      <w:r>
        <w:rPr>
          <w:rFonts w:cs="Arial" w:ascii="Arial" w:hAnsi="Arial"/>
          <w:sz w:val="20"/>
          <w:szCs w:val="20"/>
          <w:lang w:eastAsia="zh-CN"/>
        </w:rPr>
        <w:t xml:space="preserve">A fin de no afectar el proceso de revocación de mandato del Presidente de la República electo para el periodo constitucional 2018-2024, a que hace referencia el cuarto transitorio de la reforma constitucional, que ya ha iniciado, </w:t>
      </w:r>
      <w:r>
        <w:rPr>
          <w:rFonts w:cs="Arial" w:ascii="Arial" w:hAnsi="Arial"/>
          <w:b/>
          <w:sz w:val="20"/>
          <w:szCs w:val="20"/>
          <w:u w:val="single"/>
          <w:lang w:eastAsia="zh-CN"/>
        </w:rPr>
        <w:t>la invalidez del artículo 59 operará a partir del quince de diciembre de dos mil veintidós, fecha en que concluye el primer periodo de sesiones correspondiente al presente año.</w:t>
      </w:r>
    </w:p>
    <w:p>
      <w:pPr>
        <w:pStyle w:val="Normal"/>
        <w:snapToGrid w:val="false"/>
        <w:ind w:start="1170" w:end="0"/>
        <w:jc w:val="both"/>
        <w:rPr>
          <w:rFonts w:ascii="Arial" w:hAnsi="Arial" w:cs="Arial"/>
          <w:b/>
          <w:sz w:val="20"/>
          <w:szCs w:val="20"/>
          <w:u w:val="single"/>
          <w:lang w:eastAsia="zh-CN"/>
        </w:rPr>
      </w:pPr>
      <w:r>
        <w:rPr>
          <w:rFonts w:cs="Arial" w:ascii="Arial" w:hAnsi="Arial"/>
          <w:b/>
          <w:sz w:val="20"/>
          <w:szCs w:val="20"/>
          <w:u w:val="single"/>
          <w:lang w:eastAsia="zh-CN"/>
        </w:rPr>
      </w:r>
    </w:p>
    <w:p>
      <w:pPr>
        <w:pStyle w:val="Normal"/>
        <w:snapToGrid w:val="false"/>
        <w:ind w:start="1170" w:end="0"/>
        <w:jc w:val="both"/>
        <w:rPr/>
      </w:pPr>
      <w:r>
        <w:rPr>
          <w:rFonts w:cs="Arial" w:ascii="Arial" w:hAnsi="Arial"/>
          <w:b/>
          <w:sz w:val="20"/>
          <w:szCs w:val="20"/>
          <w:u w:val="single"/>
          <w:lang w:eastAsia="zh-CN"/>
        </w:rPr>
        <w:t>-Lineamiento 3</w:t>
      </w:r>
      <w:r>
        <w:rPr>
          <w:rFonts w:cs="Arial" w:ascii="Arial" w:hAnsi="Arial"/>
          <w:b/>
          <w:sz w:val="20"/>
          <w:szCs w:val="20"/>
          <w:lang w:eastAsia="zh-CN"/>
        </w:rPr>
        <w:t>.</w:t>
      </w:r>
      <w:r>
        <w:rPr>
          <w:rFonts w:cs="Arial" w:ascii="Arial" w:hAnsi="Arial"/>
          <w:sz w:val="20"/>
          <w:szCs w:val="20"/>
          <w:lang w:eastAsia="zh-CN"/>
        </w:rPr>
        <w:t xml:space="preserve"> La invalidez diferida referida en el lineamiento anterior se adopta sin perjuicio de la facultad del Poder Legislativo de realizar de manera previa las adecuaciones necesarias para subsanar la omisión legislativa relativa, previendo, en su caso, el régimen transitorio aplicable y su correspondiente aplicación, en su caso, al proceso de revocación de mandato del Presidente de la República electo para el periodo constitucional 2018-2024 y a subsecuentes ejercicios.</w:t>
      </w:r>
    </w:p>
    <w:p>
      <w:pPr>
        <w:pStyle w:val="Normal"/>
        <w:snapToGrid w:val="false"/>
        <w:ind w:start="1170" w:end="0"/>
        <w:jc w:val="both"/>
        <w:rPr>
          <w:rFonts w:ascii="Arial" w:hAnsi="Arial" w:cs="Arial"/>
          <w:b/>
          <w:sz w:val="20"/>
          <w:szCs w:val="20"/>
          <w:u w:val="single"/>
          <w:lang w:eastAsia="zh-CN"/>
        </w:rPr>
      </w:pPr>
      <w:r>
        <w:rPr>
          <w:rFonts w:cs="Arial" w:ascii="Arial" w:hAnsi="Arial"/>
          <w:b/>
          <w:sz w:val="20"/>
          <w:szCs w:val="20"/>
          <w:u w:val="single"/>
          <w:lang w:eastAsia="zh-CN"/>
        </w:rPr>
      </w:r>
    </w:p>
    <w:p>
      <w:pPr>
        <w:pStyle w:val="Normal"/>
        <w:snapToGrid w:val="false"/>
        <w:ind w:start="1170" w:end="0"/>
        <w:jc w:val="both"/>
        <w:rPr/>
      </w:pPr>
      <w:r>
        <w:rPr>
          <w:rFonts w:cs="Arial" w:ascii="Arial" w:hAnsi="Arial"/>
          <w:b/>
          <w:sz w:val="20"/>
          <w:szCs w:val="20"/>
          <w:u w:val="single"/>
          <w:lang w:eastAsia="zh-CN"/>
        </w:rPr>
        <w:t>-Lineamiento 4</w:t>
      </w:r>
      <w:r>
        <w:rPr>
          <w:rFonts w:cs="Arial" w:ascii="Arial" w:hAnsi="Arial"/>
          <w:b/>
          <w:sz w:val="20"/>
          <w:szCs w:val="20"/>
          <w:lang w:eastAsia="zh-CN"/>
        </w:rPr>
        <w:t>.</w:t>
      </w:r>
      <w:r>
        <w:rPr>
          <w:rFonts w:cs="Arial" w:ascii="Arial" w:hAnsi="Arial"/>
          <w:sz w:val="20"/>
          <w:szCs w:val="20"/>
          <w:lang w:eastAsia="zh-CN"/>
        </w:rPr>
        <w:t xml:space="preserve"> En tanto se lleve a cabo el cumplimiento a esta sentencia, las autoridades y tribunales deberán encausar los distintos reclamos de la materia de revocación de mandato dentro de diversos medios de defensa existentes en la Ley General del Sistema de Medios de Impugnación en Materia Electoral, atendiendo a aquel que sea más compatible, a fin de asumir y salvaguardar el mandato constitucional.</w:t>
      </w:r>
    </w:p>
    <w:p>
      <w:pPr>
        <w:pStyle w:val="Normal"/>
        <w:snapToGrid w:val="false"/>
        <w:ind w:hanging="450" w:start="450" w:end="0"/>
        <w:jc w:val="both"/>
        <w:rPr>
          <w:rFonts w:ascii="Arial" w:hAnsi="Arial" w:cs="Arial"/>
          <w:sz w:val="20"/>
          <w:szCs w:val="20"/>
          <w:lang w:eastAsia="zh-CN"/>
        </w:rPr>
      </w:pPr>
      <w:r>
        <w:rPr>
          <w:rFonts w:cs="Arial" w:ascii="Arial" w:hAnsi="Arial"/>
          <w:sz w:val="20"/>
          <w:szCs w:val="20"/>
          <w:lang w:eastAsia="zh-CN"/>
        </w:rPr>
      </w:r>
    </w:p>
    <w:p>
      <w:pPr>
        <w:pStyle w:val="Normal"/>
        <w:snapToGrid w:val="false"/>
        <w:ind w:hanging="450" w:start="450" w:end="0"/>
        <w:jc w:val="both"/>
        <w:rPr/>
      </w:pPr>
      <w:r>
        <w:rPr>
          <w:rFonts w:cs="Arial" w:ascii="Arial" w:hAnsi="Arial"/>
          <w:sz w:val="20"/>
          <w:szCs w:val="20"/>
          <w:lang w:eastAsia="zh-CN"/>
        </w:rPr>
        <w:t>272.</w:t>
        <w:tab/>
      </w:r>
      <w:r>
        <w:rPr>
          <w:rFonts w:cs="Arial" w:ascii="Arial" w:hAnsi="Arial"/>
          <w:b/>
          <w:sz w:val="20"/>
          <w:szCs w:val="20"/>
          <w:u w:val="single"/>
          <w:lang w:eastAsia="zh-CN"/>
        </w:rPr>
        <w:t>Con respecto al considerando XII:</w:t>
      </w:r>
    </w:p>
    <w:p>
      <w:pPr>
        <w:pStyle w:val="Normal"/>
        <w:snapToGrid w:val="false"/>
        <w:ind w:start="450" w:end="0"/>
        <w:jc w:val="both"/>
        <w:rPr>
          <w:rFonts w:ascii="Arial" w:hAnsi="Arial" w:cs="Arial"/>
          <w:b/>
          <w:sz w:val="20"/>
          <w:szCs w:val="20"/>
          <w:u w:val="single"/>
          <w:lang w:eastAsia="zh-CN"/>
        </w:rPr>
      </w:pPr>
      <w:r>
        <w:rPr>
          <w:rFonts w:cs="Arial" w:ascii="Arial" w:hAnsi="Arial"/>
          <w:b/>
          <w:sz w:val="20"/>
          <w:szCs w:val="20"/>
          <w:u w:val="single"/>
          <w:lang w:eastAsia="zh-CN"/>
        </w:rPr>
      </w:r>
    </w:p>
    <w:p>
      <w:pPr>
        <w:pStyle w:val="Normal"/>
        <w:snapToGrid w:val="false"/>
        <w:ind w:start="450" w:end="0"/>
        <w:jc w:val="both"/>
        <w:rPr>
          <w:rFonts w:ascii="Arial" w:hAnsi="Arial" w:cs="Arial"/>
          <w:sz w:val="20"/>
          <w:szCs w:val="20"/>
          <w:lang w:eastAsia="zh-CN"/>
        </w:rPr>
      </w:pPr>
      <w:r>
        <w:rPr>
          <w:rFonts w:cs="Arial" w:ascii="Arial" w:hAnsi="Arial"/>
          <w:sz w:val="20"/>
          <w:szCs w:val="20"/>
          <w:lang w:eastAsia="zh-CN"/>
        </w:rPr>
        <w:t>Cuestión “F”. “Omisión Legislativa. Régimen Sancionatorio”.</w:t>
      </w:r>
    </w:p>
    <w:p>
      <w:pPr>
        <w:pStyle w:val="Normal"/>
        <w:snapToGrid w:val="false"/>
        <w:ind w:start="1170" w:end="0"/>
        <w:jc w:val="both"/>
        <w:rPr>
          <w:rFonts w:ascii="Arial" w:hAnsi="Arial" w:cs="Arial"/>
          <w:b/>
          <w:sz w:val="20"/>
          <w:szCs w:val="20"/>
          <w:lang w:eastAsia="zh-CN"/>
        </w:rPr>
      </w:pPr>
      <w:r>
        <w:rPr>
          <w:rFonts w:cs="Arial" w:ascii="Arial" w:hAnsi="Arial"/>
          <w:b/>
          <w:sz w:val="20"/>
          <w:szCs w:val="20"/>
          <w:lang w:eastAsia="zh-CN"/>
        </w:rPr>
      </w:r>
    </w:p>
    <w:p>
      <w:pPr>
        <w:pStyle w:val="Normal"/>
        <w:snapToGrid w:val="false"/>
        <w:ind w:start="1170" w:end="0"/>
        <w:jc w:val="both"/>
        <w:rPr/>
      </w:pPr>
      <w:r>
        <w:rPr>
          <w:rFonts w:cs="Arial" w:ascii="Arial" w:hAnsi="Arial"/>
          <w:b/>
          <w:sz w:val="20"/>
          <w:szCs w:val="20"/>
          <w:lang w:eastAsia="zh-CN"/>
        </w:rPr>
        <w:t xml:space="preserve">-Invalidez directa. </w:t>
      </w:r>
      <w:r>
        <w:rPr>
          <w:rFonts w:cs="Arial" w:ascii="Arial" w:hAnsi="Arial"/>
          <w:sz w:val="20"/>
          <w:szCs w:val="20"/>
          <w:lang w:eastAsia="zh-CN"/>
        </w:rPr>
        <w:t>Se declara la invalidez del artículo 61:</w:t>
      </w:r>
    </w:p>
    <w:p>
      <w:pPr>
        <w:pStyle w:val="Normal"/>
        <w:snapToGrid w:val="false"/>
        <w:ind w:start="1530" w:end="0"/>
        <w:jc w:val="both"/>
        <w:rPr>
          <w:rFonts w:ascii="Arial" w:hAnsi="Arial" w:cs="Arial"/>
          <w:i/>
          <w:i/>
          <w:sz w:val="20"/>
          <w:szCs w:val="20"/>
          <w:lang w:eastAsia="zh-CN"/>
        </w:rPr>
      </w:pPr>
      <w:r>
        <w:rPr>
          <w:rFonts w:cs="Arial" w:ascii="Arial" w:hAnsi="Arial"/>
          <w:i/>
          <w:sz w:val="20"/>
          <w:szCs w:val="20"/>
          <w:lang w:eastAsia="zh-CN"/>
        </w:rPr>
      </w:r>
    </w:p>
    <w:p>
      <w:pPr>
        <w:pStyle w:val="Normal"/>
        <w:snapToGrid w:val="false"/>
        <w:ind w:start="1530" w:end="0"/>
        <w:jc w:val="both"/>
        <w:rPr/>
      </w:pPr>
      <w:r>
        <w:rPr>
          <w:rFonts w:cs="Arial" w:ascii="Arial" w:hAnsi="Arial"/>
          <w:i/>
          <w:sz w:val="20"/>
          <w:szCs w:val="20"/>
          <w:lang w:eastAsia="zh-CN"/>
        </w:rPr>
        <w:t>“</w:t>
      </w:r>
      <w:r>
        <w:rPr>
          <w:rFonts w:cs="Arial" w:ascii="Arial" w:hAnsi="Arial"/>
          <w:b/>
          <w:i/>
          <w:sz w:val="20"/>
          <w:szCs w:val="20"/>
          <w:lang w:eastAsia="zh-CN"/>
        </w:rPr>
        <w:t>Artículo 61.</w:t>
      </w:r>
      <w:r>
        <w:rPr>
          <w:rFonts w:cs="Arial" w:ascii="Arial" w:hAnsi="Arial"/>
          <w:i/>
          <w:sz w:val="20"/>
          <w:szCs w:val="20"/>
          <w:lang w:eastAsia="zh-CN"/>
        </w:rPr>
        <w:t xml:space="preserve"> Corresponde al Instituto vigilar y, en su caso, sancionar las infracciones a la presente Ley en los términos de la Ley General. Las decisiones podrán ser impugnadas ante la Sala Superior del Tribunal Electoral.</w:t>
      </w:r>
    </w:p>
    <w:p>
      <w:pPr>
        <w:pStyle w:val="Normal"/>
        <w:snapToGrid w:val="false"/>
        <w:ind w:start="1530" w:end="0"/>
        <w:jc w:val="both"/>
        <w:rPr>
          <w:rFonts w:ascii="Arial" w:hAnsi="Arial" w:cs="Arial"/>
          <w:i/>
          <w:i/>
          <w:sz w:val="20"/>
          <w:szCs w:val="20"/>
          <w:lang w:eastAsia="zh-CN"/>
        </w:rPr>
      </w:pPr>
      <w:r>
        <w:rPr>
          <w:rFonts w:cs="Arial" w:ascii="Arial" w:hAnsi="Arial"/>
          <w:i/>
          <w:sz w:val="20"/>
          <w:szCs w:val="20"/>
          <w:lang w:eastAsia="zh-CN"/>
        </w:rPr>
        <w:t>Corresponde a las autoridades competentes conocer y sancionar cualquier otra conducta que infrinja la presente Ley, en términos de las disposiciones aplicables.”</w:t>
      </w:r>
    </w:p>
    <w:p>
      <w:pPr>
        <w:pStyle w:val="Normal"/>
        <w:snapToGrid w:val="false"/>
        <w:ind w:start="1170" w:end="0"/>
        <w:jc w:val="both"/>
        <w:rPr>
          <w:rFonts w:ascii="Arial" w:hAnsi="Arial" w:cs="Arial"/>
          <w:b/>
          <w:i/>
          <w:i/>
          <w:sz w:val="20"/>
          <w:szCs w:val="20"/>
          <w:lang w:eastAsia="zh-CN"/>
        </w:rPr>
      </w:pPr>
      <w:r>
        <w:rPr>
          <w:rFonts w:cs="Arial" w:ascii="Arial" w:hAnsi="Arial"/>
          <w:b/>
          <w:i/>
          <w:sz w:val="20"/>
          <w:szCs w:val="20"/>
          <w:lang w:eastAsia="zh-CN"/>
        </w:rPr>
      </w:r>
    </w:p>
    <w:p>
      <w:pPr>
        <w:pStyle w:val="Normal"/>
        <w:snapToGrid w:val="false"/>
        <w:ind w:start="1170" w:end="0"/>
        <w:jc w:val="both"/>
        <w:rPr/>
      </w:pPr>
      <w:r>
        <w:rPr>
          <w:rFonts w:cs="Arial" w:ascii="Arial" w:hAnsi="Arial"/>
          <w:b/>
          <w:sz w:val="20"/>
          <w:szCs w:val="20"/>
          <w:lang w:eastAsia="zh-CN"/>
        </w:rPr>
        <w:t>-</w:t>
      </w:r>
      <w:r>
        <w:rPr>
          <w:rFonts w:cs="Arial" w:ascii="Arial" w:hAnsi="Arial"/>
          <w:b/>
          <w:sz w:val="20"/>
          <w:szCs w:val="20"/>
          <w:u w:val="single"/>
          <w:lang w:eastAsia="zh-CN"/>
        </w:rPr>
        <w:t>Lineamiento 1</w:t>
      </w:r>
      <w:r>
        <w:rPr>
          <w:rFonts w:cs="Arial" w:ascii="Arial" w:hAnsi="Arial"/>
          <w:b/>
          <w:sz w:val="20"/>
          <w:szCs w:val="20"/>
          <w:lang w:eastAsia="zh-CN"/>
        </w:rPr>
        <w:t xml:space="preserve">. </w:t>
      </w:r>
      <w:r>
        <w:rPr>
          <w:rFonts w:cs="Arial" w:ascii="Arial" w:hAnsi="Arial"/>
          <w:sz w:val="20"/>
          <w:szCs w:val="20"/>
          <w:lang w:eastAsia="zh-CN"/>
        </w:rPr>
        <w:t>Lo anterior para efecto de que el Poder Legislativo Federal legisle previendo el régimen integral y adecuado de responsabilidad para las faltas cometidas en perjuicio de la Ley Federal de Revocación de Mandato; ya sea contemplándolo y desarrollando en la propia legislación impugnada, o de insistir en su remisión, adecuar la ley a que se haga referencia, para dar operatividad plena al régimen sancionatorio de esta materia.</w:t>
      </w:r>
    </w:p>
    <w:p>
      <w:pPr>
        <w:pStyle w:val="Normal"/>
        <w:snapToGrid w:val="false"/>
        <w:ind w:start="1170" w:end="0"/>
        <w:jc w:val="both"/>
        <w:rPr>
          <w:rFonts w:ascii="Arial" w:hAnsi="Arial" w:cs="Arial"/>
          <w:b/>
          <w:sz w:val="20"/>
          <w:szCs w:val="20"/>
          <w:lang w:eastAsia="zh-CN"/>
        </w:rPr>
      </w:pPr>
      <w:r>
        <w:rPr>
          <w:rFonts w:cs="Arial" w:ascii="Arial" w:hAnsi="Arial"/>
          <w:b/>
          <w:sz w:val="20"/>
          <w:szCs w:val="20"/>
          <w:lang w:eastAsia="zh-CN"/>
        </w:rPr>
      </w:r>
    </w:p>
    <w:p>
      <w:pPr>
        <w:pStyle w:val="Normal"/>
        <w:snapToGrid w:val="false"/>
        <w:ind w:start="1170" w:end="0"/>
        <w:jc w:val="both"/>
        <w:rPr/>
      </w:pPr>
      <w:r>
        <w:rPr>
          <w:rFonts w:cs="Arial" w:ascii="Arial" w:hAnsi="Arial"/>
          <w:b/>
          <w:sz w:val="20"/>
          <w:szCs w:val="20"/>
          <w:lang w:eastAsia="zh-CN"/>
        </w:rPr>
        <w:t>-</w:t>
      </w:r>
      <w:r>
        <w:rPr>
          <w:rFonts w:cs="Arial" w:ascii="Arial" w:hAnsi="Arial"/>
          <w:b/>
          <w:sz w:val="20"/>
          <w:szCs w:val="20"/>
          <w:u w:val="single"/>
          <w:lang w:eastAsia="zh-CN"/>
        </w:rPr>
        <w:t>Lineamiento 2.</w:t>
      </w:r>
      <w:r>
        <w:rPr>
          <w:rFonts w:cs="Arial" w:ascii="Arial" w:hAnsi="Arial"/>
          <w:b/>
          <w:sz w:val="20"/>
          <w:szCs w:val="20"/>
          <w:lang w:eastAsia="zh-CN"/>
        </w:rPr>
        <w:t xml:space="preserve"> </w:t>
      </w:r>
      <w:r>
        <w:rPr>
          <w:rFonts w:cs="Arial" w:ascii="Arial" w:hAnsi="Arial"/>
          <w:sz w:val="20"/>
          <w:szCs w:val="20"/>
          <w:lang w:eastAsia="zh-CN"/>
        </w:rPr>
        <w:t xml:space="preserve">A fin de no afectar el proceso de revocación de mandato del Presidente de la República electo para el periodo constitucional 2018-2024, a que hace referencia el cuarto transitorio de la reforma constitucional, que ya ha iniciado, </w:t>
      </w:r>
      <w:r>
        <w:rPr>
          <w:rFonts w:cs="Arial" w:ascii="Arial" w:hAnsi="Arial"/>
          <w:b/>
          <w:sz w:val="20"/>
          <w:szCs w:val="20"/>
          <w:u w:val="single"/>
          <w:lang w:eastAsia="zh-CN"/>
        </w:rPr>
        <w:t>la invalidez del artículo 61 operará a partir del quince de diciembre de dos mil veintidós, fecha en que concluye el primer periodo de sesiones correspondiente al presente año.</w:t>
      </w:r>
    </w:p>
    <w:p>
      <w:pPr>
        <w:pStyle w:val="Normal"/>
        <w:snapToGrid w:val="false"/>
        <w:ind w:start="1170" w:end="0"/>
        <w:jc w:val="both"/>
        <w:rPr>
          <w:rFonts w:ascii="Arial" w:hAnsi="Arial" w:cs="Arial"/>
          <w:b/>
          <w:sz w:val="20"/>
          <w:szCs w:val="20"/>
          <w:u w:val="single"/>
          <w:lang w:eastAsia="zh-CN"/>
        </w:rPr>
      </w:pPr>
      <w:r>
        <w:rPr>
          <w:rFonts w:cs="Arial" w:ascii="Arial" w:hAnsi="Arial"/>
          <w:b/>
          <w:sz w:val="20"/>
          <w:szCs w:val="20"/>
          <w:u w:val="single"/>
          <w:lang w:eastAsia="zh-CN"/>
        </w:rPr>
      </w:r>
    </w:p>
    <w:p>
      <w:pPr>
        <w:pStyle w:val="Normal"/>
        <w:snapToGrid w:val="false"/>
        <w:ind w:start="1170" w:end="0"/>
        <w:jc w:val="both"/>
        <w:rPr/>
      </w:pPr>
      <w:r>
        <w:rPr>
          <w:rFonts w:cs="Arial" w:ascii="Arial" w:hAnsi="Arial"/>
          <w:b/>
          <w:sz w:val="20"/>
          <w:szCs w:val="20"/>
          <w:u w:val="single"/>
          <w:lang w:eastAsia="zh-CN"/>
        </w:rPr>
        <w:t>-Lineamiento 3</w:t>
      </w:r>
      <w:r>
        <w:rPr>
          <w:rFonts w:cs="Arial" w:ascii="Arial" w:hAnsi="Arial"/>
          <w:b/>
          <w:sz w:val="20"/>
          <w:szCs w:val="20"/>
          <w:lang w:eastAsia="zh-CN"/>
        </w:rPr>
        <w:t>.</w:t>
      </w:r>
      <w:r>
        <w:rPr>
          <w:rFonts w:cs="Arial" w:ascii="Arial" w:hAnsi="Arial"/>
          <w:sz w:val="20"/>
          <w:szCs w:val="20"/>
          <w:lang w:eastAsia="zh-CN"/>
        </w:rPr>
        <w:t xml:space="preserve"> La invalidez diferida referida en el lineamiento anterior se adopta sin perjuicio de la facultad del Poder Legislativo de realizar de manera previa las adecuaciones necesarias para subsanar la omisión legislativa relativa, previendo, en su caso, el régimen transitorio aplicable y su correspondiente aplicación, en su caso, al proceso de revocación de mandato del Presidente de la República electo para el periodo constitucional 2018-2024 y a subsecuentes ejercicios; </w:t>
      </w:r>
      <w:r>
        <w:rPr>
          <w:rFonts w:cs="Arial" w:ascii="Arial" w:hAnsi="Arial"/>
          <w:b/>
          <w:sz w:val="20"/>
          <w:szCs w:val="20"/>
          <w:lang w:eastAsia="zh-CN"/>
        </w:rPr>
        <w:t>sin que, en ningún caso, pueda aplicar el referido régimen de sanciones de manera retroactiva en perjuicio de persona alguna.</w:t>
      </w:r>
    </w:p>
    <w:p>
      <w:pPr>
        <w:pStyle w:val="Normal"/>
        <w:snapToGrid w:val="false"/>
        <w:ind w:start="1170" w:end="0"/>
        <w:jc w:val="both"/>
        <w:rPr>
          <w:rFonts w:ascii="Arial" w:hAnsi="Arial" w:cs="Arial"/>
          <w:b/>
          <w:sz w:val="20"/>
          <w:szCs w:val="20"/>
          <w:u w:val="single"/>
          <w:lang w:eastAsia="zh-CN"/>
        </w:rPr>
      </w:pPr>
      <w:r>
        <w:rPr>
          <w:rFonts w:cs="Arial" w:ascii="Arial" w:hAnsi="Arial"/>
          <w:b/>
          <w:sz w:val="20"/>
          <w:szCs w:val="20"/>
          <w:u w:val="single"/>
          <w:lang w:eastAsia="zh-CN"/>
        </w:rPr>
      </w:r>
    </w:p>
    <w:p>
      <w:pPr>
        <w:pStyle w:val="Normal"/>
        <w:snapToGrid w:val="false"/>
        <w:ind w:start="1170" w:end="0"/>
        <w:jc w:val="both"/>
        <w:rPr>
          <w:rFonts w:ascii="Arial" w:hAnsi="Arial" w:cs="Arial"/>
          <w:b/>
          <w:sz w:val="20"/>
          <w:szCs w:val="20"/>
          <w:lang w:eastAsia="zh-CN"/>
        </w:rPr>
      </w:pPr>
      <w:r>
        <w:rPr>
          <w:rFonts w:cs="Arial" w:ascii="Arial" w:hAnsi="Arial"/>
          <w:b/>
          <w:sz w:val="20"/>
          <w:szCs w:val="20"/>
          <w:u w:val="single"/>
          <w:lang w:eastAsia="zh-CN"/>
        </w:rPr>
        <w:t>-Lineamiento 4</w:t>
      </w:r>
      <w:r>
        <w:rPr>
          <w:rFonts w:cs="Arial" w:ascii="Arial" w:hAnsi="Arial"/>
          <w:b/>
          <w:sz w:val="20"/>
          <w:szCs w:val="20"/>
          <w:lang w:eastAsia="zh-CN"/>
        </w:rPr>
        <w:t>.</w:t>
      </w:r>
      <w:r>
        <w:rPr>
          <w:rFonts w:cs="Arial" w:ascii="Arial" w:hAnsi="Arial"/>
          <w:sz w:val="20"/>
          <w:szCs w:val="20"/>
          <w:lang w:eastAsia="zh-CN"/>
        </w:rPr>
        <w:t xml:space="preserve"> Sin perjuicio de lo anterior, en tanto se lleve a cabo el cumplimiento a esta sentencia, las autoridades y tribunales están en aptitud de aplicar las sanciones y procedimientos previstos en la Ley General de Instituciones y Procedimientos Electorales, </w:t>
      </w:r>
      <w:r>
        <w:rPr>
          <w:rFonts w:cs="Arial" w:ascii="Arial" w:hAnsi="Arial"/>
          <w:b/>
          <w:sz w:val="20"/>
          <w:szCs w:val="20"/>
          <w:lang w:eastAsia="zh-CN"/>
        </w:rPr>
        <w:t>que resulten exactamente aplicables al caso concreto,</w:t>
      </w:r>
      <w:r>
        <w:rPr>
          <w:rFonts w:cs="Arial" w:ascii="Arial" w:hAnsi="Arial"/>
          <w:sz w:val="20"/>
          <w:szCs w:val="20"/>
          <w:lang w:eastAsia="zh-CN"/>
        </w:rPr>
        <w:t xml:space="preserve"> con pleno respeto a los principios que rigen este tipo de procedimientos administrativos sancionadores.</w:t>
      </w:r>
    </w:p>
    <w:p>
      <w:pPr>
        <w:pStyle w:val="Normal"/>
        <w:snapToGrid w:val="false"/>
        <w:ind w:hanging="450" w:start="450" w:end="0"/>
        <w:jc w:val="both"/>
        <w:rPr>
          <w:rFonts w:ascii="Arial" w:hAnsi="Arial" w:cs="Arial"/>
          <w:b/>
          <w:sz w:val="20"/>
          <w:szCs w:val="20"/>
          <w:lang w:eastAsia="zh-CN"/>
        </w:rPr>
      </w:pPr>
      <w:r>
        <w:rPr>
          <w:rFonts w:cs="Arial" w:ascii="Arial" w:hAnsi="Arial"/>
          <w:b/>
          <w:sz w:val="20"/>
          <w:szCs w:val="20"/>
          <w:lang w:eastAsia="zh-CN"/>
        </w:rPr>
      </w:r>
    </w:p>
    <w:p>
      <w:pPr>
        <w:pStyle w:val="Normal"/>
        <w:snapToGrid w:val="false"/>
        <w:ind w:hanging="450" w:start="450" w:end="0"/>
        <w:jc w:val="both"/>
        <w:rPr>
          <w:rFonts w:ascii="Arial" w:hAnsi="Arial" w:cs="Arial"/>
          <w:sz w:val="20"/>
          <w:szCs w:val="20"/>
          <w:lang w:eastAsia="zh-CN"/>
        </w:rPr>
      </w:pPr>
      <w:r>
        <w:rPr>
          <w:rFonts w:cs="Arial" w:ascii="Arial" w:hAnsi="Arial"/>
          <w:sz w:val="20"/>
          <w:szCs w:val="20"/>
          <w:lang w:eastAsia="zh-CN"/>
        </w:rPr>
        <w:t>………</w:t>
      </w:r>
    </w:p>
    <w:p>
      <w:pPr>
        <w:pStyle w:val="Normal"/>
        <w:snapToGrid w:val="false"/>
        <w:ind w:hanging="450" w:start="450" w:end="0"/>
        <w:jc w:val="both"/>
        <w:rPr>
          <w:rFonts w:ascii="Arial" w:hAnsi="Arial" w:cs="Arial"/>
          <w:sz w:val="20"/>
          <w:szCs w:val="20"/>
          <w:lang w:eastAsia="zh-CN"/>
        </w:rPr>
      </w:pPr>
      <w:r>
        <w:rPr>
          <w:rFonts w:cs="Arial" w:ascii="Arial" w:hAnsi="Arial"/>
          <w:sz w:val="20"/>
          <w:szCs w:val="20"/>
          <w:lang w:eastAsia="zh-CN"/>
        </w:rPr>
      </w:r>
    </w:p>
    <w:p>
      <w:pPr>
        <w:pStyle w:val="Normal"/>
        <w:snapToGrid w:val="false"/>
        <w:ind w:hanging="450" w:start="450" w:end="0"/>
        <w:jc w:val="both"/>
        <w:rPr/>
      </w:pPr>
      <w:r>
        <w:rPr>
          <w:rFonts w:cs="Arial" w:ascii="Arial" w:hAnsi="Arial"/>
          <w:sz w:val="20"/>
          <w:szCs w:val="20"/>
          <w:lang w:eastAsia="zh-CN"/>
        </w:rPr>
        <w:t>274.</w:t>
        <w:tab/>
      </w:r>
      <w:r>
        <w:rPr>
          <w:rFonts w:cs="Arial" w:ascii="Arial" w:hAnsi="Arial"/>
          <w:b/>
          <w:sz w:val="20"/>
          <w:szCs w:val="20"/>
          <w:lang w:eastAsia="zh-CN"/>
        </w:rPr>
        <w:t xml:space="preserve">Plazo para legislar: </w:t>
      </w:r>
      <w:r>
        <w:rPr>
          <w:rFonts w:cs="Arial" w:ascii="Arial" w:hAnsi="Arial"/>
          <w:sz w:val="20"/>
          <w:szCs w:val="20"/>
          <w:lang w:eastAsia="zh-CN"/>
        </w:rPr>
        <w:t xml:space="preserve">En el caso de las omisiones legislativas que han sido estimadas fundadas, el Congreso </w:t>
      </w:r>
      <w:r>
        <w:rPr>
          <w:rFonts w:cs="Arial" w:ascii="Arial" w:hAnsi="Arial"/>
          <w:b/>
          <w:sz w:val="20"/>
          <w:szCs w:val="20"/>
          <w:lang w:eastAsia="zh-CN"/>
        </w:rPr>
        <w:t>deberá legislar lo conducente a más tardar el quince de diciembre de dos mil veintidós</w:t>
      </w:r>
      <w:r>
        <w:rPr>
          <w:rFonts w:cs="Arial" w:ascii="Arial" w:hAnsi="Arial"/>
          <w:sz w:val="20"/>
          <w:szCs w:val="20"/>
          <w:lang w:eastAsia="zh-CN"/>
        </w:rPr>
        <w:t>, fecha máxima de conclusión del primer periodo ordinario de sesiones correspondiente al presente año.</w:t>
      </w:r>
    </w:p>
    <w:p>
      <w:pPr>
        <w:pStyle w:val="Normal"/>
        <w:snapToGrid w:val="false"/>
        <w:ind w:hanging="450" w:start="450" w:end="0"/>
        <w:jc w:val="both"/>
        <w:rPr>
          <w:rFonts w:ascii="Arial" w:hAnsi="Arial" w:cs="Arial"/>
          <w:sz w:val="20"/>
          <w:szCs w:val="20"/>
          <w:lang w:eastAsia="zh-CN"/>
        </w:rPr>
      </w:pPr>
      <w:r>
        <w:rPr>
          <w:rFonts w:cs="Arial" w:ascii="Arial" w:hAnsi="Arial"/>
          <w:sz w:val="20"/>
          <w:szCs w:val="20"/>
          <w:lang w:eastAsia="zh-CN"/>
        </w:rPr>
      </w:r>
    </w:p>
    <w:p>
      <w:pPr>
        <w:pStyle w:val="Normal"/>
        <w:snapToGrid w:val="false"/>
        <w:ind w:hanging="450" w:start="450" w:end="0"/>
        <w:jc w:val="both"/>
        <w:rPr/>
      </w:pPr>
      <w:r>
        <w:rPr>
          <w:rFonts w:cs="Arial" w:ascii="Arial" w:hAnsi="Arial"/>
          <w:sz w:val="20"/>
          <w:szCs w:val="20"/>
          <w:lang w:eastAsia="zh-CN"/>
        </w:rPr>
        <w:t>275.</w:t>
        <w:tab/>
      </w:r>
      <w:r>
        <w:rPr>
          <w:rFonts w:cs="Arial" w:ascii="Arial" w:hAnsi="Arial"/>
          <w:b/>
          <w:sz w:val="20"/>
          <w:szCs w:val="20"/>
          <w:lang w:eastAsia="zh-CN"/>
        </w:rPr>
        <w:t xml:space="preserve">Fecha a partir de la cual surtirán efectos las declaratorias generales de invalidez: </w:t>
      </w:r>
      <w:r>
        <w:rPr>
          <w:rFonts w:cs="Arial" w:ascii="Arial" w:hAnsi="Arial"/>
          <w:sz w:val="20"/>
          <w:szCs w:val="20"/>
          <w:lang w:eastAsia="zh-CN"/>
        </w:rPr>
        <w:t>Con excepción de lo previamente dispuesto de manera expresa para la invalidez diferida de los artículos 59 y 61 de la Ley Federal de Revocación de Mandato, las restantes declaratorias de invalidez surtirán efectos a partir de</w:t>
      </w:r>
      <w:r>
        <w:rPr>
          <w:rFonts w:cs="Arial" w:ascii="Arial" w:hAnsi="Arial"/>
          <w:b/>
          <w:sz w:val="20"/>
          <w:szCs w:val="20"/>
          <w:lang w:eastAsia="zh-CN"/>
        </w:rPr>
        <w:t xml:space="preserve"> </w:t>
      </w:r>
      <w:r>
        <w:rPr>
          <w:rFonts w:cs="Arial" w:ascii="Arial" w:hAnsi="Arial"/>
          <w:sz w:val="20"/>
          <w:szCs w:val="20"/>
          <w:lang w:eastAsia="zh-CN"/>
        </w:rPr>
        <w:t>la fecha de notificación de los puntos resolutivos de esta sentencia al Congreso de la Unión. Esto, de conformidad a lo dispuesto por el artículo 45, párrafo primero, de la ley reglamentaria.</w:t>
      </w:r>
    </w:p>
    <w:p>
      <w:pPr>
        <w:pStyle w:val="Normal"/>
        <w:snapToGrid w:val="false"/>
        <w:ind w:hanging="450" w:start="450" w:end="0"/>
        <w:jc w:val="both"/>
        <w:rPr>
          <w:rFonts w:ascii="Arial" w:hAnsi="Arial" w:cs="Arial"/>
          <w:sz w:val="20"/>
          <w:szCs w:val="20"/>
          <w:lang w:eastAsia="zh-CN"/>
        </w:rPr>
      </w:pPr>
      <w:r>
        <w:rPr>
          <w:rFonts w:cs="Arial" w:ascii="Arial" w:hAnsi="Arial"/>
          <w:sz w:val="20"/>
          <w:szCs w:val="20"/>
          <w:lang w:eastAsia="zh-CN"/>
        </w:rPr>
      </w:r>
    </w:p>
    <w:p>
      <w:pPr>
        <w:pStyle w:val="Normal"/>
        <w:snapToGrid w:val="false"/>
        <w:ind w:hanging="450" w:start="450" w:end="0"/>
        <w:jc w:val="both"/>
        <w:rPr>
          <w:rFonts w:ascii="Arial" w:hAnsi="Arial" w:cs="Arial"/>
          <w:sz w:val="20"/>
          <w:szCs w:val="20"/>
          <w:lang w:eastAsia="zh-CN"/>
        </w:rPr>
      </w:pPr>
      <w:r>
        <w:rPr>
          <w:rFonts w:cs="Arial" w:ascii="Arial" w:hAnsi="Arial"/>
          <w:sz w:val="20"/>
          <w:szCs w:val="20"/>
          <w:lang w:eastAsia="zh-CN"/>
        </w:rPr>
        <w:t>……</w:t>
      </w:r>
      <w:r>
        <w:rPr>
          <w:rFonts w:cs="Arial" w:ascii="Arial" w:hAnsi="Arial"/>
          <w:sz w:val="20"/>
          <w:szCs w:val="20"/>
          <w:lang w:eastAsia="zh-CN"/>
        </w:rPr>
        <w:t>..</w:t>
      </w:r>
    </w:p>
    <w:p>
      <w:pPr>
        <w:pStyle w:val="Normal"/>
        <w:snapToGrid w:val="false"/>
        <w:ind w:hanging="450" w:start="450" w:end="0"/>
        <w:jc w:val="both"/>
        <w:rPr>
          <w:rFonts w:ascii="Arial" w:hAnsi="Arial" w:cs="Arial"/>
          <w:sz w:val="20"/>
          <w:szCs w:val="20"/>
          <w:lang w:eastAsia="zh-CN"/>
        </w:rPr>
      </w:pPr>
      <w:r>
        <w:rPr>
          <w:rFonts w:cs="Arial" w:ascii="Arial" w:hAnsi="Arial"/>
          <w:sz w:val="20"/>
          <w:szCs w:val="20"/>
          <w:lang w:eastAsia="zh-CN"/>
        </w:rPr>
      </w:r>
    </w:p>
    <w:p>
      <w:pPr>
        <w:pStyle w:val="Normal"/>
        <w:snapToGrid w:val="false"/>
        <w:jc w:val="center"/>
        <w:rPr>
          <w:rFonts w:ascii="Arial" w:hAnsi="Arial" w:cs="Arial"/>
          <w:b/>
          <w:sz w:val="20"/>
          <w:szCs w:val="20"/>
          <w:lang w:eastAsia="zh-CN"/>
        </w:rPr>
      </w:pPr>
      <w:r>
        <w:rPr>
          <w:rFonts w:cs="Arial" w:ascii="Arial" w:hAnsi="Arial"/>
          <w:b/>
          <w:sz w:val="20"/>
          <w:szCs w:val="20"/>
          <w:lang w:eastAsia="zh-CN"/>
        </w:rPr>
        <w:t>XV. DECISIÓN</w:t>
      </w:r>
    </w:p>
    <w:p>
      <w:pPr>
        <w:pStyle w:val="Normal"/>
        <w:snapToGrid w:val="false"/>
        <w:jc w:val="center"/>
        <w:rPr>
          <w:rFonts w:ascii="Arial" w:hAnsi="Arial" w:cs="Arial"/>
          <w:b/>
          <w:sz w:val="20"/>
          <w:szCs w:val="20"/>
          <w:lang w:eastAsia="zh-CN"/>
        </w:rPr>
      </w:pPr>
      <w:r>
        <w:rPr>
          <w:rFonts w:cs="Arial" w:ascii="Arial" w:hAnsi="Arial"/>
          <w:b/>
          <w:sz w:val="20"/>
          <w:szCs w:val="20"/>
          <w:lang w:eastAsia="zh-CN"/>
        </w:rPr>
      </w:r>
    </w:p>
    <w:p>
      <w:pPr>
        <w:pStyle w:val="Normal"/>
        <w:snapToGrid w:val="false"/>
        <w:ind w:hanging="450" w:start="450" w:end="0"/>
        <w:jc w:val="both"/>
        <w:rPr>
          <w:rFonts w:ascii="Arial" w:hAnsi="Arial" w:cs="Arial"/>
          <w:sz w:val="20"/>
          <w:szCs w:val="20"/>
          <w:lang w:eastAsia="zh-CN"/>
        </w:rPr>
      </w:pPr>
      <w:r>
        <w:rPr>
          <w:rFonts w:cs="Arial" w:ascii="Arial" w:hAnsi="Arial"/>
          <w:sz w:val="20"/>
          <w:szCs w:val="20"/>
          <w:lang w:eastAsia="zh-CN"/>
        </w:rPr>
        <w:t>277.</w:t>
        <w:tab/>
        <w:t>Por lo antes expuesto, el Pleno de la Suprema Corte de Justicia de la Nación resuelve:</w:t>
      </w:r>
    </w:p>
    <w:p>
      <w:pPr>
        <w:pStyle w:val="Normal"/>
        <w:snapToGrid w:val="false"/>
        <w:ind w:hanging="450" w:start="450" w:end="0"/>
        <w:jc w:val="both"/>
        <w:rPr>
          <w:rFonts w:ascii="Arial" w:hAnsi="Arial" w:cs="Arial"/>
          <w:sz w:val="20"/>
          <w:szCs w:val="20"/>
          <w:lang w:eastAsia="zh-CN"/>
        </w:rPr>
      </w:pPr>
      <w:r>
        <w:rPr>
          <w:rFonts w:cs="Arial" w:ascii="Arial" w:hAnsi="Arial"/>
          <w:sz w:val="20"/>
          <w:szCs w:val="20"/>
          <w:lang w:eastAsia="zh-CN"/>
        </w:rPr>
      </w:r>
    </w:p>
    <w:p>
      <w:pPr>
        <w:pStyle w:val="Normal"/>
        <w:snapToGrid w:val="false"/>
        <w:ind w:firstLine="288" w:end="0"/>
        <w:jc w:val="both"/>
        <w:rPr>
          <w:rFonts w:ascii="Arial" w:hAnsi="Arial" w:cs="Arial"/>
          <w:b/>
          <w:sz w:val="20"/>
          <w:szCs w:val="20"/>
          <w:lang w:eastAsia="zh-CN"/>
        </w:rPr>
      </w:pPr>
      <w:r>
        <w:rPr>
          <w:rFonts w:cs="Arial" w:ascii="Arial" w:hAnsi="Arial"/>
          <w:b/>
          <w:sz w:val="20"/>
          <w:szCs w:val="20"/>
          <w:lang w:eastAsia="zh-CN"/>
        </w:rPr>
        <w:t xml:space="preserve">PRIMERO. </w:t>
      </w:r>
      <w:r>
        <w:rPr>
          <w:rFonts w:cs="Arial" w:ascii="Arial" w:hAnsi="Arial"/>
          <w:sz w:val="20"/>
          <w:szCs w:val="20"/>
          <w:lang w:eastAsia="zh-CN"/>
        </w:rPr>
        <w:t xml:space="preserve">Es </w:t>
      </w:r>
      <w:r>
        <w:rPr>
          <w:rFonts w:cs="Arial" w:ascii="Arial" w:hAnsi="Arial"/>
          <w:b/>
          <w:sz w:val="20"/>
          <w:szCs w:val="20"/>
          <w:lang w:eastAsia="zh-CN"/>
        </w:rPr>
        <w:t>procedente</w:t>
      </w:r>
      <w:r>
        <w:rPr>
          <w:rFonts w:cs="Arial" w:ascii="Arial" w:hAnsi="Arial"/>
          <w:sz w:val="20"/>
          <w:szCs w:val="20"/>
          <w:lang w:eastAsia="zh-CN"/>
        </w:rPr>
        <w:t xml:space="preserve"> y </w:t>
      </w:r>
      <w:r>
        <w:rPr>
          <w:rFonts w:cs="Arial" w:ascii="Arial" w:hAnsi="Arial"/>
          <w:b/>
          <w:sz w:val="20"/>
          <w:szCs w:val="20"/>
          <w:lang w:eastAsia="zh-CN"/>
        </w:rPr>
        <w:t>parcialmente fundada</w:t>
      </w:r>
      <w:r>
        <w:rPr>
          <w:rFonts w:cs="Arial" w:ascii="Arial" w:hAnsi="Arial"/>
          <w:sz w:val="20"/>
          <w:szCs w:val="20"/>
          <w:lang w:eastAsia="zh-CN"/>
        </w:rPr>
        <w:t xml:space="preserve"> la presente acción de inconstitucionalidad.</w:t>
      </w:r>
    </w:p>
    <w:p>
      <w:pPr>
        <w:pStyle w:val="Normal"/>
        <w:snapToGrid w:val="false"/>
        <w:ind w:firstLine="288" w:end="0"/>
        <w:jc w:val="both"/>
        <w:rPr>
          <w:rFonts w:ascii="Arial" w:hAnsi="Arial" w:cs="Arial"/>
          <w:b/>
          <w:sz w:val="20"/>
          <w:szCs w:val="20"/>
          <w:lang w:eastAsia="zh-CN"/>
        </w:rPr>
      </w:pPr>
      <w:r>
        <w:rPr>
          <w:rFonts w:cs="Arial" w:ascii="Arial" w:hAnsi="Arial"/>
          <w:b/>
          <w:sz w:val="20"/>
          <w:szCs w:val="20"/>
          <w:lang w:eastAsia="zh-CN"/>
        </w:rPr>
      </w:r>
    </w:p>
    <w:p>
      <w:pPr>
        <w:pStyle w:val="Normal"/>
        <w:snapToGrid w:val="false"/>
        <w:ind w:firstLine="288" w:end="0"/>
        <w:jc w:val="both"/>
        <w:rPr>
          <w:rFonts w:ascii="Arial" w:hAnsi="Arial" w:cs="Arial"/>
          <w:sz w:val="20"/>
          <w:szCs w:val="20"/>
          <w:lang w:eastAsia="zh-CN"/>
        </w:rPr>
      </w:pPr>
      <w:r>
        <w:rPr>
          <w:rFonts w:cs="Arial" w:ascii="Arial" w:hAnsi="Arial"/>
          <w:b/>
          <w:sz w:val="20"/>
          <w:szCs w:val="20"/>
          <w:lang w:eastAsia="zh-CN"/>
        </w:rPr>
        <w:t xml:space="preserve">SEGUNDO. </w:t>
      </w:r>
      <w:r>
        <w:rPr>
          <w:rFonts w:cs="Arial" w:ascii="Arial" w:hAnsi="Arial"/>
          <w:sz w:val="20"/>
          <w:szCs w:val="20"/>
          <w:lang w:eastAsia="zh-CN"/>
        </w:rPr>
        <w:t xml:space="preserve">Se </w:t>
      </w:r>
      <w:r>
        <w:rPr>
          <w:rFonts w:cs="Arial" w:ascii="Arial" w:hAnsi="Arial"/>
          <w:b/>
          <w:sz w:val="20"/>
          <w:szCs w:val="20"/>
          <w:lang w:eastAsia="zh-CN"/>
        </w:rPr>
        <w:t>desestima</w:t>
      </w:r>
      <w:r>
        <w:rPr>
          <w:rFonts w:cs="Arial" w:ascii="Arial" w:hAnsi="Arial"/>
          <w:sz w:val="20"/>
          <w:szCs w:val="20"/>
          <w:lang w:eastAsia="zh-CN"/>
        </w:rPr>
        <w:t xml:space="preserve"> en la presente acción de inconstitucionalidad respecto de los artículos 19, fracción V, en su porción normativa</w:t>
      </w:r>
      <w:r>
        <w:rPr>
          <w:rFonts w:cs="Arial" w:ascii="Arial" w:hAnsi="Arial"/>
          <w:i/>
          <w:sz w:val="20"/>
          <w:szCs w:val="20"/>
          <w:lang w:eastAsia="zh-CN"/>
        </w:rPr>
        <w:t xml:space="preserve"> </w:t>
      </w:r>
      <w:r>
        <w:rPr>
          <w:rFonts w:cs="Arial" w:ascii="Arial" w:hAnsi="Arial"/>
          <w:sz w:val="20"/>
          <w:szCs w:val="20"/>
          <w:lang w:eastAsia="zh-CN"/>
        </w:rPr>
        <w:t>‘</w:t>
      </w:r>
      <w:r>
        <w:rPr>
          <w:rFonts w:cs="Arial" w:ascii="Arial" w:hAnsi="Arial"/>
          <w:i/>
          <w:sz w:val="20"/>
          <w:szCs w:val="20"/>
          <w:lang w:eastAsia="zh-CN"/>
        </w:rPr>
        <w:t>o siga en la Presidencia de la República hasta que termine su periodo</w:t>
      </w:r>
      <w:r>
        <w:rPr>
          <w:rFonts w:cs="Arial" w:ascii="Arial" w:hAnsi="Arial"/>
          <w:sz w:val="20"/>
          <w:szCs w:val="20"/>
          <w:lang w:eastAsia="zh-CN"/>
        </w:rPr>
        <w:t>’, y 36, fracción IV, incisos a) y b), de la Ley Federal de Revocación de Mandato, publicada en el Diario Oficial de la Federación el catorce de septiembre de dos mil veintiuno.</w:t>
      </w:r>
    </w:p>
    <w:p>
      <w:pPr>
        <w:pStyle w:val="Normal"/>
        <w:snapToGrid w:val="false"/>
        <w:ind w:firstLine="288" w:end="0"/>
        <w:jc w:val="both"/>
        <w:rPr>
          <w:rFonts w:ascii="Arial" w:hAnsi="Arial" w:cs="Arial"/>
          <w:b/>
          <w:sz w:val="20"/>
          <w:szCs w:val="20"/>
          <w:lang w:eastAsia="zh-CN"/>
        </w:rPr>
      </w:pPr>
      <w:r>
        <w:rPr>
          <w:rFonts w:cs="Arial" w:ascii="Arial" w:hAnsi="Arial"/>
          <w:b/>
          <w:sz w:val="20"/>
          <w:szCs w:val="20"/>
          <w:lang w:eastAsia="zh-CN"/>
        </w:rPr>
      </w:r>
    </w:p>
    <w:p>
      <w:pPr>
        <w:pStyle w:val="Normal"/>
        <w:snapToGrid w:val="false"/>
        <w:ind w:firstLine="288" w:end="0"/>
        <w:jc w:val="both"/>
        <w:rPr>
          <w:rFonts w:ascii="Arial" w:hAnsi="Arial" w:cs="Arial"/>
          <w:sz w:val="20"/>
          <w:szCs w:val="20"/>
          <w:lang w:eastAsia="zh-CN"/>
        </w:rPr>
      </w:pPr>
      <w:r>
        <w:rPr>
          <w:rFonts w:cs="Arial" w:ascii="Arial" w:hAnsi="Arial"/>
          <w:b/>
          <w:sz w:val="20"/>
          <w:szCs w:val="20"/>
          <w:lang w:eastAsia="zh-CN"/>
        </w:rPr>
        <w:t xml:space="preserve">TERCERO. </w:t>
      </w:r>
      <w:r>
        <w:rPr>
          <w:rFonts w:cs="Arial" w:ascii="Arial" w:hAnsi="Arial"/>
          <w:sz w:val="20"/>
          <w:szCs w:val="20"/>
          <w:lang w:eastAsia="zh-CN"/>
        </w:rPr>
        <w:t xml:space="preserve">Se </w:t>
      </w:r>
      <w:r>
        <w:rPr>
          <w:rFonts w:cs="Arial" w:ascii="Arial" w:hAnsi="Arial"/>
          <w:b/>
          <w:sz w:val="20"/>
          <w:szCs w:val="20"/>
          <w:lang w:eastAsia="zh-CN"/>
        </w:rPr>
        <w:t>reconoce la validez</w:t>
      </w:r>
      <w:r>
        <w:rPr>
          <w:rFonts w:cs="Arial" w:ascii="Arial" w:hAnsi="Arial"/>
          <w:sz w:val="20"/>
          <w:szCs w:val="20"/>
          <w:lang w:eastAsia="zh-CN"/>
        </w:rPr>
        <w:t xml:space="preserve"> de los artículos 5, en su porción normativa </w:t>
      </w:r>
      <w:r>
        <w:rPr>
          <w:rFonts w:cs="Arial" w:ascii="Arial" w:hAnsi="Arial"/>
          <w:i/>
          <w:sz w:val="20"/>
          <w:szCs w:val="20"/>
          <w:lang w:eastAsia="zh-CN"/>
        </w:rPr>
        <w:t>‘a partir de la pérdida de la confianza’</w:t>
      </w:r>
      <w:r>
        <w:rPr>
          <w:rFonts w:cs="Arial" w:ascii="Arial" w:hAnsi="Arial"/>
          <w:sz w:val="20"/>
          <w:szCs w:val="20"/>
          <w:lang w:eastAsia="zh-CN"/>
        </w:rPr>
        <w:t xml:space="preserve">, 11, párrafo tercero, fracción II, en su porción normativa </w:t>
      </w:r>
      <w:r>
        <w:rPr>
          <w:rFonts w:cs="Arial" w:ascii="Arial" w:hAnsi="Arial"/>
          <w:i/>
          <w:sz w:val="20"/>
          <w:szCs w:val="20"/>
          <w:lang w:eastAsia="zh-CN"/>
        </w:rPr>
        <w:t>‘por pérdida de la confianza’</w:t>
      </w:r>
      <w:r>
        <w:rPr>
          <w:rFonts w:cs="Arial" w:ascii="Arial" w:hAnsi="Arial"/>
          <w:sz w:val="20"/>
          <w:szCs w:val="20"/>
          <w:lang w:eastAsia="zh-CN"/>
        </w:rPr>
        <w:t xml:space="preserve">, 13, párrafo primero, en su porción normativa </w:t>
      </w:r>
      <w:r>
        <w:rPr>
          <w:rFonts w:cs="Arial" w:ascii="Arial" w:hAnsi="Arial"/>
          <w:i/>
          <w:sz w:val="20"/>
          <w:szCs w:val="20"/>
          <w:lang w:eastAsia="zh-CN"/>
        </w:rPr>
        <w:t>‘En el ejercicio de su derecho político a participar directamente en la evaluación de la gestión del Ejecutivo Federal, las ciudadanas y los ciudadanos podrán llevar a cabo actos tendentes a recabar el apoyo ciudadano para la obtención de las firmas necesarias’</w:t>
      </w:r>
      <w:r>
        <w:rPr>
          <w:rFonts w:cs="Arial" w:ascii="Arial" w:hAnsi="Arial"/>
          <w:sz w:val="20"/>
          <w:szCs w:val="20"/>
          <w:lang w:eastAsia="zh-CN"/>
        </w:rPr>
        <w:t xml:space="preserve">, 14, párrafo primero, 19, fracción V, en su porción normativa </w:t>
      </w:r>
      <w:r>
        <w:rPr>
          <w:rFonts w:cs="Arial" w:ascii="Arial" w:hAnsi="Arial"/>
          <w:i/>
          <w:sz w:val="20"/>
          <w:szCs w:val="20"/>
          <w:lang w:eastAsia="zh-CN"/>
        </w:rPr>
        <w:t>‘por pérdida de la confianza’</w:t>
      </w:r>
      <w:r>
        <w:rPr>
          <w:rFonts w:cs="Arial" w:ascii="Arial" w:hAnsi="Arial"/>
          <w:sz w:val="20"/>
          <w:szCs w:val="20"/>
          <w:lang w:eastAsia="zh-CN"/>
        </w:rPr>
        <w:t xml:space="preserve">, 36, fracción IV, inciso a), en su porción normativa </w:t>
      </w:r>
      <w:r>
        <w:rPr>
          <w:rFonts w:cs="Arial" w:ascii="Arial" w:hAnsi="Arial"/>
          <w:i/>
          <w:sz w:val="20"/>
          <w:szCs w:val="20"/>
          <w:lang w:eastAsia="zh-CN"/>
        </w:rPr>
        <w:t>‘por pérdida de la confianza’</w:t>
      </w:r>
      <w:r>
        <w:rPr>
          <w:rFonts w:cs="Arial" w:ascii="Arial" w:hAnsi="Arial"/>
          <w:sz w:val="20"/>
          <w:szCs w:val="20"/>
          <w:lang w:eastAsia="zh-CN"/>
        </w:rPr>
        <w:t>, 41, párrafo último, y 42, así como transitorios cuarto y quinto de la Ley Federal de Revocación de Mandato, publicada en el Diario Oficial de la Federación el catorce de septiembre de dos mil veintiuno, en términos de los apartados VII, VIII, IX, X y XIII de esta decisión.</w:t>
      </w:r>
    </w:p>
    <w:p>
      <w:pPr>
        <w:pStyle w:val="Normal"/>
        <w:snapToGrid w:val="false"/>
        <w:ind w:firstLine="288" w:end="0"/>
        <w:jc w:val="both"/>
        <w:rPr>
          <w:rFonts w:ascii="Arial" w:hAnsi="Arial" w:cs="Arial"/>
          <w:b/>
          <w:sz w:val="20"/>
          <w:szCs w:val="20"/>
          <w:lang w:eastAsia="zh-CN"/>
        </w:rPr>
      </w:pPr>
      <w:r>
        <w:rPr>
          <w:rFonts w:cs="Arial" w:ascii="Arial" w:hAnsi="Arial"/>
          <w:b/>
          <w:sz w:val="20"/>
          <w:szCs w:val="20"/>
          <w:lang w:eastAsia="zh-CN"/>
        </w:rPr>
      </w:r>
    </w:p>
    <w:p>
      <w:pPr>
        <w:pStyle w:val="Normal"/>
        <w:snapToGrid w:val="false"/>
        <w:ind w:firstLine="288" w:end="0"/>
        <w:jc w:val="both"/>
        <w:rPr>
          <w:rFonts w:ascii="Arial" w:hAnsi="Arial" w:cs="Arial"/>
          <w:sz w:val="20"/>
          <w:szCs w:val="20"/>
          <w:lang w:eastAsia="zh-CN"/>
        </w:rPr>
      </w:pPr>
      <w:r>
        <w:rPr>
          <w:rFonts w:cs="Arial" w:ascii="Arial" w:hAnsi="Arial"/>
          <w:b/>
          <w:sz w:val="20"/>
          <w:szCs w:val="20"/>
          <w:lang w:eastAsia="zh-CN"/>
        </w:rPr>
        <w:t xml:space="preserve">CUARTO. </w:t>
      </w:r>
      <w:r>
        <w:rPr>
          <w:rFonts w:cs="Arial" w:ascii="Arial" w:hAnsi="Arial"/>
          <w:sz w:val="20"/>
          <w:szCs w:val="20"/>
          <w:lang w:eastAsia="zh-CN"/>
        </w:rPr>
        <w:t xml:space="preserve">Se </w:t>
      </w:r>
      <w:r>
        <w:rPr>
          <w:rFonts w:cs="Arial" w:ascii="Arial" w:hAnsi="Arial"/>
          <w:b/>
          <w:sz w:val="20"/>
          <w:szCs w:val="20"/>
          <w:lang w:eastAsia="zh-CN"/>
        </w:rPr>
        <w:t>declara la invalidez</w:t>
      </w:r>
      <w:r>
        <w:rPr>
          <w:rFonts w:cs="Arial" w:ascii="Arial" w:hAnsi="Arial"/>
          <w:sz w:val="20"/>
          <w:szCs w:val="20"/>
          <w:lang w:eastAsia="zh-CN"/>
        </w:rPr>
        <w:t xml:space="preserve"> de los artículos 32, párrafo último, 59 y 61 de la Ley Federal de Revocación de Mandato, publicada en el Diario Oficial de la Federación el catorce de septiembre de dos mil veintiuno, en atención a lo dispuesto en los apartados X, XI y XII de esta determinación, la cual surtirá sus efectos a partir de la notificación de estos puntos resolutivos al Congreso de la Unión, salvo la de los referidos artículos 59 y 61, respecto de los cuales deberá estarse a lo precisado en el apartado XIV de esta sentencia.</w:t>
      </w:r>
    </w:p>
    <w:p>
      <w:pPr>
        <w:pStyle w:val="Normal"/>
        <w:snapToGrid w:val="false"/>
        <w:ind w:firstLine="288" w:end="0"/>
        <w:jc w:val="both"/>
        <w:rPr>
          <w:rFonts w:ascii="Arial" w:hAnsi="Arial" w:cs="Arial"/>
          <w:b/>
          <w:sz w:val="20"/>
          <w:szCs w:val="20"/>
          <w:lang w:eastAsia="zh-CN"/>
        </w:rPr>
      </w:pPr>
      <w:r>
        <w:rPr>
          <w:rFonts w:cs="Arial" w:ascii="Arial" w:hAnsi="Arial"/>
          <w:b/>
          <w:sz w:val="20"/>
          <w:szCs w:val="20"/>
          <w:lang w:eastAsia="zh-CN"/>
        </w:rPr>
      </w:r>
    </w:p>
    <w:p>
      <w:pPr>
        <w:pStyle w:val="Normal"/>
        <w:snapToGrid w:val="false"/>
        <w:ind w:firstLine="288" w:end="0"/>
        <w:jc w:val="both"/>
        <w:rPr>
          <w:rFonts w:ascii="Arial" w:hAnsi="Arial" w:cs="Arial"/>
          <w:sz w:val="20"/>
          <w:szCs w:val="20"/>
          <w:lang w:eastAsia="zh-CN"/>
        </w:rPr>
      </w:pPr>
      <w:r>
        <w:rPr>
          <w:rFonts w:cs="Arial" w:ascii="Arial" w:hAnsi="Arial"/>
          <w:b/>
          <w:sz w:val="20"/>
          <w:szCs w:val="20"/>
          <w:lang w:eastAsia="zh-CN"/>
        </w:rPr>
        <w:t xml:space="preserve">QUINTO. </w:t>
      </w:r>
      <w:r>
        <w:rPr>
          <w:rFonts w:cs="Arial" w:ascii="Arial" w:hAnsi="Arial"/>
          <w:sz w:val="20"/>
          <w:szCs w:val="20"/>
          <w:lang w:eastAsia="zh-CN"/>
        </w:rPr>
        <w:t>Publíquese esta resolución en el Diario Oficial de la Federación, así como en el Semanario Judicial de la Federación y su Gaceta.</w:t>
      </w:r>
    </w:p>
    <w:p>
      <w:pPr>
        <w:pStyle w:val="Normal"/>
        <w:snapToGrid w:val="false"/>
        <w:ind w:firstLine="288" w:end="0"/>
        <w:jc w:val="both"/>
        <w:rPr>
          <w:rFonts w:ascii="Arial" w:hAnsi="Arial" w:cs="Arial"/>
          <w:sz w:val="20"/>
          <w:szCs w:val="20"/>
          <w:lang w:eastAsia="zh-CN"/>
        </w:rPr>
      </w:pPr>
      <w:r>
        <w:rPr>
          <w:rFonts w:cs="Arial" w:ascii="Arial" w:hAnsi="Arial"/>
          <w:sz w:val="20"/>
          <w:szCs w:val="20"/>
          <w:lang w:eastAsia="zh-CN"/>
        </w:rPr>
      </w:r>
    </w:p>
    <w:p>
      <w:pPr>
        <w:pStyle w:val="Normal"/>
        <w:snapToGrid w:val="false"/>
        <w:ind w:firstLine="288" w:end="0"/>
        <w:jc w:val="both"/>
        <w:rPr>
          <w:rFonts w:ascii="Arial" w:hAnsi="Arial" w:cs="Arial"/>
          <w:sz w:val="20"/>
          <w:szCs w:val="20"/>
          <w:lang w:eastAsia="zh-CN"/>
        </w:rPr>
      </w:pPr>
      <w:r>
        <w:rPr>
          <w:rFonts w:cs="Arial" w:ascii="Arial" w:hAnsi="Arial"/>
          <w:b/>
          <w:sz w:val="20"/>
          <w:szCs w:val="20"/>
          <w:lang w:eastAsia="zh-CN"/>
        </w:rPr>
        <w:t>Notifíquese</w:t>
      </w:r>
      <w:r>
        <w:rPr>
          <w:rFonts w:cs="Arial" w:ascii="Arial" w:hAnsi="Arial"/>
          <w:sz w:val="20"/>
          <w:szCs w:val="20"/>
          <w:lang w:eastAsia="zh-CN"/>
        </w:rPr>
        <w:t xml:space="preserve"> mediante oficio a las partes y, en su oportunidad, archívese el expediente como asunto concluido.</w:t>
      </w:r>
    </w:p>
    <w:p>
      <w:pPr>
        <w:pStyle w:val="Normal"/>
        <w:snapToGrid w:val="false"/>
        <w:ind w:firstLine="288" w:end="0"/>
        <w:jc w:val="both"/>
        <w:rPr>
          <w:rFonts w:ascii="Arial" w:hAnsi="Arial" w:cs="Arial"/>
          <w:sz w:val="20"/>
          <w:szCs w:val="20"/>
          <w:lang w:eastAsia="zh-CN"/>
        </w:rPr>
      </w:pPr>
      <w:r>
        <w:rPr>
          <w:rFonts w:cs="Arial" w:ascii="Arial" w:hAnsi="Arial"/>
          <w:sz w:val="20"/>
          <w:szCs w:val="20"/>
          <w:lang w:eastAsia="zh-CN"/>
        </w:rPr>
      </w:r>
    </w:p>
    <w:p>
      <w:pPr>
        <w:pStyle w:val="Normal"/>
        <w:snapToGrid w:val="false"/>
        <w:ind w:firstLine="288" w:end="0"/>
        <w:jc w:val="both"/>
        <w:rPr>
          <w:rFonts w:ascii="Arial" w:hAnsi="Arial" w:cs="Arial"/>
          <w:sz w:val="20"/>
          <w:szCs w:val="20"/>
          <w:lang w:eastAsia="zh-CN"/>
        </w:rPr>
      </w:pPr>
      <w:r>
        <w:rPr>
          <w:rFonts w:cs="Arial" w:ascii="Arial" w:hAnsi="Arial"/>
          <w:sz w:val="20"/>
          <w:szCs w:val="20"/>
          <w:lang w:eastAsia="zh-CN"/>
        </w:rPr>
        <w:t>Así lo resolvió el Pleno de la Suprema Corte de Justicia de la Nación:</w:t>
      </w:r>
    </w:p>
    <w:p>
      <w:pPr>
        <w:pStyle w:val="Normal"/>
        <w:snapToGrid w:val="false"/>
        <w:ind w:firstLine="288" w:end="0"/>
        <w:jc w:val="both"/>
        <w:rPr>
          <w:rFonts w:ascii="Arial" w:hAnsi="Arial" w:cs="Arial"/>
          <w:sz w:val="20"/>
          <w:szCs w:val="20"/>
          <w:lang w:eastAsia="zh-CN"/>
        </w:rPr>
      </w:pPr>
      <w:r>
        <w:rPr>
          <w:rFonts w:cs="Arial" w:ascii="Arial" w:hAnsi="Arial"/>
          <w:sz w:val="20"/>
          <w:szCs w:val="20"/>
          <w:lang w:eastAsia="zh-CN"/>
        </w:rPr>
      </w:r>
    </w:p>
    <w:p>
      <w:pPr>
        <w:pStyle w:val="Normal"/>
        <w:snapToGrid w:val="false"/>
        <w:ind w:firstLine="288" w:end="0"/>
        <w:jc w:val="both"/>
        <w:rPr>
          <w:rFonts w:ascii="Arial" w:hAnsi="Arial" w:cs="Arial"/>
          <w:sz w:val="20"/>
          <w:szCs w:val="20"/>
          <w:lang w:eastAsia="zh-CN"/>
        </w:rPr>
      </w:pPr>
      <w:r>
        <w:rPr>
          <w:rFonts w:cs="Arial" w:ascii="Arial" w:hAnsi="Arial"/>
          <w:sz w:val="20"/>
          <w:szCs w:val="20"/>
          <w:lang w:eastAsia="zh-CN"/>
        </w:rPr>
        <w:t>………</w:t>
      </w:r>
    </w:p>
    <w:p>
      <w:pPr>
        <w:pStyle w:val="Normal"/>
        <w:snapToGrid w:val="false"/>
        <w:ind w:firstLine="288" w:end="0"/>
        <w:jc w:val="both"/>
        <w:rPr>
          <w:rFonts w:ascii="Arial" w:hAnsi="Arial" w:cs="Arial"/>
          <w:sz w:val="20"/>
          <w:szCs w:val="20"/>
          <w:lang w:eastAsia="zh-CN"/>
        </w:rPr>
      </w:pPr>
      <w:r>
        <w:rPr>
          <w:rFonts w:cs="Arial" w:ascii="Arial" w:hAnsi="Arial"/>
          <w:sz w:val="20"/>
          <w:szCs w:val="20"/>
          <w:lang w:eastAsia="zh-CN"/>
        </w:rPr>
      </w:r>
    </w:p>
    <w:p>
      <w:pPr>
        <w:pStyle w:val="texto1"/>
        <w:spacing w:lineRule="auto" w:line="240" w:before="0" w:after="0"/>
        <w:rPr>
          <w:sz w:val="20"/>
          <w:szCs w:val="20"/>
        </w:rPr>
      </w:pPr>
      <w:r>
        <w:rPr>
          <w:sz w:val="20"/>
          <w:szCs w:val="20"/>
        </w:rPr>
        <w:t>Firman los señores Ministros Presidente y el Ponente con la Secretaria General de Acuerdos en funciones, quien da fe.</w:t>
      </w:r>
    </w:p>
    <w:p>
      <w:pPr>
        <w:pStyle w:val="texto1"/>
        <w:spacing w:lineRule="auto" w:line="240" w:before="0" w:after="0"/>
        <w:rPr>
          <w:sz w:val="20"/>
          <w:szCs w:val="20"/>
        </w:rPr>
      </w:pPr>
      <w:r>
        <w:rPr>
          <w:sz w:val="20"/>
          <w:szCs w:val="20"/>
        </w:rPr>
      </w:r>
    </w:p>
    <w:p>
      <w:pPr>
        <w:pStyle w:val="texto1"/>
        <w:spacing w:lineRule="auto" w:line="240" w:before="0" w:after="0"/>
        <w:rPr/>
      </w:pPr>
      <w:r>
        <w:rPr>
          <w:sz w:val="20"/>
          <w:szCs w:val="20"/>
        </w:rPr>
        <w:t>Presidente, Ministro</w:t>
      </w:r>
      <w:r>
        <w:rPr>
          <w:b/>
          <w:sz w:val="20"/>
          <w:szCs w:val="20"/>
        </w:rPr>
        <w:t xml:space="preserve"> Arturo Zaldívar Lelo de Larrea</w:t>
      </w:r>
      <w:r>
        <w:rPr>
          <w:sz w:val="20"/>
          <w:szCs w:val="20"/>
        </w:rPr>
        <w:t>.- Firmado electrónicamente.- Ponente, Ministro</w:t>
      </w:r>
      <w:r>
        <w:rPr>
          <w:b/>
          <w:sz w:val="20"/>
          <w:szCs w:val="20"/>
        </w:rPr>
        <w:t xml:space="preserve"> Jorge Mario Pardo Rebolledo</w:t>
      </w:r>
      <w:r>
        <w:rPr>
          <w:sz w:val="20"/>
          <w:szCs w:val="20"/>
        </w:rPr>
        <w:t>.- Firmado electrónicamente.- Secretaria General de Acuerdos en Funciones, Licenciada</w:t>
      </w:r>
      <w:r>
        <w:rPr>
          <w:b/>
          <w:sz w:val="20"/>
          <w:szCs w:val="20"/>
        </w:rPr>
        <w:t xml:space="preserve"> Mónica Fernanda Estevané Núñez</w:t>
      </w:r>
      <w:r>
        <w:rPr>
          <w:sz w:val="20"/>
          <w:szCs w:val="20"/>
        </w:rPr>
        <w:t>.- Firmado electrónicamente.</w:t>
      </w:r>
    </w:p>
    <w:p>
      <w:pPr>
        <w:pStyle w:val="texto1"/>
        <w:spacing w:lineRule="auto" w:line="240" w:before="0" w:after="0"/>
        <w:rPr>
          <w:sz w:val="20"/>
          <w:szCs w:val="20"/>
        </w:rPr>
      </w:pPr>
      <w:r>
        <w:rPr>
          <w:sz w:val="20"/>
          <w:szCs w:val="20"/>
        </w:rPr>
      </w:r>
    </w:p>
    <w:p>
      <w:pPr>
        <w:pStyle w:val="texto1"/>
        <w:spacing w:lineRule="auto" w:line="240" w:before="0" w:after="0"/>
        <w:rPr/>
      </w:pPr>
      <w:r>
        <w:rPr>
          <w:sz w:val="20"/>
          <w:szCs w:val="20"/>
        </w:rPr>
        <w:t xml:space="preserve">EL LICENCIADO </w:t>
      </w:r>
      <w:r>
        <w:rPr>
          <w:b/>
          <w:sz w:val="20"/>
          <w:szCs w:val="20"/>
        </w:rPr>
        <w:t>RAFAEL COELLO CETINA</w:t>
      </w:r>
      <w:r>
        <w:rPr>
          <w:sz w:val="20"/>
          <w:szCs w:val="20"/>
        </w:rPr>
        <w:t>, SECRETARIO GENERAL DE ACUERDOS DE LA SUPREMA CORTE DE JUSTICIA DE LA NACIÓN: CERTIFICA: Que la presente copia fotostática constante de ochenta y tres fojas útiles, concuerda fiel y exactamente con el original firmado electrónicamente de la sentencia emitida en la acción de inconstitucionalidad 151/2021, promovida por los Diversos Diputados Integrantes de la Sexagésima Quinta Legislatura del Congreso de la Unión, dictada por el Pleno de la Suprema Corte de Justicia de la Nación en su sesión de tres de febrero de dos mil veintidós. Se certifica con la finalidad de que se publique en el Diario Oficial de la Federación.- Ciudad de México, a quince de agosto de dos mil  veintidós.-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Light">
    <w:charset w:val="00" w:characterSet="windows-1252"/>
    <w:family w:val="swiss"/>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CaAibri">
    <w:charset w:val="00" w:characterSet="windows-1252"/>
    <w:family w:val="swiss"/>
    <w:pitch w:val="default"/>
  </w:font>
  <w:font w:name="Segoe UI">
    <w:charset w:val="00" w:characterSet="windows-1252"/>
    <w:family w:val="swiss"/>
    <w:pitch w:val="variable"/>
  </w:font>
  <w:font w:name="Tahoma">
    <w:charset w:val="00" w:characterSet="windows-1252"/>
    <w:family w:val="swiss"/>
    <w:pitch w:val="variable"/>
  </w:font>
  <w:font w:name="MS Serif">
    <w:altName w:val="Cambria"/>
    <w:charset w:val="00" w:characterSet="windows-1252"/>
    <w:family w:val="roman"/>
    <w:pitch w:val="variable"/>
  </w:font>
  <w:font w:name="Helvetica">
    <w:altName w:val="Arial"/>
    <w:charset w:val="00" w:characterSet="windows-1252"/>
    <w:family w:val="swiss"/>
    <w:pitch w:val="variable"/>
  </w:font>
  <w:font w:name="Verdan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Cs/>
        <w:sz w:val="18"/>
        <w:szCs w:val="18"/>
      </w:rPr>
      <w:fldChar w:fldCharType="begin"/>
    </w:r>
    <w:r>
      <w:rPr>
        <w:sz w:val="18"/>
        <w:szCs w:val="18"/>
        <w:bCs/>
      </w:rPr>
      <w:instrText xml:space="preserve"> PAGE </w:instrText>
    </w:r>
    <w:r>
      <w:rPr>
        <w:sz w:val="18"/>
        <w:szCs w:val="18"/>
        <w:bCs/>
      </w:rPr>
      <w:fldChar w:fldCharType="separate"/>
    </w:r>
    <w:r>
      <w:rPr>
        <w:sz w:val="18"/>
        <w:szCs w:val="18"/>
        <w:bCs/>
      </w:rPr>
      <w:t>21</w:t>
    </w:r>
    <w:r>
      <w:rPr>
        <w:sz w:val="18"/>
        <w:szCs w:val="18"/>
        <w:bCs/>
      </w:rPr>
      <w:fldChar w:fldCharType="end"/>
    </w:r>
    <w:r>
      <w:rPr>
        <w:sz w:val="18"/>
        <w:szCs w:val="18"/>
        <w:lang w:val="es-ES"/>
      </w:rPr>
      <w:t xml:space="preserve"> </w:t>
    </w:r>
    <w:r>
      <w:rPr>
        <w:sz w:val="18"/>
        <w:szCs w:val="18"/>
        <w:lang w:val="es-ES"/>
      </w:rPr>
      <w:t xml:space="preserve">de </w:t>
    </w:r>
    <w:r>
      <w:rPr>
        <w:bCs/>
        <w:sz w:val="18"/>
        <w:szCs w:val="18"/>
      </w:rPr>
      <w:fldChar w:fldCharType="begin"/>
    </w:r>
    <w:r>
      <w:rPr>
        <w:sz w:val="18"/>
        <w:szCs w:val="18"/>
        <w:bCs/>
      </w:rPr>
      <w:instrText xml:space="preserve"> NUMPAGES \* ARABIC </w:instrText>
    </w:r>
    <w:r>
      <w:rPr>
        <w:sz w:val="18"/>
        <w:szCs w:val="18"/>
        <w:bCs/>
      </w:rPr>
      <w:fldChar w:fldCharType="separate"/>
    </w:r>
    <w:r>
      <w:rPr>
        <w:sz w:val="18"/>
        <w:szCs w:val="18"/>
        <w:bCs/>
      </w:rPr>
      <w:t>21</w:t>
    </w:r>
    <w:r>
      <w:rPr>
        <w:sz w:val="18"/>
        <w:szCs w:val="18"/>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Normal"/>
            <w:tabs>
              <w:tab w:val="clear" w:pos="706"/>
              <w:tab w:val="center" w:pos="4252" w:leader="none"/>
              <w:tab w:val="right" w:pos="8504" w:leader="none"/>
            </w:tabs>
            <w:rPr>
              <w:rFonts w:ascii="CG Omega" w:hAnsi="CG Omega" w:cs="CG Omega"/>
              <w:sz w:val="16"/>
              <w:lang w:val="es-ES"/>
            </w:rPr>
          </w:pPr>
          <w:r>
            <w:rPr>
              <w:rFonts w:cs="CG Omega" w:ascii="CG Omega" w:hAnsi="CG Omega"/>
              <w:sz w:val="16"/>
              <w:lang w:val="es-ES"/>
            </w:rPr>
            <w:drawing>
              <wp:inline distT="0" distB="0" distL="0" distR="0">
                <wp:extent cx="715010" cy="67691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rcRect l="-50" t="-53" r="-50" b="-53"/>
                        <a:stretch>
                          <a:fillRect/>
                        </a:stretch>
                      </pic:blipFill>
                      <pic:spPr bwMode="auto">
                        <a:xfrm>
                          <a:off x="0" y="0"/>
                          <a:ext cx="715010" cy="676910"/>
                        </a:xfrm>
                        <a:prstGeom prst="rect">
                          <a:avLst/>
                        </a:prstGeom>
                        <a:noFill/>
                      </pic:spPr>
                    </pic:pic>
                  </a:graphicData>
                </a:graphic>
              </wp:inline>
            </w:drawing>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Cs/>
              <w:iCs/>
              <w:sz w:val="16"/>
              <w:szCs w:val="16"/>
              <w:lang w:val="es-ES"/>
            </w:rPr>
          </w:pPr>
          <w:r>
            <w:rPr>
              <w:rFonts w:cs="Tahoma" w:ascii="Tahoma" w:hAnsi="Tahoma"/>
              <w:sz w:val="16"/>
              <w:szCs w:val="16"/>
            </w:rPr>
            <w:t>LEY FEDERAL DE REVOCACIÓN DE MANDATO</w:t>
          </w:r>
        </w:p>
      </w:tc>
    </w:tr>
    <w:tr>
      <w:trPr>
        <w:trHeight w:val="50" w:hRule="atLeast"/>
        <w:cantSplit w:val="true"/>
      </w:trPr>
      <w:tc>
        <w:tcPr>
          <w:tcW w:w="1390" w:type="dxa"/>
          <w:vMerge w:val="continue"/>
          <w:tcBorders/>
          <w:vAlign w:val="center"/>
        </w:tcPr>
        <w:p>
          <w:pPr>
            <w:pStyle w:val="Normal"/>
            <w:tabs>
              <w:tab w:val="clear" w:pos="706"/>
              <w:tab w:val="center" w:pos="4252" w:leader="none"/>
              <w:tab w:val="right" w:pos="8504" w:leader="none"/>
            </w:tabs>
            <w:snapToGrid w:val="false"/>
            <w:rPr>
              <w:rFonts w:ascii="CG Omega" w:hAnsi="CG Omega" w:cs="CG Omega"/>
              <w:bCs/>
              <w:iCs/>
              <w:sz w:val="16"/>
              <w:szCs w:val="16"/>
              <w:lang w:val="es-ES"/>
            </w:rPr>
          </w:pPr>
          <w:r>
            <w:rPr>
              <w:rFonts w:cs="CG Omega" w:ascii="CG Omega" w:hAnsi="CG Omega"/>
              <w:bCs/>
              <w:iCs/>
              <w:sz w:val="16"/>
              <w:szCs w:val="16"/>
              <w:lang w:val="es-ES"/>
            </w:rPr>
          </w:r>
        </w:p>
      </w:tc>
      <w:tc>
        <w:tcPr>
          <w:tcW w:w="8154" w:type="dxa"/>
          <w:gridSpan w:val="2"/>
          <w:tcBorders>
            <w:top w:val="double" w:sz="4" w:space="0" w:color="000000"/>
          </w:tcBorders>
        </w:tcPr>
        <w:p>
          <w:pPr>
            <w:pStyle w:val="Normal"/>
            <w:tabs>
              <w:tab w:val="clear" w:pos="706"/>
              <w:tab w:val="center" w:pos="4252" w:leader="none"/>
              <w:tab w:val="right" w:pos="8504" w:leader="none"/>
            </w:tabs>
            <w:snapToGrid w:val="false"/>
            <w:ind w:start="-70" w:end="0"/>
            <w:jc w:val="end"/>
            <w:rPr>
              <w:rFonts w:ascii="Arial Narrow" w:hAnsi="Arial Narrow" w:cs="Arial"/>
              <w:sz w:val="4"/>
              <w:lang w:val="es-ES"/>
            </w:rPr>
          </w:pPr>
          <w:r>
            <w:rPr>
              <w:rFonts w:cs="Arial" w:ascii="Arial Narrow" w:hAnsi="Arial Narrow"/>
              <w:sz w:val="4"/>
              <w:lang w:val="es-ES"/>
            </w:rPr>
          </w:r>
        </w:p>
      </w:tc>
    </w:tr>
    <w:tr>
      <w:trPr>
        <w:trHeight w:val="295" w:hRule="atLeast"/>
        <w:cantSplit w:val="true"/>
      </w:trPr>
      <w:tc>
        <w:tcPr>
          <w:tcW w:w="1390" w:type="dxa"/>
          <w:vMerge w:val="continue"/>
          <w:tcBorders/>
          <w:vAlign w:val="center"/>
        </w:tcPr>
        <w:p>
          <w:pPr>
            <w:pStyle w:val="Normal"/>
            <w:tabs>
              <w:tab w:val="clear" w:pos="706"/>
              <w:tab w:val="center" w:pos="4252" w:leader="none"/>
              <w:tab w:val="right" w:pos="8504" w:leader="none"/>
            </w:tabs>
            <w:snapToGrid w:val="false"/>
            <w:rPr>
              <w:rFonts w:ascii="CG Omega" w:hAnsi="CG Omega" w:cs="CG Omega"/>
              <w:sz w:val="16"/>
              <w:lang w:val="es-ES"/>
            </w:rPr>
          </w:pPr>
          <w:r>
            <w:rPr>
              <w:rFonts w:cs="CG Omega" w:ascii="CG Omega" w:hAnsi="CG Omega"/>
              <w:sz w:val="16"/>
              <w:lang w:val="es-ES"/>
            </w:rPr>
          </w:r>
        </w:p>
      </w:tc>
      <w:tc>
        <w:tcPr>
          <w:tcW w:w="4077" w:type="dxa"/>
          <w:tcBorders/>
        </w:tcPr>
        <w:p>
          <w:pPr>
            <w:pStyle w:val="Normal"/>
            <w:tabs>
              <w:tab w:val="clear" w:pos="706"/>
              <w:tab w:val="center" w:pos="4252" w:leader="none"/>
              <w:tab w:val="right" w:pos="8504" w:leader="none"/>
            </w:tabs>
            <w:ind w:start="-70" w:end="0"/>
            <w:rPr>
              <w:rFonts w:ascii="Arial Narrow" w:hAnsi="Arial Narrow" w:cs="Arial"/>
              <w:b/>
              <w:bCs/>
              <w:smallCaps/>
              <w:sz w:val="14"/>
              <w:szCs w:val="20"/>
              <w:lang w:val="es-ES"/>
            </w:rPr>
          </w:pPr>
          <w:r>
            <w:rPr>
              <w:rFonts w:cs="Arial" w:ascii="Arial Narrow" w:hAnsi="Arial Narrow"/>
              <w:b/>
              <w:bCs/>
              <w:smallCaps/>
              <w:sz w:val="14"/>
              <w:lang w:val="es-ES"/>
            </w:rPr>
            <w:t>Cámara de Diputados del H. Congreso de la Unión</w:t>
          </w:r>
        </w:p>
        <w:p>
          <w:pPr>
            <w:pStyle w:val="Normal"/>
            <w:tabs>
              <w:tab w:val="clear" w:pos="706"/>
              <w:tab w:val="center" w:pos="4252" w:leader="none"/>
              <w:tab w:val="right" w:pos="8504" w:leader="none"/>
            </w:tabs>
            <w:ind w:start="-70" w:end="0"/>
            <w:rPr>
              <w:rFonts w:ascii="Arial Narrow" w:hAnsi="Arial Narrow" w:cs="Arial"/>
              <w:sz w:val="17"/>
              <w:lang w:val="es-ES"/>
            </w:rPr>
          </w:pPr>
          <w:r>
            <w:rPr>
              <w:rFonts w:cs="Arial" w:ascii="Arial Narrow" w:hAnsi="Arial Narrow"/>
              <w:sz w:val="13"/>
              <w:lang w:val="es-ES"/>
            </w:rPr>
            <w:t>Secretaría General</w:t>
          </w:r>
        </w:p>
        <w:p>
          <w:pPr>
            <w:pStyle w:val="Normal"/>
            <w:tabs>
              <w:tab w:val="clear" w:pos="706"/>
              <w:tab w:val="center" w:pos="4252" w:leader="none"/>
              <w:tab w:val="right" w:pos="8504" w:leader="none"/>
            </w:tabs>
            <w:ind w:start="-70" w:end="0"/>
            <w:rPr>
              <w:rFonts w:ascii="Arial Narrow" w:hAnsi="Arial Narrow" w:cs="Arial"/>
              <w:sz w:val="4"/>
              <w:lang w:val="es-ES"/>
            </w:rPr>
          </w:pPr>
          <w:r>
            <w:rPr>
              <w:rFonts w:cs="Arial" w:ascii="Arial Narrow" w:hAnsi="Arial Narrow"/>
              <w:sz w:val="13"/>
              <w:lang w:val="es-ES"/>
            </w:rPr>
            <w:t>Secretaría de Servicios Parlamentarios</w:t>
          </w:r>
        </w:p>
      </w:tc>
      <w:tc>
        <w:tcPr>
          <w:tcW w:w="4077" w:type="dxa"/>
          <w:tcBorders/>
        </w:tcPr>
        <w:p>
          <w:pPr>
            <w:pStyle w:val="Normal"/>
            <w:tabs>
              <w:tab w:val="clear" w:pos="706"/>
              <w:tab w:val="center" w:pos="4252" w:leader="none"/>
              <w:tab w:val="right" w:pos="8504" w:leader="none"/>
            </w:tabs>
            <w:ind w:start="-70" w:end="0"/>
            <w:jc w:val="end"/>
            <w:rPr>
              <w:rFonts w:ascii="Arial" w:hAnsi="Arial" w:cs="Arial"/>
              <w:i/>
              <w:i/>
              <w:iCs/>
              <w:sz w:val="14"/>
              <w:lang w:val="es-ES"/>
            </w:rPr>
          </w:pPr>
          <w:r>
            <w:rPr>
              <w:rFonts w:cs="Arial" w:ascii="Arial" w:hAnsi="Arial"/>
              <w:i/>
              <w:iCs/>
              <w:color w:val="181818"/>
              <w:sz w:val="14"/>
              <w:lang w:val="es-ES"/>
            </w:rPr>
            <w:t>Nueva Ley DOF 14-09-2021</w:t>
          </w:r>
        </w:p>
      </w:tc>
    </w:tr>
  </w:tbl>
  <w:p>
    <w:pPr>
      <w:pStyle w:val="Normal"/>
      <w:tabs>
        <w:tab w:val="clear" w:pos="706"/>
        <w:tab w:val="center" w:pos="4252" w:leader="none"/>
        <w:tab w:val="right" w:pos="8504" w:leader="none"/>
      </w:tabs>
      <w:rPr>
        <w:sz w:val="18"/>
        <w:lang w:val="es-ES"/>
      </w:rPr>
    </w:pPr>
    <w:r>
      <w:rPr>
        <w:sz w:val="18"/>
        <w:lang w:val="es-ES"/>
      </w:rPr>
    </w:r>
  </w:p>
  <w:p>
    <w:pPr>
      <w:pStyle w:val="Normal"/>
      <w:tabs>
        <w:tab w:val="clear" w:pos="706"/>
        <w:tab w:val="center" w:pos="4252" w:leader="none"/>
        <w:tab w:val="right" w:pos="8504" w:leader="none"/>
      </w:tabs>
      <w:rPr>
        <w:sz w:val="18"/>
        <w:lang w:val="es-ES"/>
      </w:rPr>
    </w:pPr>
    <w:r>
      <w:rPr>
        <w:sz w:val="18"/>
        <w:lang w:val="es-E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Arial"/>
      <w:sz w:val="18"/>
      <w:szCs w:val="20"/>
      <w:lang w:val="es-ES_tradnl"/>
    </w:rPr>
  </w:style>
  <w:style w:type="paragraph" w:styleId="Heading3">
    <w:name w:val="heading 3"/>
    <w:basedOn w:val="Prrafodelista"/>
    <w:next w:val="Normal"/>
    <w:qFormat/>
    <w:pPr>
      <w:numPr>
        <w:ilvl w:val="2"/>
        <w:numId w:val="1"/>
      </w:numPr>
      <w:tabs>
        <w:tab w:val="clear" w:pos="706"/>
        <w:tab w:val="left" w:pos="720" w:leader="none"/>
      </w:tabs>
      <w:spacing w:lineRule="atLeast" w:line="360" w:before="360" w:after="360"/>
      <w:ind w:hanging="432" w:start="720" w:end="0"/>
      <w:jc w:val="center"/>
      <w:outlineLvl w:val="2"/>
    </w:pPr>
    <w:rPr>
      <w:rFonts w:ascii="Arial" w:hAnsi="Arial" w:cs="Arial"/>
      <w:b/>
      <w:bCs/>
      <w:sz w:val="26"/>
      <w:szCs w:val="26"/>
      <w:lang w:eastAsia="zh-CN"/>
    </w:rPr>
  </w:style>
  <w:style w:type="paragraph" w:styleId="Heading4">
    <w:name w:val="heading 4"/>
    <w:basedOn w:val="Normal"/>
    <w:next w:val="Normal"/>
    <w:qFormat/>
    <w:pPr>
      <w:keepNext w:val="true"/>
      <w:keepLines/>
      <w:numPr>
        <w:ilvl w:val="3"/>
        <w:numId w:val="1"/>
      </w:numPr>
      <w:spacing w:lineRule="atLeast" w:line="276" w:before="40" w:after="0"/>
      <w:jc w:val="both"/>
      <w:outlineLvl w:val="3"/>
    </w:pPr>
    <w:rPr>
      <w:rFonts w:ascii="Calibri Light" w:hAnsi="Calibri Light" w:cs="Calibri Light"/>
      <w:i/>
      <w:iCs/>
      <w:color w:val="00FFFF"/>
      <w:lang w:eastAsia="zh-CN"/>
    </w:rPr>
  </w:style>
  <w:style w:type="paragraph" w:styleId="Heading5">
    <w:name w:val="heading 5"/>
    <w:basedOn w:val="Normal"/>
    <w:next w:val="Normal"/>
    <w:qFormat/>
    <w:pPr>
      <w:keepNext w:val="true"/>
      <w:keepLines/>
      <w:numPr>
        <w:ilvl w:val="4"/>
        <w:numId w:val="1"/>
      </w:numPr>
      <w:spacing w:lineRule="atLeast" w:line="276" w:before="40" w:after="0"/>
      <w:jc w:val="both"/>
      <w:outlineLvl w:val="4"/>
    </w:pPr>
    <w:rPr>
      <w:rFonts w:ascii="Calibri Light" w:hAnsi="Calibri Light" w:cs="Calibri Light"/>
      <w:color w:val="00FFFF"/>
      <w:lang w:eastAsia="zh-CN"/>
    </w:rPr>
  </w:style>
  <w:style w:type="paragraph" w:styleId="Heading6">
    <w:name w:val="heading 6"/>
    <w:basedOn w:val="Normal"/>
    <w:next w:val="Normal"/>
    <w:qFormat/>
    <w:pPr>
      <w:keepNext w:val="true"/>
      <w:keepLines/>
      <w:numPr>
        <w:ilvl w:val="5"/>
        <w:numId w:val="1"/>
      </w:numPr>
      <w:spacing w:lineRule="atLeast" w:line="276" w:before="40" w:after="0"/>
      <w:jc w:val="both"/>
      <w:outlineLvl w:val="5"/>
    </w:pPr>
    <w:rPr>
      <w:rFonts w:ascii="Calibri Light" w:hAnsi="Calibri Light" w:cs="Calibri Light"/>
      <w:color w:val="000080"/>
      <w:lang w:eastAsia="zh-CN"/>
    </w:rPr>
  </w:style>
  <w:style w:type="paragraph" w:styleId="Heading7">
    <w:name w:val="heading 7"/>
    <w:basedOn w:val="Normal"/>
    <w:next w:val="Normal"/>
    <w:qFormat/>
    <w:pPr>
      <w:keepNext w:val="true"/>
      <w:keepLines/>
      <w:numPr>
        <w:ilvl w:val="6"/>
        <w:numId w:val="1"/>
      </w:numPr>
      <w:spacing w:lineRule="atLeast" w:line="276" w:before="40" w:after="0"/>
      <w:jc w:val="both"/>
      <w:outlineLvl w:val="6"/>
    </w:pPr>
    <w:rPr>
      <w:rFonts w:ascii="Calibri Light" w:hAnsi="Calibri Light" w:cs="Calibri Light"/>
      <w:i/>
      <w:iCs/>
      <w:color w:val="000080"/>
      <w:lang w:eastAsia="zh-CN"/>
    </w:rPr>
  </w:style>
  <w:style w:type="paragraph" w:styleId="Heading8">
    <w:name w:val="heading 8"/>
    <w:basedOn w:val="Normal"/>
    <w:next w:val="Normal"/>
    <w:qFormat/>
    <w:pPr>
      <w:keepNext w:val="true"/>
      <w:keepLines/>
      <w:numPr>
        <w:ilvl w:val="7"/>
        <w:numId w:val="1"/>
      </w:numPr>
      <w:spacing w:lineRule="atLeast" w:line="252" w:before="120" w:after="0"/>
      <w:jc w:val="both"/>
      <w:outlineLvl w:val="7"/>
    </w:pPr>
    <w:rPr>
      <w:rFonts w:ascii="Calibri" w:hAnsi="Calibri" w:cs="Calibri"/>
      <w:b/>
      <w:bCs/>
      <w:sz w:val="22"/>
      <w:szCs w:val="22"/>
      <w:lang w:eastAsia="zh-CN"/>
    </w:rPr>
  </w:style>
  <w:style w:type="paragraph" w:styleId="Heading9">
    <w:name w:val="heading 9"/>
    <w:basedOn w:val="Normal"/>
    <w:next w:val="Normal"/>
    <w:qFormat/>
    <w:pPr>
      <w:keepNext w:val="true"/>
      <w:keepLines/>
      <w:numPr>
        <w:ilvl w:val="8"/>
        <w:numId w:val="1"/>
      </w:numPr>
      <w:spacing w:lineRule="atLeast" w:line="276" w:before="40" w:after="0"/>
      <w:jc w:val="both"/>
      <w:outlineLvl w:val="8"/>
    </w:pPr>
    <w:rPr>
      <w:rFonts w:ascii="Calibri Light" w:hAnsi="Calibri Light" w:cs="Calibri Light"/>
      <w:i/>
      <w:iCs/>
      <w:color w:val="000000"/>
      <w:sz w:val="21"/>
      <w:szCs w:val="21"/>
      <w:lang w:eastAsia="zh-CN"/>
    </w:rPr>
  </w:style>
  <w:style w:type="character" w:styleId="WW8Num1z0">
    <w:name w:val="WW8Num1z0"/>
    <w:qFormat/>
    <w:rPr>
      <w:rFonts w:ascii="Arial" w:hAnsi="Arial" w:eastAsia="Times New Roman" w:cs="Aria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Arial" w:hAnsi="Arial" w:eastAsia="Times New Roman" w:cs="Aria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extocomentarioCar">
    <w:name w:val="Texto comentario Car"/>
    <w:qFormat/>
    <w:rPr>
      <w:rFonts w:ascii="CaAibri" w:hAnsi="CaAibri" w:cs="CaAibri"/>
    </w:rPr>
  </w:style>
  <w:style w:type="character" w:styleId="Textodelmarcadordeposicin">
    <w:name w:val="Texto del marcador de posición"/>
    <w:qFormat/>
    <w:rPr>
      <w:color w:val="808080"/>
    </w:rPr>
  </w:style>
  <w:style w:type="character" w:styleId="TextodegloboCar">
    <w:name w:val="Texto de globo Car"/>
    <w:qFormat/>
    <w:rPr>
      <w:rFonts w:ascii="Segoe UI" w:hAnsi="Segoe UI" w:cs="Segoe UI"/>
      <w:sz w:val="18"/>
      <w:szCs w:val="18"/>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szCs w:val="24"/>
    </w:rPr>
  </w:style>
  <w:style w:type="character" w:styleId="Ttulo3Car">
    <w:name w:val="Título 3 Car"/>
    <w:qFormat/>
    <w:rPr>
      <w:rFonts w:ascii="Arial" w:hAnsi="Arial" w:cs="Arial"/>
      <w:b/>
      <w:bCs/>
      <w:sz w:val="26"/>
      <w:szCs w:val="26"/>
      <w:lang w:eastAsia="zh-CN"/>
    </w:rPr>
  </w:style>
  <w:style w:type="character" w:styleId="Ttulo4Car">
    <w:name w:val="Título 4 Car"/>
    <w:qFormat/>
    <w:rPr>
      <w:rFonts w:ascii="Calibri Light" w:hAnsi="Calibri Light" w:cs="Calibri Light"/>
      <w:i/>
      <w:iCs/>
      <w:color w:val="00FFFF"/>
      <w:sz w:val="24"/>
      <w:szCs w:val="24"/>
      <w:lang w:eastAsia="zh-CN"/>
    </w:rPr>
  </w:style>
  <w:style w:type="character" w:styleId="Ttulo5Car">
    <w:name w:val="Título 5 Car"/>
    <w:qFormat/>
    <w:rPr>
      <w:rFonts w:ascii="Calibri Light" w:hAnsi="Calibri Light" w:cs="Calibri Light"/>
      <w:color w:val="00FFFF"/>
      <w:sz w:val="24"/>
      <w:szCs w:val="24"/>
      <w:lang w:eastAsia="zh-CN"/>
    </w:rPr>
  </w:style>
  <w:style w:type="character" w:styleId="Ttulo6Car">
    <w:name w:val="Título 6 Car"/>
    <w:qFormat/>
    <w:rPr>
      <w:rFonts w:ascii="Calibri Light" w:hAnsi="Calibri Light" w:cs="Calibri Light"/>
      <w:color w:val="000080"/>
      <w:sz w:val="24"/>
      <w:szCs w:val="24"/>
      <w:lang w:eastAsia="zh-CN"/>
    </w:rPr>
  </w:style>
  <w:style w:type="character" w:styleId="Ttulo7Car">
    <w:name w:val="Título 7 Car"/>
    <w:qFormat/>
    <w:rPr>
      <w:rFonts w:ascii="Calibri Light" w:hAnsi="Calibri Light" w:cs="Calibri Light"/>
      <w:i/>
      <w:iCs/>
      <w:color w:val="000080"/>
      <w:sz w:val="24"/>
      <w:szCs w:val="24"/>
      <w:lang w:eastAsia="zh-CN"/>
    </w:rPr>
  </w:style>
  <w:style w:type="character" w:styleId="Ttulo8Car">
    <w:name w:val="Título 8 Car"/>
    <w:qFormat/>
    <w:rPr>
      <w:rFonts w:ascii="Calibri" w:hAnsi="Calibri" w:cs="Calibri"/>
      <w:b/>
      <w:bCs/>
      <w:sz w:val="22"/>
      <w:szCs w:val="22"/>
      <w:lang w:eastAsia="zh-CN"/>
    </w:rPr>
  </w:style>
  <w:style w:type="character" w:styleId="Ttulo9Car">
    <w:name w:val="Título 9 Car"/>
    <w:qFormat/>
    <w:rPr>
      <w:rFonts w:ascii="Calibri Light" w:hAnsi="Calibri Light" w:cs="Calibri Light"/>
      <w:i/>
      <w:iCs/>
      <w:color w:val="000000"/>
      <w:sz w:val="21"/>
      <w:szCs w:val="21"/>
      <w:lang w:eastAsia="zh-CN"/>
    </w:rPr>
  </w:style>
  <w:style w:type="character" w:styleId="Ttulo1Car">
    <w:name w:val="Título 1 Car"/>
    <w:qFormat/>
    <w:rPr>
      <w:rFonts w:cs="CG Palacio (WN)"/>
      <w:b/>
      <w:sz w:val="18"/>
      <w:szCs w:val="24"/>
    </w:rPr>
  </w:style>
  <w:style w:type="character" w:styleId="Ttulo2Car">
    <w:name w:val="Título 2 Car"/>
    <w:qFormat/>
    <w:rPr>
      <w:rFonts w:ascii="Arial" w:hAnsi="Arial" w:cs="Helv;Arial"/>
      <w:sz w:val="18"/>
      <w:lang w:val="es-ES_tradnl"/>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EncabezadoCar">
    <w:name w:val="Encabezado Car"/>
    <w:qFormat/>
    <w:rPr>
      <w:sz w:val="24"/>
      <w:szCs w:val="24"/>
    </w:rPr>
  </w:style>
  <w:style w:type="character" w:styleId="TextonotapieCar">
    <w:name w:val="Texto nota pie Car"/>
    <w:qFormat/>
    <w:rPr>
      <w:sz w:val="24"/>
      <w:szCs w:val="24"/>
      <w:lang w:eastAsia="zh-CN"/>
    </w:rPr>
  </w:style>
  <w:style w:type="character" w:styleId="CitaCar">
    <w:name w:val="Cita Car"/>
    <w:qFormat/>
    <w:rPr>
      <w:rFonts w:ascii="Calibri" w:hAnsi="Calibri" w:cs="Calibri"/>
      <w:i/>
      <w:iCs/>
      <w:color w:val="000000"/>
      <w:sz w:val="22"/>
      <w:szCs w:val="22"/>
      <w:lang w:eastAsia="zh-CN"/>
    </w:rPr>
  </w:style>
  <w:style w:type="character" w:styleId="SubttuloCar">
    <w:name w:val="Subtítulo Car"/>
    <w:qFormat/>
    <w:rPr>
      <w:rFonts w:ascii="Calibri Light" w:hAnsi="Calibri Light" w:cs="Calibri Light"/>
      <w:sz w:val="24"/>
      <w:szCs w:val="24"/>
      <w:lang w:eastAsia="zh-CN"/>
    </w:rPr>
  </w:style>
  <w:style w:type="character" w:styleId="CitadestacadaCar">
    <w:name w:val="Cita destacada Car"/>
    <w:qFormat/>
    <w:rPr>
      <w:rFonts w:ascii="Calibri Light" w:hAnsi="Calibri Light" w:cs="Calibri Light"/>
      <w:sz w:val="26"/>
      <w:szCs w:val="26"/>
      <w:lang w:eastAsia="zh-CN"/>
    </w:rPr>
  </w:style>
  <w:style w:type="character" w:styleId="TtuloCar">
    <w:name w:val="Título Car"/>
    <w:qFormat/>
    <w:rPr>
      <w:rFonts w:ascii="Calibri Light" w:hAnsi="Calibri Light" w:cs="Calibri Light"/>
      <w:b/>
      <w:bCs/>
      <w:spacing w:val="-5"/>
      <w:sz w:val="48"/>
      <w:szCs w:val="48"/>
      <w:lang w:eastAsia="zh-CN"/>
    </w:rPr>
  </w:style>
  <w:style w:type="paragraph" w:styleId="Heading">
    <w:name w:val="Heading"/>
    <w:basedOn w:val="Normal"/>
    <w:next w:val="Normal"/>
    <w:qFormat/>
    <w:pPr>
      <w:jc w:val="both"/>
    </w:pPr>
    <w:rPr>
      <w:rFonts w:ascii="Calibri Light" w:hAnsi="Calibri Light" w:cs="Calibri Light"/>
      <w:b/>
      <w:bCs/>
      <w:spacing w:val="-5"/>
      <w:sz w:val="48"/>
      <w:szCs w:val="48"/>
      <w:lang w:eastAsia="zh-CN"/>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rafodelista">
    <w:name w:val="Párrafo de lista"/>
    <w:basedOn w:val="Normal"/>
    <w:qFormat/>
    <w:pPr>
      <w:spacing w:lineRule="atLeast" w:line="259" w:before="0" w:after="160"/>
      <w:ind w:hanging="0" w:start="720" w:end="0"/>
    </w:pPr>
    <w:rPr>
      <w:rFonts w:ascii="CaAibri" w:hAnsi="CaAibri" w:cs="CaAibri"/>
      <w:sz w:val="22"/>
      <w:szCs w:val="20"/>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comentario">
    <w:name w:val="Texto comentario"/>
    <w:basedOn w:val="Normal"/>
    <w:qFormat/>
    <w:pPr>
      <w:spacing w:before="0" w:after="160"/>
    </w:pPr>
    <w:rPr>
      <w:rFonts w:ascii="CaAibri" w:hAnsi="CaAibri" w:cs="CaAibri"/>
      <w:sz w:val="20"/>
      <w:szCs w:val="20"/>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lang w:val="es-ES"/>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extodeglobo">
    <w:name w:val="Texto de globo"/>
    <w:basedOn w:val="Normal"/>
    <w:qFormat/>
    <w:pPr/>
    <w:rPr>
      <w:rFonts w:ascii="Segoe UI" w:hAnsi="Segoe UI" w:cs="Segoe UI"/>
      <w:sz w:val="18"/>
      <w:szCs w:val="18"/>
    </w:rPr>
  </w:style>
  <w:style w:type="paragraph" w:styleId="Textosinformato">
    <w:name w:val="Texto sin formato"/>
    <w:basedOn w:val="Normal"/>
    <w:qFormat/>
    <w:pPr/>
    <w:rPr>
      <w:rFonts w:ascii="Courier New" w:hAnsi="Courier New" w:cs="Courier New"/>
      <w:sz w:val="20"/>
      <w:szCs w:val="20"/>
      <w:lang w:val="es-ES"/>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eastAsia="zh-CN"/>
    </w:rPr>
  </w:style>
  <w:style w:type="paragraph" w:styleId="FootnoteText">
    <w:name w:val="footnote text"/>
    <w:basedOn w:val="Normal"/>
    <w:pPr/>
    <w:rPr>
      <w:lang w:eastAsia="zh-CN"/>
    </w:rPr>
  </w:style>
  <w:style w:type="paragraph" w:styleId="EstilotextoPrimeral">
    <w:name w:val="Estilo texto + Primera l"/>
    <w:basedOn w:val="Normal"/>
    <w:qFormat/>
    <w:pPr>
      <w:spacing w:lineRule="exact" w:line="216" w:before="0" w:after="101"/>
      <w:jc w:val="both"/>
    </w:pPr>
    <w:rPr>
      <w:rFonts w:ascii="Arial" w:hAnsi="Arial" w:cs="Arial"/>
      <w:sz w:val="18"/>
      <w:szCs w:val="18"/>
      <w:lang w:eastAsia="zh-CN"/>
    </w:rPr>
  </w:style>
  <w:style w:type="paragraph" w:styleId="Sinespaciado">
    <w:name w:val="Sin espaciado"/>
    <w:basedOn w:val="Normal"/>
    <w:qFormat/>
    <w:pPr>
      <w:spacing w:lineRule="atLeast" w:line="276"/>
      <w:jc w:val="both"/>
    </w:pPr>
    <w:rPr>
      <w:rFonts w:ascii="Arial" w:hAnsi="Arial" w:cs="Arial"/>
      <w:sz w:val="16"/>
      <w:szCs w:val="16"/>
      <w:lang w:eastAsia="zh-CN"/>
    </w:rPr>
  </w:style>
  <w:style w:type="paragraph" w:styleId="Prrafo">
    <w:name w:val="Párrafo"/>
    <w:basedOn w:val="Normal"/>
    <w:qFormat/>
    <w:pPr>
      <w:spacing w:lineRule="atLeast" w:line="360" w:before="240" w:after="240"/>
      <w:jc w:val="both"/>
    </w:pPr>
    <w:rPr>
      <w:rFonts w:ascii="Arial" w:hAnsi="Arial" w:cs="Arial"/>
      <w:sz w:val="26"/>
      <w:szCs w:val="26"/>
      <w:lang w:eastAsia="zh-CN"/>
    </w:rPr>
  </w:style>
  <w:style w:type="paragraph" w:styleId="Textonormal">
    <w:name w:val="Texto normal"/>
    <w:basedOn w:val="Normal"/>
    <w:qFormat/>
    <w:pPr>
      <w:ind w:hanging="427" w:start="540" w:end="0"/>
    </w:pPr>
    <w:rPr>
      <w:rFonts w:ascii="Arial" w:hAnsi="Arial" w:cs="Arial"/>
      <w:sz w:val="26"/>
      <w:szCs w:val="26"/>
      <w:lang w:val="en-US" w:eastAsia="zh-CN"/>
    </w:rPr>
  </w:style>
  <w:style w:type="paragraph" w:styleId="corte4fondo">
    <w:name w:val="corte4 fondo"/>
    <w:basedOn w:val="Normal"/>
    <w:qFormat/>
    <w:pPr>
      <w:spacing w:lineRule="atLeast" w:line="360" w:before="0" w:after="160"/>
      <w:ind w:firstLine="709" w:start="0" w:end="0"/>
      <w:jc w:val="both"/>
    </w:pPr>
    <w:rPr>
      <w:rFonts w:ascii="Arial" w:hAnsi="Arial" w:cs="Arial"/>
      <w:sz w:val="30"/>
      <w:szCs w:val="30"/>
      <w:lang w:eastAsia="zh-CN"/>
    </w:rPr>
  </w:style>
  <w:style w:type="paragraph" w:styleId="Cita">
    <w:name w:val="Cita"/>
    <w:basedOn w:val="Normal"/>
    <w:next w:val="Normal"/>
    <w:qFormat/>
    <w:pPr>
      <w:spacing w:lineRule="atLeast" w:line="259" w:before="200" w:after="160"/>
      <w:ind w:hanging="0" w:start="864" w:end="864"/>
      <w:jc w:val="center"/>
    </w:pPr>
    <w:rPr>
      <w:rFonts w:ascii="Calibri" w:hAnsi="Calibri" w:cs="Calibri"/>
      <w:i/>
      <w:iCs/>
      <w:color w:val="000000"/>
      <w:sz w:val="22"/>
      <w:szCs w:val="22"/>
      <w:lang w:eastAsia="zh-CN"/>
    </w:rPr>
  </w:style>
  <w:style w:type="paragraph" w:styleId="Footnotesrefss">
    <w:name w:val="Footnotes refss"/>
    <w:basedOn w:val="Normal"/>
    <w:qFormat/>
    <w:pPr>
      <w:spacing w:lineRule="exact" w:line="240" w:before="0" w:after="160"/>
    </w:pPr>
    <w:rPr>
      <w:sz w:val="16"/>
      <w:szCs w:val="16"/>
      <w:vertAlign w:val="superscript"/>
      <w:lang w:eastAsia="zh-CN"/>
    </w:rPr>
  </w:style>
  <w:style w:type="paragraph" w:styleId="textodenotaalfinal">
    <w:name w:val="texto de nota al final"/>
    <w:basedOn w:val="Normal"/>
    <w:qFormat/>
    <w:pPr/>
    <w:rPr>
      <w:rFonts w:ascii="Calibri" w:hAnsi="Calibri" w:cs="Calibri"/>
      <w:sz w:val="20"/>
      <w:szCs w:val="20"/>
      <w:lang w:eastAsia="zh-CN"/>
    </w:rPr>
  </w:style>
  <w:style w:type="paragraph" w:styleId="BodyText2">
    <w:name w:val="Body Text 2"/>
    <w:basedOn w:val="Normal"/>
    <w:qFormat/>
    <w:pPr>
      <w:spacing w:lineRule="atLeast" w:line="276" w:before="60" w:after="120"/>
      <w:ind w:hanging="0" w:start="283" w:end="0"/>
      <w:jc w:val="both"/>
    </w:pPr>
    <w:rPr>
      <w:rFonts w:ascii="Arial" w:hAnsi="Arial" w:cs="Arial"/>
      <w:lang w:eastAsia="zh-CN"/>
    </w:rPr>
  </w:style>
  <w:style w:type="paragraph" w:styleId="Estilo">
    <w:name w:val="Estilo"/>
    <w:qFormat/>
    <w:pPr>
      <w:widowControl/>
      <w:bidi w:val="0"/>
      <w:spacing w:lineRule="atLeast" w:line="259" w:before="0" w:after="160"/>
      <w:jc w:val="both"/>
    </w:pPr>
    <w:rPr>
      <w:rFonts w:ascii="Arial" w:hAnsi="Arial" w:eastAsia="Times New Roman" w:cs="Arial"/>
      <w:color w:val="auto"/>
      <w:sz w:val="24"/>
      <w:szCs w:val="24"/>
      <w:lang w:val="es-MX" w:eastAsia="zh-CN" w:bidi="ar-SA"/>
    </w:rPr>
  </w:style>
  <w:style w:type="paragraph" w:styleId="corte5transcripcion">
    <w:name w:val="corte5 transcripcion"/>
    <w:basedOn w:val="Normal"/>
    <w:qFormat/>
    <w:pPr>
      <w:spacing w:lineRule="atLeast" w:line="360" w:before="0" w:after="160"/>
      <w:ind w:hanging="0" w:start="709" w:end="709"/>
      <w:jc w:val="both"/>
    </w:pPr>
    <w:rPr>
      <w:rFonts w:ascii="Arial" w:hAnsi="Arial" w:cs="Arial"/>
      <w:b/>
      <w:bCs/>
      <w:i/>
      <w:iCs/>
      <w:sz w:val="30"/>
      <w:szCs w:val="30"/>
      <w:lang w:eastAsia="zh-CN"/>
    </w:rPr>
  </w:style>
  <w:style w:type="paragraph" w:styleId="4GChar">
    <w:name w:val="4_G Char"/>
    <w:basedOn w:val="Normal"/>
    <w:qFormat/>
    <w:pPr>
      <w:jc w:val="both"/>
    </w:pPr>
    <w:rPr>
      <w:rFonts w:ascii="Calibri" w:hAnsi="Calibri" w:cs="Calibri"/>
      <w:sz w:val="16"/>
      <w:szCs w:val="16"/>
      <w:vertAlign w:val="superscript"/>
      <w:lang w:eastAsia="zh-CN"/>
    </w:rPr>
  </w:style>
  <w:style w:type="paragraph" w:styleId="temp">
    <w:name w:val="temp"/>
    <w:basedOn w:val="Normal"/>
    <w:qFormat/>
    <w:pPr>
      <w:spacing w:before="100" w:after="100"/>
    </w:pPr>
    <w:rPr>
      <w:lang w:eastAsia="zh-CN"/>
    </w:rPr>
  </w:style>
  <w:style w:type="paragraph" w:styleId="NormalWeb">
    <w:name w:val="Normal (Web)"/>
    <w:basedOn w:val="Normal"/>
    <w:qFormat/>
    <w:pPr>
      <w:spacing w:before="100" w:after="100"/>
    </w:pPr>
    <w:rPr>
      <w:color w:val="000000"/>
      <w:lang w:eastAsia="zh-CN"/>
    </w:rPr>
  </w:style>
  <w:style w:type="paragraph" w:styleId="Listadevietas4">
    <w:name w:val="Lista de viñetas 4"/>
    <w:basedOn w:val="Normal"/>
    <w:qFormat/>
    <w:pPr>
      <w:spacing w:lineRule="atLeast" w:line="276" w:before="60" w:after="60"/>
      <w:ind w:hanging="360" w:start="720" w:end="0"/>
      <w:jc w:val="both"/>
    </w:pPr>
    <w:rPr>
      <w:rFonts w:ascii="Arial" w:hAnsi="Arial" w:cs="Arial"/>
      <w:lang w:eastAsia="zh-CN"/>
    </w:rPr>
  </w:style>
  <w:style w:type="paragraph" w:styleId="Lista3">
    <w:name w:val="Lista 3"/>
    <w:basedOn w:val="Normal"/>
    <w:qFormat/>
    <w:pPr>
      <w:spacing w:lineRule="atLeast" w:line="276" w:before="60" w:after="60"/>
      <w:ind w:hanging="283" w:start="566" w:end="0"/>
      <w:jc w:val="both"/>
    </w:pPr>
    <w:rPr>
      <w:rFonts w:ascii="Arial" w:hAnsi="Arial" w:cs="Arial"/>
      <w:lang w:eastAsia="zh-CN"/>
    </w:rPr>
  </w:style>
  <w:style w:type="paragraph" w:styleId="Lista4">
    <w:name w:val="Lista 4"/>
    <w:basedOn w:val="Normal"/>
    <w:qFormat/>
    <w:pPr>
      <w:spacing w:lineRule="atLeast" w:line="276" w:before="60" w:after="60"/>
      <w:ind w:hanging="283" w:start="849" w:end="0"/>
      <w:jc w:val="both"/>
    </w:pPr>
    <w:rPr>
      <w:rFonts w:ascii="Arial" w:hAnsi="Arial" w:cs="Arial"/>
      <w:lang w:eastAsia="zh-CN"/>
    </w:rPr>
  </w:style>
  <w:style w:type="paragraph" w:styleId="Salutation">
    <w:name w:val="Salutation"/>
    <w:basedOn w:val="Normal"/>
    <w:next w:val="Normal"/>
    <w:qFormat/>
    <w:pPr>
      <w:spacing w:lineRule="atLeast" w:line="276" w:before="60" w:after="60"/>
      <w:jc w:val="both"/>
    </w:pPr>
    <w:rPr>
      <w:rFonts w:ascii="Arial" w:hAnsi="Arial" w:cs="Arial"/>
      <w:lang w:eastAsia="zh-CN"/>
    </w:rPr>
  </w:style>
  <w:style w:type="paragraph" w:styleId="Listacontinua3">
    <w:name w:val="Lista continua 3"/>
    <w:basedOn w:val="Normal"/>
    <w:qFormat/>
    <w:pPr>
      <w:spacing w:lineRule="atLeast" w:line="276" w:before="60" w:after="120"/>
      <w:ind w:hanging="0" w:start="283" w:end="0"/>
      <w:jc w:val="both"/>
    </w:pPr>
    <w:rPr>
      <w:rFonts w:ascii="Arial" w:hAnsi="Arial" w:cs="Arial"/>
      <w:lang w:eastAsia="zh-CN"/>
    </w:rPr>
  </w:style>
  <w:style w:type="paragraph" w:styleId="ttulo">
    <w:name w:val="título"/>
    <w:basedOn w:val="Normal"/>
    <w:next w:val="Normal"/>
    <w:qFormat/>
    <w:pPr>
      <w:spacing w:before="0" w:after="200"/>
      <w:jc w:val="both"/>
    </w:pPr>
    <w:rPr>
      <w:rFonts w:ascii="Arial" w:hAnsi="Arial" w:cs="Arial"/>
      <w:i/>
      <w:iCs/>
      <w:color w:val="808080"/>
      <w:sz w:val="18"/>
      <w:szCs w:val="18"/>
      <w:lang w:eastAsia="zh-CN"/>
    </w:rPr>
  </w:style>
  <w:style w:type="paragraph" w:styleId="BodyTextFirstIndent2">
    <w:name w:val="Body Text First Indent 2"/>
    <w:basedOn w:val="BodyText2"/>
    <w:qFormat/>
    <w:pPr>
      <w:spacing w:before="60" w:after="60"/>
      <w:ind w:firstLine="360" w:start="360" w:end="0"/>
    </w:pPr>
    <w:rPr/>
  </w:style>
  <w:style w:type="paragraph" w:styleId="corte1datos">
    <w:name w:val="corte1 datos"/>
    <w:basedOn w:val="Normal"/>
    <w:qFormat/>
    <w:pPr>
      <w:spacing w:lineRule="atLeast" w:line="252" w:before="0" w:after="160"/>
      <w:ind w:hanging="0" w:start="2552" w:end="0"/>
      <w:jc w:val="both"/>
    </w:pPr>
    <w:rPr>
      <w:rFonts w:ascii="Arial" w:hAnsi="Arial" w:cs="Arial"/>
      <w:b/>
      <w:bCs/>
      <w:caps/>
      <w:sz w:val="30"/>
      <w:szCs w:val="30"/>
      <w:lang w:eastAsia="zh-CN"/>
    </w:rPr>
  </w:style>
  <w:style w:type="paragraph" w:styleId="corte2ponente">
    <w:name w:val="corte2 ponente"/>
    <w:basedOn w:val="Normal"/>
    <w:qFormat/>
    <w:pPr>
      <w:spacing w:lineRule="atLeast" w:line="252" w:before="0" w:after="160"/>
      <w:jc w:val="both"/>
    </w:pPr>
    <w:rPr>
      <w:rFonts w:ascii="Arial" w:hAnsi="Arial" w:cs="Arial"/>
      <w:b/>
      <w:bCs/>
      <w:caps/>
      <w:sz w:val="30"/>
      <w:szCs w:val="30"/>
      <w:lang w:eastAsia="zh-CN"/>
    </w:rPr>
  </w:style>
  <w:style w:type="paragraph" w:styleId="corte3centro">
    <w:name w:val="corte3 centro"/>
    <w:basedOn w:val="Normal"/>
    <w:qFormat/>
    <w:pPr>
      <w:spacing w:lineRule="atLeast" w:line="360" w:before="0" w:after="160"/>
      <w:jc w:val="center"/>
    </w:pPr>
    <w:rPr>
      <w:rFonts w:ascii="Arial" w:hAnsi="Arial" w:cs="Arial"/>
      <w:b/>
      <w:bCs/>
      <w:sz w:val="30"/>
      <w:szCs w:val="30"/>
      <w:lang w:eastAsia="zh-CN"/>
    </w:rPr>
  </w:style>
  <w:style w:type="paragraph" w:styleId="corte6cintilloypie">
    <w:name w:val="corte6 cintillo y pie"/>
    <w:basedOn w:val="Normal"/>
    <w:qFormat/>
    <w:pPr>
      <w:spacing w:lineRule="atLeast" w:line="252" w:before="0" w:after="160"/>
      <w:jc w:val="end"/>
    </w:pPr>
    <w:rPr>
      <w:rFonts w:ascii="Arial" w:hAnsi="Arial" w:cs="Arial"/>
      <w:b/>
      <w:bCs/>
      <w:caps/>
      <w:lang w:eastAsia="zh-CN"/>
    </w:rPr>
  </w:style>
  <w:style w:type="paragraph" w:styleId="corte7tablas">
    <w:name w:val="corte7 tablas"/>
    <w:basedOn w:val="corte5transcripcion"/>
    <w:qFormat/>
    <w:pPr>
      <w:ind w:hanging="0" w:start="0" w:end="0"/>
      <w:jc w:val="center"/>
    </w:pPr>
    <w:rPr>
      <w:sz w:val="24"/>
      <w:szCs w:val="24"/>
    </w:rPr>
  </w:style>
  <w:style w:type="paragraph" w:styleId="TEXTONORMAL1">
    <w:name w:val="TEXTO NORMAL1"/>
    <w:basedOn w:val="Normal"/>
    <w:qFormat/>
    <w:pPr>
      <w:spacing w:lineRule="atLeast" w:line="360" w:before="0" w:after="160"/>
      <w:ind w:firstLine="709" w:start="0" w:end="0"/>
      <w:jc w:val="both"/>
    </w:pPr>
    <w:rPr>
      <w:rFonts w:ascii="Arial" w:hAnsi="Arial" w:cs="Arial"/>
      <w:sz w:val="28"/>
      <w:szCs w:val="28"/>
      <w:lang w:eastAsia="zh-CN"/>
    </w:rPr>
  </w:style>
  <w:style w:type="paragraph" w:styleId="Normal1">
    <w:name w:val="[Normal]"/>
    <w:qFormat/>
    <w:pPr>
      <w:widowControl/>
      <w:bidi w:val="0"/>
      <w:spacing w:lineRule="atLeast" w:line="252" w:before="0" w:after="160"/>
      <w:jc w:val="both"/>
    </w:pPr>
    <w:rPr>
      <w:rFonts w:ascii="Arial" w:hAnsi="Arial" w:eastAsia="Times New Roman" w:cs="Arial"/>
      <w:color w:val="auto"/>
      <w:sz w:val="24"/>
      <w:szCs w:val="24"/>
      <w:lang w:val="es-ES" w:eastAsia="zh-CN" w:bidi="ar-SA"/>
    </w:rPr>
  </w:style>
  <w:style w:type="paragraph" w:styleId="PlainText">
    <w:name w:val="Plain Text"/>
    <w:basedOn w:val="Normal"/>
    <w:qFormat/>
    <w:pPr>
      <w:spacing w:lineRule="atLeast" w:line="252" w:before="0" w:after="160"/>
      <w:jc w:val="both"/>
    </w:pPr>
    <w:rPr>
      <w:rFonts w:ascii="Courier New" w:hAnsi="Courier New" w:cs="Courier New"/>
      <w:sz w:val="22"/>
      <w:szCs w:val="22"/>
      <w:lang w:eastAsia="zh-CN"/>
    </w:rPr>
  </w:style>
  <w:style w:type="paragraph" w:styleId="BalloonText">
    <w:name w:val="Balloon Text"/>
    <w:basedOn w:val="Normal"/>
    <w:qFormat/>
    <w:pPr>
      <w:spacing w:lineRule="atLeast" w:line="252" w:before="0" w:after="160"/>
      <w:jc w:val="both"/>
    </w:pPr>
    <w:rPr>
      <w:rFonts w:ascii="Tahoma" w:hAnsi="Tahoma" w:cs="Tahoma"/>
      <w:sz w:val="16"/>
      <w:szCs w:val="16"/>
      <w:lang w:eastAsia="zh-CN"/>
    </w:rPr>
  </w:style>
  <w:style w:type="paragraph" w:styleId="corte4fondoCarCarCar">
    <w:name w:val="corte4 fondo Car Car Car"/>
    <w:basedOn w:val="Normal"/>
    <w:qFormat/>
    <w:pPr>
      <w:spacing w:lineRule="atLeast" w:line="360" w:before="0" w:after="160"/>
      <w:ind w:firstLine="709" w:start="0" w:end="0"/>
      <w:jc w:val="both"/>
    </w:pPr>
    <w:rPr>
      <w:rFonts w:ascii="Arial" w:hAnsi="Arial" w:cs="Arial"/>
      <w:sz w:val="30"/>
      <w:szCs w:val="30"/>
      <w:lang w:val="es-ES_tradnl" w:eastAsia="zh-CN"/>
    </w:rPr>
  </w:style>
  <w:style w:type="paragraph" w:styleId="BodyTextFirstIndent">
    <w:name w:val="Body Text First Indent"/>
    <w:basedOn w:val="Textonormal"/>
    <w:qFormat/>
    <w:pPr>
      <w:spacing w:lineRule="atLeast" w:line="252"/>
      <w:ind w:firstLine="360" w:start="0" w:end="0"/>
      <w:jc w:val="both"/>
    </w:pPr>
    <w:rPr>
      <w:rFonts w:ascii="Calibri" w:hAnsi="Calibri" w:cs="Times New Roman"/>
      <w:sz w:val="22"/>
      <w:szCs w:val="22"/>
      <w:lang w:val="es-MX"/>
    </w:rPr>
  </w:style>
  <w:style w:type="paragraph" w:styleId="Textoindependiente21">
    <w:name w:val="Texto independiente 21"/>
    <w:basedOn w:val="Normal"/>
    <w:qFormat/>
    <w:pPr>
      <w:spacing w:lineRule="atLeast" w:line="480" w:before="0" w:after="160"/>
      <w:ind w:firstLine="1701" w:start="0" w:end="0"/>
      <w:jc w:val="both"/>
    </w:pPr>
    <w:rPr>
      <w:rFonts w:ascii="Arial" w:hAnsi="Arial" w:cs="Arial"/>
      <w:sz w:val="28"/>
      <w:szCs w:val="28"/>
      <w:lang w:eastAsia="zh-CN"/>
    </w:rPr>
  </w:style>
  <w:style w:type="paragraph" w:styleId="CORTE2PONENTE1">
    <w:name w:val="CORTE2 PONENTE1"/>
    <w:basedOn w:val="Normal"/>
    <w:qFormat/>
    <w:pPr>
      <w:spacing w:lineRule="atLeast" w:line="252" w:before="0" w:after="160"/>
      <w:jc w:val="both"/>
    </w:pPr>
    <w:rPr>
      <w:rFonts w:ascii="Arial" w:hAnsi="Arial" w:cs="Arial"/>
      <w:b/>
      <w:bCs/>
      <w:sz w:val="30"/>
      <w:szCs w:val="30"/>
      <w:lang w:eastAsia="zh-CN"/>
    </w:rPr>
  </w:style>
  <w:style w:type="paragraph" w:styleId="CORTE1DATOS1">
    <w:name w:val="CORTE1 DATOS1"/>
    <w:basedOn w:val="Normal"/>
    <w:qFormat/>
    <w:pPr>
      <w:spacing w:lineRule="atLeast" w:line="252" w:before="0" w:after="160"/>
      <w:ind w:hanging="0" w:start="2552" w:end="0"/>
      <w:jc w:val="both"/>
    </w:pPr>
    <w:rPr>
      <w:rFonts w:ascii="Arial" w:hAnsi="Arial" w:cs="Arial"/>
      <w:b/>
      <w:bCs/>
      <w:sz w:val="30"/>
      <w:szCs w:val="30"/>
      <w:lang w:eastAsia="zh-CN"/>
    </w:rPr>
  </w:style>
  <w:style w:type="paragraph" w:styleId="textonormal2">
    <w:name w:val="textonormal"/>
    <w:basedOn w:val="Normal"/>
    <w:qFormat/>
    <w:pPr>
      <w:spacing w:lineRule="atLeast" w:line="252" w:before="0" w:after="160"/>
      <w:jc w:val="both"/>
    </w:pPr>
    <w:rPr>
      <w:rFonts w:ascii="Calibri" w:hAnsi="Calibri" w:cs="Calibri"/>
      <w:lang w:eastAsia="zh-CN"/>
    </w:rPr>
  </w:style>
  <w:style w:type="paragraph" w:styleId="Lista2">
    <w:name w:val="Lista 2"/>
    <w:basedOn w:val="Normal"/>
    <w:qFormat/>
    <w:pPr>
      <w:spacing w:lineRule="atLeast" w:line="252" w:before="0" w:after="160"/>
      <w:ind w:hanging="283" w:start="283" w:end="0"/>
      <w:jc w:val="both"/>
    </w:pPr>
    <w:rPr>
      <w:rFonts w:ascii="Calibri" w:hAnsi="Calibri" w:cs="Calibri"/>
      <w:lang w:eastAsia="zh-CN"/>
    </w:rPr>
  </w:style>
  <w:style w:type="paragraph" w:styleId="corte4fondo1">
    <w:name w:val="corte 4 fondo"/>
    <w:basedOn w:val="corte4fondo"/>
    <w:qFormat/>
    <w:pPr/>
    <w:rPr/>
  </w:style>
  <w:style w:type="paragraph" w:styleId="corte5transcripcionCar">
    <w:name w:val="corte5 transcripcion Car"/>
    <w:basedOn w:val="Normal"/>
    <w:qFormat/>
    <w:pPr>
      <w:spacing w:lineRule="atLeast" w:line="360" w:before="0" w:after="160"/>
      <w:ind w:hanging="0" w:start="709" w:end="709"/>
      <w:jc w:val="both"/>
    </w:pPr>
    <w:rPr>
      <w:rFonts w:ascii="Arial" w:hAnsi="Arial" w:cs="Arial"/>
      <w:b/>
      <w:bCs/>
      <w:i/>
      <w:iCs/>
      <w:sz w:val="30"/>
      <w:szCs w:val="30"/>
      <w:lang w:val="en-US" w:eastAsia="zh-CN"/>
    </w:rPr>
  </w:style>
  <w:style w:type="paragraph" w:styleId="Listadevietas3">
    <w:name w:val="Lista de viñetas 3"/>
    <w:basedOn w:val="Normal"/>
    <w:qFormat/>
    <w:pPr>
      <w:tabs>
        <w:tab w:val="clear" w:pos="706"/>
        <w:tab w:val="left" w:pos="360" w:leader="none"/>
      </w:tabs>
      <w:spacing w:lineRule="atLeast" w:line="252" w:before="0" w:after="160"/>
      <w:ind w:hanging="360" w:start="360" w:end="0"/>
      <w:jc w:val="both"/>
    </w:pPr>
    <w:rPr>
      <w:rFonts w:ascii="Arial" w:hAnsi="Arial" w:cs="Arial"/>
      <w:sz w:val="22"/>
      <w:szCs w:val="22"/>
      <w:lang w:val="en-US" w:eastAsia="zh-CN"/>
    </w:rPr>
  </w:style>
  <w:style w:type="paragraph" w:styleId="BodyText3">
    <w:name w:val="Body Text 3"/>
    <w:basedOn w:val="Normal"/>
    <w:qFormat/>
    <w:pPr>
      <w:spacing w:lineRule="atLeast" w:line="252" w:before="0" w:after="160"/>
      <w:jc w:val="both"/>
    </w:pPr>
    <w:rPr>
      <w:rFonts w:ascii="Arial" w:hAnsi="Arial" w:cs="Arial"/>
      <w:i/>
      <w:iCs/>
      <w:sz w:val="28"/>
      <w:szCs w:val="28"/>
      <w:u w:val="single"/>
      <w:lang w:val="es-ES" w:eastAsia="zh-CN"/>
    </w:rPr>
  </w:style>
  <w:style w:type="paragraph" w:styleId="Anotacion1">
    <w:name w:val="Anotacion1"/>
    <w:basedOn w:val="Normal"/>
    <w:qFormat/>
    <w:pPr>
      <w:spacing w:lineRule="atLeast" w:line="252" w:before="101" w:after="101"/>
      <w:jc w:val="center"/>
    </w:pPr>
    <w:rPr>
      <w:rFonts w:ascii="Arial" w:hAnsi="Arial" w:cs="Arial"/>
      <w:b/>
      <w:bCs/>
      <w:sz w:val="18"/>
      <w:szCs w:val="18"/>
      <w:lang w:val="es-ES" w:eastAsia="zh-CN"/>
    </w:rPr>
  </w:style>
  <w:style w:type="paragraph" w:styleId="a">
    <w:name w:val="a"/>
    <w:basedOn w:val="Normal"/>
    <w:qFormat/>
    <w:pPr>
      <w:spacing w:lineRule="atLeast" w:line="252" w:before="0" w:after="160"/>
      <w:jc w:val="both"/>
    </w:pPr>
    <w:rPr>
      <w:rFonts w:ascii="MS Serif;Cambria" w:hAnsi="MS Serif;Cambria" w:cs="MS Serif;Cambria"/>
      <w:b/>
      <w:bCs/>
      <w:u w:val="single"/>
      <w:lang w:val="fr-FR" w:eastAsia="zh-CN"/>
    </w:rPr>
  </w:style>
  <w:style w:type="paragraph" w:styleId="BodyTextIndent3">
    <w:name w:val="Body Text Indent 3"/>
    <w:basedOn w:val="Normal"/>
    <w:qFormat/>
    <w:pPr>
      <w:spacing w:lineRule="atLeast" w:line="252" w:before="0" w:after="120"/>
      <w:ind w:hanging="0" w:start="283" w:end="0"/>
      <w:jc w:val="both"/>
    </w:pPr>
    <w:rPr>
      <w:rFonts w:ascii="Arial" w:hAnsi="Arial" w:cs="Arial"/>
      <w:sz w:val="16"/>
      <w:szCs w:val="16"/>
      <w:lang w:val="en-US" w:eastAsia="zh-CN"/>
    </w:rPr>
  </w:style>
  <w:style w:type="paragraph" w:styleId="corte5transcripcion000">
    <w:name w:val="corte5 transcripcion 000"/>
    <w:basedOn w:val="Normal"/>
    <w:qFormat/>
    <w:pPr>
      <w:spacing w:lineRule="atLeast" w:line="360" w:before="0" w:after="160"/>
      <w:ind w:hanging="0" w:start="709" w:end="709"/>
      <w:jc w:val="both"/>
    </w:pPr>
    <w:rPr>
      <w:rFonts w:ascii="Arial" w:hAnsi="Arial" w:cs="Arial"/>
      <w:b/>
      <w:bCs/>
      <w:i/>
      <w:iCs/>
      <w:sz w:val="30"/>
      <w:szCs w:val="30"/>
      <w:lang w:val="en-US" w:eastAsia="zh-CN"/>
    </w:rPr>
  </w:style>
  <w:style w:type="paragraph" w:styleId="corte5transcripcion010">
    <w:name w:val="corte5 transcripcion 010"/>
    <w:basedOn w:val="Normal"/>
    <w:qFormat/>
    <w:pPr>
      <w:spacing w:lineRule="atLeast" w:line="360" w:before="0" w:after="160"/>
      <w:ind w:hanging="0" w:start="709" w:end="709"/>
      <w:jc w:val="both"/>
    </w:pPr>
    <w:rPr>
      <w:rFonts w:ascii="Arial" w:hAnsi="Arial" w:cs="Arial"/>
      <w:b/>
      <w:bCs/>
      <w:i/>
      <w:iCs/>
      <w:sz w:val="30"/>
      <w:szCs w:val="30"/>
      <w:lang w:eastAsia="zh-CN"/>
    </w:rPr>
  </w:style>
  <w:style w:type="paragraph" w:styleId="annotationsubject">
    <w:name w:val="annotation subject"/>
    <w:basedOn w:val="Textocomentario"/>
    <w:next w:val="Textocomentario"/>
    <w:qFormat/>
    <w:pPr>
      <w:spacing w:lineRule="atLeast" w:line="276" w:before="0" w:after="200"/>
      <w:jc w:val="both"/>
    </w:pPr>
    <w:rPr>
      <w:rFonts w:ascii="Calibri" w:hAnsi="Calibri" w:cs="Times New Roman"/>
      <w:b/>
      <w:bCs/>
      <w:sz w:val="22"/>
      <w:szCs w:val="22"/>
      <w:lang w:eastAsia="zh-CN"/>
    </w:rPr>
  </w:style>
  <w:style w:type="paragraph" w:styleId="Revisin">
    <w:name w:val="Revisión"/>
    <w:qFormat/>
    <w:pPr>
      <w:widowControl/>
      <w:bidi w:val="0"/>
      <w:spacing w:lineRule="atLeast" w:line="252" w:before="0" w:after="160"/>
      <w:jc w:val="both"/>
    </w:pPr>
    <w:rPr>
      <w:rFonts w:ascii="Arial" w:hAnsi="Arial" w:eastAsia="Times New Roman" w:cs="Arial"/>
      <w:color w:val="auto"/>
      <w:sz w:val="22"/>
      <w:szCs w:val="22"/>
      <w:lang w:val="es-MX" w:eastAsia="zh-CN" w:bidi="ar-SA"/>
    </w:rPr>
  </w:style>
  <w:style w:type="paragraph" w:styleId="xl65">
    <w:name w:val="xl65"/>
    <w:basedOn w:val="Normal"/>
    <w:qFormat/>
    <w:pPr>
      <w:spacing w:lineRule="atLeast" w:line="252" w:before="100" w:after="100"/>
      <w:jc w:val="center"/>
    </w:pPr>
    <w:rPr>
      <w:rFonts w:ascii="Arial" w:hAnsi="Arial" w:cs="Arial"/>
      <w:lang w:eastAsia="zh-CN"/>
    </w:rPr>
  </w:style>
  <w:style w:type="paragraph" w:styleId="xl66">
    <w:name w:val="xl66"/>
    <w:basedOn w:val="Normal"/>
    <w:qFormat/>
    <w:pPr>
      <w:pBdr>
        <w:top w:val="single" w:sz="6" w:space="0" w:color="000000"/>
        <w:left w:val="single" w:sz="6" w:space="0" w:color="000000"/>
        <w:bottom w:val="single" w:sz="6" w:space="0" w:color="000000"/>
        <w:right w:val="single" w:sz="6" w:space="0" w:color="000000"/>
      </w:pBdr>
      <w:spacing w:lineRule="atLeast" w:line="252" w:before="100" w:after="100"/>
      <w:jc w:val="center"/>
    </w:pPr>
    <w:rPr>
      <w:rFonts w:ascii="Arial" w:hAnsi="Arial" w:cs="Arial"/>
      <w:lang w:eastAsia="zh-CN"/>
    </w:rPr>
  </w:style>
  <w:style w:type="paragraph" w:styleId="xl67">
    <w:name w:val="xl67"/>
    <w:basedOn w:val="Normal"/>
    <w:qFormat/>
    <w:pPr>
      <w:pBdr>
        <w:top w:val="single" w:sz="6" w:space="0" w:color="000000"/>
        <w:left w:val="single" w:sz="6" w:space="0" w:color="000000"/>
        <w:bottom w:val="single" w:sz="6" w:space="0" w:color="000000"/>
        <w:right w:val="single" w:sz="6" w:space="0" w:color="000000"/>
      </w:pBdr>
      <w:shd w:fill="C0C0C0" w:val="clear"/>
      <w:spacing w:lineRule="atLeast" w:line="252" w:before="100" w:after="100"/>
      <w:jc w:val="center"/>
    </w:pPr>
    <w:rPr>
      <w:rFonts w:ascii="Arial" w:hAnsi="Arial" w:cs="Arial"/>
      <w:lang w:eastAsia="zh-CN"/>
    </w:rPr>
  </w:style>
  <w:style w:type="paragraph" w:styleId="xl68">
    <w:name w:val="xl68"/>
    <w:basedOn w:val="Normal"/>
    <w:qFormat/>
    <w:pPr>
      <w:pBdr>
        <w:top w:val="single" w:sz="6" w:space="0" w:color="000000"/>
        <w:left w:val="single" w:sz="6" w:space="0" w:color="000000"/>
        <w:bottom w:val="single" w:sz="6" w:space="0" w:color="000000"/>
        <w:right w:val="single" w:sz="6" w:space="0" w:color="000000"/>
      </w:pBdr>
      <w:spacing w:lineRule="atLeast" w:line="252" w:before="100" w:after="100"/>
      <w:jc w:val="both"/>
    </w:pPr>
    <w:rPr>
      <w:rFonts w:ascii="Arial" w:hAnsi="Arial" w:cs="Arial"/>
      <w:lang w:eastAsia="zh-CN"/>
    </w:rPr>
  </w:style>
  <w:style w:type="paragraph" w:styleId="xl69">
    <w:name w:val="xl69"/>
    <w:basedOn w:val="Normal"/>
    <w:qFormat/>
    <w:pPr>
      <w:pBdr>
        <w:top w:val="single" w:sz="6" w:space="0" w:color="000000"/>
        <w:left w:val="single" w:sz="6" w:space="0" w:color="000000"/>
        <w:bottom w:val="single" w:sz="6" w:space="0" w:color="000000"/>
        <w:right w:val="single" w:sz="6" w:space="0" w:color="000000"/>
      </w:pBdr>
      <w:shd w:fill="FFFFFF" w:val="clear"/>
      <w:spacing w:lineRule="atLeast" w:line="252" w:before="100" w:after="100"/>
      <w:jc w:val="center"/>
    </w:pPr>
    <w:rPr>
      <w:rFonts w:ascii="Arial" w:hAnsi="Arial" w:cs="Arial"/>
      <w:b/>
      <w:bCs/>
      <w:lang w:eastAsia="zh-CN"/>
    </w:rPr>
  </w:style>
  <w:style w:type="paragraph" w:styleId="xl70">
    <w:name w:val="xl70"/>
    <w:basedOn w:val="Normal"/>
    <w:qFormat/>
    <w:pPr>
      <w:pBdr>
        <w:top w:val="single" w:sz="6" w:space="0" w:color="000000"/>
        <w:left w:val="single" w:sz="6" w:space="0" w:color="000000"/>
        <w:bottom w:val="single" w:sz="6" w:space="0" w:color="000000"/>
        <w:right w:val="single" w:sz="6" w:space="0" w:color="000000"/>
      </w:pBdr>
      <w:shd w:fill="FFFFFF" w:val="clear"/>
      <w:spacing w:lineRule="atLeast" w:line="252" w:before="100" w:after="100"/>
      <w:jc w:val="center"/>
    </w:pPr>
    <w:rPr>
      <w:rFonts w:ascii="Arial" w:hAnsi="Arial" w:cs="Arial"/>
      <w:lang w:eastAsia="zh-CN"/>
    </w:rPr>
  </w:style>
  <w:style w:type="paragraph" w:styleId="xl71">
    <w:name w:val="xl71"/>
    <w:basedOn w:val="Normal"/>
    <w:qFormat/>
    <w:pPr>
      <w:pBdr>
        <w:top w:val="single" w:sz="6" w:space="0" w:color="000000"/>
        <w:left w:val="single" w:sz="6" w:space="0" w:color="000000"/>
        <w:bottom w:val="single" w:sz="6" w:space="0" w:color="000000"/>
        <w:right w:val="single" w:sz="6" w:space="0" w:color="000000"/>
      </w:pBdr>
      <w:shd w:fill="FFFFFF" w:val="clear"/>
      <w:spacing w:lineRule="atLeast" w:line="252" w:before="100" w:after="100"/>
      <w:jc w:val="center"/>
    </w:pPr>
    <w:rPr>
      <w:rFonts w:ascii="Arial" w:hAnsi="Arial" w:cs="Arial"/>
      <w:lang w:eastAsia="zh-CN"/>
    </w:rPr>
  </w:style>
  <w:style w:type="paragraph" w:styleId="xl72">
    <w:name w:val="xl72"/>
    <w:basedOn w:val="Normal"/>
    <w:qFormat/>
    <w:pPr>
      <w:pBdr>
        <w:left w:val="single" w:sz="6" w:space="0" w:color="000000"/>
        <w:bottom w:val="single" w:sz="6" w:space="0" w:color="000000"/>
      </w:pBdr>
      <w:shd w:fill="C0C0C0" w:val="clear"/>
      <w:spacing w:lineRule="atLeast" w:line="252" w:before="100" w:after="100"/>
      <w:jc w:val="center"/>
    </w:pPr>
    <w:rPr>
      <w:rFonts w:ascii="Arial" w:hAnsi="Arial" w:cs="Arial"/>
      <w:lang w:eastAsia="zh-CN"/>
    </w:rPr>
  </w:style>
  <w:style w:type="paragraph" w:styleId="xl73">
    <w:name w:val="xl73"/>
    <w:basedOn w:val="Normal"/>
    <w:qFormat/>
    <w:pPr>
      <w:pBdr>
        <w:bottom w:val="single" w:sz="6" w:space="0" w:color="000000"/>
      </w:pBdr>
      <w:shd w:fill="C0C0C0" w:val="clear"/>
      <w:spacing w:lineRule="atLeast" w:line="252" w:before="100" w:after="100"/>
      <w:jc w:val="center"/>
    </w:pPr>
    <w:rPr>
      <w:rFonts w:ascii="Arial" w:hAnsi="Arial" w:cs="Arial"/>
      <w:lang w:eastAsia="zh-CN"/>
    </w:rPr>
  </w:style>
  <w:style w:type="paragraph" w:styleId="xl74">
    <w:name w:val="xl74"/>
    <w:basedOn w:val="Normal"/>
    <w:qFormat/>
    <w:pPr>
      <w:pBdr>
        <w:top w:val="single" w:sz="6" w:space="0" w:color="000000"/>
        <w:left w:val="single" w:sz="6" w:space="0" w:color="000000"/>
        <w:right w:val="single" w:sz="6" w:space="0" w:color="000000"/>
      </w:pBdr>
      <w:shd w:fill="C0C0C0" w:val="clear"/>
      <w:spacing w:lineRule="atLeast" w:line="252" w:before="100" w:after="100"/>
      <w:jc w:val="center"/>
    </w:pPr>
    <w:rPr>
      <w:rFonts w:ascii="Arial" w:hAnsi="Arial" w:cs="Arial"/>
      <w:lang w:eastAsia="zh-CN"/>
    </w:rPr>
  </w:style>
  <w:style w:type="paragraph" w:styleId="xl75">
    <w:name w:val="xl75"/>
    <w:basedOn w:val="Normal"/>
    <w:qFormat/>
    <w:pPr>
      <w:pBdr>
        <w:left w:val="single" w:sz="6" w:space="0" w:color="000000"/>
        <w:bottom w:val="single" w:sz="6" w:space="0" w:color="000000"/>
        <w:right w:val="single" w:sz="6" w:space="0" w:color="000000"/>
      </w:pBdr>
      <w:shd w:fill="C0C0C0" w:val="clear"/>
      <w:spacing w:lineRule="atLeast" w:line="252" w:before="100" w:after="100"/>
      <w:jc w:val="center"/>
    </w:pPr>
    <w:rPr>
      <w:rFonts w:ascii="Arial" w:hAnsi="Arial" w:cs="Arial"/>
      <w:lang w:eastAsia="zh-CN"/>
    </w:rPr>
  </w:style>
  <w:style w:type="paragraph" w:styleId="xl76">
    <w:name w:val="xl76"/>
    <w:basedOn w:val="Normal"/>
    <w:qFormat/>
    <w:pPr>
      <w:pBdr>
        <w:top w:val="single" w:sz="6" w:space="0" w:color="000000"/>
        <w:left w:val="single" w:sz="6" w:space="0" w:color="000000"/>
        <w:bottom w:val="single" w:sz="6" w:space="0" w:color="000000"/>
      </w:pBdr>
      <w:shd w:fill="FFFFFF" w:val="clear"/>
      <w:spacing w:lineRule="atLeast" w:line="252" w:before="100" w:after="100"/>
      <w:jc w:val="center"/>
    </w:pPr>
    <w:rPr>
      <w:rFonts w:ascii="Arial" w:hAnsi="Arial" w:cs="Arial"/>
      <w:b/>
      <w:bCs/>
      <w:lang w:eastAsia="zh-CN"/>
    </w:rPr>
  </w:style>
  <w:style w:type="paragraph" w:styleId="xl77">
    <w:name w:val="xl77"/>
    <w:basedOn w:val="Normal"/>
    <w:qFormat/>
    <w:pPr>
      <w:pBdr>
        <w:top w:val="single" w:sz="6" w:space="0" w:color="000000"/>
        <w:bottom w:val="single" w:sz="6" w:space="0" w:color="000000"/>
      </w:pBdr>
      <w:shd w:fill="FFFFFF" w:val="clear"/>
      <w:spacing w:lineRule="atLeast" w:line="252" w:before="100" w:after="100"/>
      <w:jc w:val="center"/>
    </w:pPr>
    <w:rPr>
      <w:rFonts w:ascii="Arial" w:hAnsi="Arial" w:cs="Arial"/>
      <w:b/>
      <w:bCs/>
      <w:lang w:eastAsia="zh-CN"/>
    </w:rPr>
  </w:style>
  <w:style w:type="paragraph" w:styleId="xl78">
    <w:name w:val="xl78"/>
    <w:basedOn w:val="Normal"/>
    <w:qFormat/>
    <w:pPr>
      <w:pBdr>
        <w:top w:val="single" w:sz="6" w:space="0" w:color="000000"/>
        <w:bottom w:val="single" w:sz="6" w:space="0" w:color="000000"/>
        <w:right w:val="single" w:sz="6" w:space="0" w:color="000000"/>
      </w:pBdr>
      <w:shd w:fill="FFFFFF" w:val="clear"/>
      <w:spacing w:lineRule="atLeast" w:line="252" w:before="100" w:after="100"/>
      <w:jc w:val="center"/>
    </w:pPr>
    <w:rPr>
      <w:rFonts w:ascii="Arial" w:hAnsi="Arial" w:cs="Arial"/>
      <w:b/>
      <w:bCs/>
      <w:lang w:eastAsia="zh-CN"/>
    </w:rPr>
  </w:style>
  <w:style w:type="paragraph" w:styleId="xl79">
    <w:name w:val="xl79"/>
    <w:basedOn w:val="Normal"/>
    <w:qFormat/>
    <w:pPr>
      <w:pBdr>
        <w:top w:val="single" w:sz="6" w:space="0" w:color="000000"/>
        <w:left w:val="single" w:sz="6" w:space="0" w:color="000000"/>
        <w:bottom w:val="single" w:sz="6" w:space="0" w:color="000000"/>
        <w:right w:val="single" w:sz="6" w:space="0" w:color="000000"/>
      </w:pBdr>
      <w:shd w:fill="C0C0C0" w:val="clear"/>
      <w:spacing w:lineRule="atLeast" w:line="252" w:before="100" w:after="100"/>
      <w:jc w:val="center"/>
    </w:pPr>
    <w:rPr>
      <w:rFonts w:ascii="Arial" w:hAnsi="Arial" w:cs="Arial"/>
      <w:lang w:eastAsia="zh-CN"/>
    </w:rPr>
  </w:style>
  <w:style w:type="paragraph" w:styleId="xl80">
    <w:name w:val="xl80"/>
    <w:basedOn w:val="Normal"/>
    <w:qFormat/>
    <w:pPr>
      <w:pBdr>
        <w:bottom w:val="single" w:sz="6" w:space="0" w:color="000000"/>
        <w:right w:val="single" w:sz="6" w:space="0" w:color="000000"/>
      </w:pBdr>
      <w:shd w:fill="C0C0C0" w:val="clear"/>
      <w:spacing w:lineRule="atLeast" w:line="252" w:before="100" w:after="100"/>
      <w:jc w:val="center"/>
    </w:pPr>
    <w:rPr>
      <w:rFonts w:ascii="Arial" w:hAnsi="Arial" w:cs="Arial"/>
      <w:lang w:eastAsia="zh-CN"/>
    </w:rPr>
  </w:style>
  <w:style w:type="paragraph" w:styleId="Cuerpo">
    <w:name w:val="Cuerpo"/>
    <w:qFormat/>
    <w:pPr>
      <w:widowControl/>
      <w:bidi w:val="0"/>
      <w:spacing w:lineRule="atLeast" w:line="276" w:before="0" w:after="200"/>
      <w:jc w:val="both"/>
    </w:pPr>
    <w:rPr>
      <w:rFonts w:ascii="Arial" w:hAnsi="Arial" w:eastAsia="Times New Roman" w:cs="Arial"/>
      <w:color w:val="000000"/>
      <w:sz w:val="22"/>
      <w:szCs w:val="22"/>
      <w:lang w:val="pt-PT" w:eastAsia="zh-CN" w:bidi="ar-SA"/>
    </w:rPr>
  </w:style>
  <w:style w:type="paragraph" w:styleId="Poromisin">
    <w:name w:val="Por omisión"/>
    <w:qFormat/>
    <w:pPr>
      <w:widowControl/>
      <w:bidi w:val="0"/>
      <w:spacing w:lineRule="atLeast" w:line="252" w:before="0" w:after="160"/>
      <w:jc w:val="both"/>
    </w:pPr>
    <w:rPr>
      <w:rFonts w:ascii="Helvetica" w:hAnsi="Helvetica" w:eastAsia="Times New Roman" w:cs="Helvetica"/>
      <w:color w:val="000000"/>
      <w:sz w:val="22"/>
      <w:szCs w:val="22"/>
      <w:lang w:val="es-MX" w:eastAsia="zh-CN" w:bidi="ar-SA"/>
    </w:rPr>
  </w:style>
  <w:style w:type="paragraph" w:styleId="BlockText">
    <w:name w:val="Block Text"/>
    <w:basedOn w:val="Normal"/>
    <w:qFormat/>
    <w:pPr>
      <w:spacing w:lineRule="atLeast" w:line="360" w:before="0" w:after="160"/>
      <w:ind w:hanging="0" w:start="709" w:end="760"/>
      <w:jc w:val="both"/>
    </w:pPr>
    <w:rPr>
      <w:rFonts w:ascii="Arial" w:hAnsi="Arial" w:cs="Arial"/>
      <w:b/>
      <w:bCs/>
      <w:i/>
      <w:iCs/>
      <w:sz w:val="30"/>
      <w:szCs w:val="30"/>
      <w:lang w:val="en-US" w:eastAsia="zh-CN"/>
    </w:rPr>
  </w:style>
  <w:style w:type="paragraph" w:styleId="Default">
    <w:name w:val="Default"/>
    <w:qFormat/>
    <w:pPr>
      <w:widowControl/>
      <w:bidi w:val="0"/>
      <w:spacing w:lineRule="atLeast" w:line="252" w:before="0" w:after="160"/>
      <w:jc w:val="both"/>
    </w:pPr>
    <w:rPr>
      <w:rFonts w:ascii="Verdana" w:hAnsi="Verdana" w:eastAsia="Times New Roman" w:cs="Verdana"/>
      <w:color w:val="000000"/>
      <w:sz w:val="24"/>
      <w:szCs w:val="24"/>
      <w:lang w:val="es-MX" w:eastAsia="zh-CN" w:bidi="ar-SA"/>
    </w:rPr>
  </w:style>
  <w:style w:type="paragraph" w:styleId="SingleTxtG">
    <w:name w:val="_ Single Txt_G"/>
    <w:basedOn w:val="Normal"/>
    <w:qFormat/>
    <w:pPr>
      <w:spacing w:lineRule="atLeast" w:line="240" w:before="0" w:after="120"/>
      <w:ind w:hanging="0" w:start="1134" w:end="1134"/>
      <w:jc w:val="both"/>
    </w:pPr>
    <w:rPr>
      <w:rFonts w:ascii="Arial" w:hAnsi="Arial" w:cs="Arial"/>
      <w:sz w:val="22"/>
      <w:szCs w:val="22"/>
      <w:lang w:val="es-ES" w:eastAsia="zh-CN"/>
    </w:rPr>
  </w:style>
  <w:style w:type="paragraph" w:styleId="Estilo2">
    <w:name w:val="Estilo2"/>
    <w:basedOn w:val="Normal"/>
    <w:qFormat/>
    <w:pPr>
      <w:tabs>
        <w:tab w:val="clear" w:pos="706"/>
        <w:tab w:val="left" w:pos="720" w:leader="none"/>
        <w:tab w:val="left" w:pos="6261" w:leader="none"/>
      </w:tabs>
      <w:spacing w:lineRule="atLeast" w:line="252" w:before="0" w:after="120"/>
      <w:ind w:hanging="0" w:start="0" w:end="-522"/>
      <w:jc w:val="both"/>
    </w:pPr>
    <w:rPr>
      <w:rFonts w:ascii="Verdana" w:hAnsi="Verdana" w:cs="Verdana"/>
      <w:sz w:val="20"/>
      <w:szCs w:val="20"/>
      <w:lang w:val="es-CR" w:eastAsia="zh-CN"/>
    </w:rPr>
  </w:style>
  <w:style w:type="paragraph" w:styleId="CarCar1CarCarCarCar">
    <w:name w:val="Car Car1 Car Car Car Car"/>
    <w:basedOn w:val="Normal"/>
    <w:qFormat/>
    <w:pPr>
      <w:spacing w:lineRule="exact" w:line="240" w:before="0" w:after="160"/>
      <w:jc w:val="end"/>
    </w:pPr>
    <w:rPr>
      <w:rFonts w:ascii="Verdana" w:hAnsi="Verdana" w:cs="Verdana"/>
      <w:sz w:val="22"/>
      <w:szCs w:val="22"/>
      <w:lang w:eastAsia="zh-CN"/>
    </w:rPr>
  </w:style>
  <w:style w:type="paragraph" w:styleId="texto11">
    <w:name w:val="texto11"/>
    <w:basedOn w:val="Normal"/>
    <w:qFormat/>
    <w:pPr>
      <w:spacing w:lineRule="atLeast" w:line="252" w:before="100" w:after="240"/>
      <w:jc w:val="both"/>
    </w:pPr>
    <w:rPr>
      <w:rFonts w:ascii="Arial" w:hAnsi="Arial" w:cs="Arial"/>
      <w:lang w:eastAsia="zh-CN"/>
    </w:rPr>
  </w:style>
  <w:style w:type="paragraph" w:styleId="Standard">
    <w:name w:val="Standard"/>
    <w:qFormat/>
    <w:pPr>
      <w:widowControl/>
      <w:bidi w:val="0"/>
      <w:spacing w:lineRule="atLeast" w:line="276" w:before="0" w:after="200"/>
      <w:jc w:val="both"/>
    </w:pPr>
    <w:rPr>
      <w:rFonts w:ascii="Arial" w:hAnsi="Arial" w:eastAsia="Times New Roman" w:cs="Arial"/>
      <w:color w:val="auto"/>
      <w:sz w:val="22"/>
      <w:szCs w:val="22"/>
      <w:lang w:val="es-MX" w:eastAsia="zh-CN" w:bidi="ar-SA"/>
    </w:rPr>
  </w:style>
  <w:style w:type="paragraph" w:styleId="Ttulo5">
    <w:name w:val="Título #5"/>
    <w:basedOn w:val="Normal"/>
    <w:qFormat/>
    <w:pPr>
      <w:shd w:fill="FFFFFF" w:val="clear"/>
      <w:spacing w:lineRule="atLeast" w:line="293" w:before="0" w:after="340"/>
      <w:ind w:hanging="0" w:start="400" w:end="0"/>
      <w:jc w:val="both"/>
    </w:pPr>
    <w:rPr>
      <w:rFonts w:ascii="Arial" w:hAnsi="Arial" w:cs="Arial"/>
      <w:b/>
      <w:bCs/>
      <w:color w:val="000000"/>
      <w:sz w:val="26"/>
      <w:szCs w:val="26"/>
      <w:lang w:eastAsia="zh-CN"/>
    </w:rPr>
  </w:style>
  <w:style w:type="paragraph" w:styleId="Encabezadoopiedepgi">
    <w:name w:val="Encabezado o pie de pági"/>
    <w:basedOn w:val="Normal"/>
    <w:qFormat/>
    <w:pPr>
      <w:shd w:fill="FFFFFF" w:val="clear"/>
      <w:spacing w:lineRule="atLeast" w:line="252" w:before="0" w:after="160"/>
      <w:jc w:val="both"/>
    </w:pPr>
    <w:rPr>
      <w:sz w:val="20"/>
      <w:szCs w:val="20"/>
      <w:lang w:eastAsia="zh-CN"/>
    </w:rPr>
  </w:style>
  <w:style w:type="paragraph" w:styleId="Cuerpodeltexto">
    <w:name w:val="Cuerpo del texto"/>
    <w:basedOn w:val="Normal"/>
    <w:qFormat/>
    <w:pPr>
      <w:shd w:fill="FFFFFF" w:val="clear"/>
      <w:spacing w:lineRule="atLeast" w:line="293" w:before="0" w:after="340"/>
      <w:jc w:val="both"/>
    </w:pPr>
    <w:rPr>
      <w:rFonts w:ascii="Arial" w:hAnsi="Arial" w:cs="Arial"/>
      <w:color w:val="000000"/>
      <w:sz w:val="26"/>
      <w:szCs w:val="26"/>
      <w:lang w:eastAsia="zh-CN"/>
    </w:rPr>
  </w:style>
  <w:style w:type="paragraph" w:styleId="Encabezadoopiedep000">
    <w:name w:val="Encabezado o pie de p000"/>
    <w:basedOn w:val="Normal"/>
    <w:qFormat/>
    <w:pPr>
      <w:shd w:fill="FFFFFF" w:val="clear"/>
      <w:spacing w:lineRule="atLeast" w:line="252" w:before="0" w:after="160"/>
      <w:jc w:val="both"/>
    </w:pPr>
    <w:rPr>
      <w:rFonts w:ascii="Arial" w:hAnsi="Arial" w:cs="Arial"/>
      <w:color w:val="000000"/>
      <w:sz w:val="20"/>
      <w:szCs w:val="20"/>
      <w:lang w:eastAsia="zh-CN"/>
    </w:rPr>
  </w:style>
  <w:style w:type="paragraph" w:styleId="Notaalpie">
    <w:name w:val="Nota al pie"/>
    <w:basedOn w:val="Normal"/>
    <w:qFormat/>
    <w:pPr>
      <w:shd w:fill="FFFFFF" w:val="clear"/>
      <w:spacing w:lineRule="atLeast" w:line="259" w:before="0" w:after="140"/>
      <w:ind w:hanging="0" w:start="0" w:end="620"/>
      <w:jc w:val="both"/>
    </w:pPr>
    <w:rPr>
      <w:rFonts w:ascii="Arial" w:hAnsi="Arial" w:cs="Arial"/>
      <w:i/>
      <w:iCs/>
      <w:color w:val="000000"/>
      <w:sz w:val="19"/>
      <w:szCs w:val="19"/>
      <w:lang w:eastAsia="zh-CN"/>
    </w:rPr>
  </w:style>
  <w:style w:type="paragraph" w:styleId="Cuerpodeltexto3">
    <w:name w:val="Cuerpo del texto (3)"/>
    <w:basedOn w:val="Normal"/>
    <w:qFormat/>
    <w:pPr>
      <w:shd w:fill="FFFFFF" w:val="clear"/>
      <w:spacing w:lineRule="atLeast" w:line="252" w:before="0" w:after="160"/>
      <w:jc w:val="both"/>
    </w:pPr>
    <w:rPr>
      <w:rFonts w:ascii="Arial" w:hAnsi="Arial" w:cs="Arial"/>
      <w:color w:val="000000"/>
      <w:sz w:val="30"/>
      <w:szCs w:val="30"/>
      <w:lang w:eastAsia="zh-CN"/>
    </w:rPr>
  </w:style>
  <w:style w:type="paragraph" w:styleId="Tabladecontenidos">
    <w:name w:val="Tabla de contenidos"/>
    <w:basedOn w:val="Normal"/>
    <w:qFormat/>
    <w:pPr>
      <w:shd w:fill="FFFFFF" w:val="clear"/>
      <w:spacing w:lineRule="atLeast" w:line="252" w:before="0" w:after="160"/>
      <w:ind w:hanging="0" w:start="480" w:end="0"/>
      <w:jc w:val="both"/>
    </w:pPr>
    <w:rPr>
      <w:rFonts w:ascii="Arial" w:hAnsi="Arial" w:cs="Arial"/>
      <w:color w:val="000000"/>
      <w:sz w:val="20"/>
      <w:szCs w:val="20"/>
      <w:lang w:eastAsia="zh-CN"/>
    </w:rPr>
  </w:style>
  <w:style w:type="paragraph" w:styleId="Cuerpodeltexto2">
    <w:name w:val="Cuerpo del texto (2)"/>
    <w:basedOn w:val="Normal"/>
    <w:qFormat/>
    <w:pPr>
      <w:shd w:fill="FFFFFF" w:val="clear"/>
      <w:spacing w:lineRule="atLeast" w:line="252" w:before="0" w:after="200"/>
      <w:ind w:firstLine="20" w:start="880" w:end="1260"/>
      <w:jc w:val="both"/>
    </w:pPr>
    <w:rPr>
      <w:rFonts w:ascii="Arial" w:hAnsi="Arial" w:cs="Arial"/>
      <w:i/>
      <w:iCs/>
      <w:color w:val="000000"/>
      <w:sz w:val="19"/>
      <w:szCs w:val="19"/>
      <w:lang w:eastAsia="zh-CN"/>
    </w:rPr>
  </w:style>
  <w:style w:type="paragraph" w:styleId="Ttulo2">
    <w:name w:val="Título #2"/>
    <w:basedOn w:val="Normal"/>
    <w:qFormat/>
    <w:pPr>
      <w:shd w:fill="FFFFFF" w:val="clear"/>
      <w:spacing w:lineRule="atLeast" w:line="209" w:before="0" w:after="160"/>
      <w:ind w:hanging="0" w:start="220" w:end="80"/>
      <w:jc w:val="center"/>
    </w:pPr>
    <w:rPr>
      <w:rFonts w:ascii="Arial" w:hAnsi="Arial" w:cs="Arial"/>
      <w:color w:val="000000"/>
      <w:sz w:val="48"/>
      <w:szCs w:val="48"/>
      <w:lang w:eastAsia="zh-CN"/>
    </w:rPr>
  </w:style>
  <w:style w:type="paragraph" w:styleId="Cuerpodeltexto6">
    <w:name w:val="Cuerpo del texto (6)"/>
    <w:basedOn w:val="Normal"/>
    <w:qFormat/>
    <w:pPr>
      <w:shd w:fill="FFFFFF" w:val="clear"/>
      <w:spacing w:lineRule="atLeast" w:line="252" w:before="0" w:after="160"/>
      <w:ind w:hanging="0" w:start="4080" w:end="0"/>
      <w:jc w:val="both"/>
    </w:pPr>
    <w:rPr>
      <w:rFonts w:ascii="Arial" w:hAnsi="Arial" w:cs="Arial"/>
      <w:b/>
      <w:bCs/>
      <w:color w:val="000000"/>
      <w:sz w:val="13"/>
      <w:szCs w:val="13"/>
      <w:lang w:eastAsia="zh-CN"/>
    </w:rPr>
  </w:style>
  <w:style w:type="paragraph" w:styleId="Cuerpodeltexto7">
    <w:name w:val="Cuerpo del texto (7)"/>
    <w:basedOn w:val="Normal"/>
    <w:qFormat/>
    <w:pPr>
      <w:shd w:fill="FFFFFF" w:val="clear"/>
      <w:spacing w:lineRule="atLeast" w:line="564" w:before="0" w:after="200"/>
      <w:ind w:hanging="0" w:start="530" w:end="520"/>
      <w:jc w:val="both"/>
    </w:pPr>
    <w:rPr>
      <w:rFonts w:ascii="Arial" w:hAnsi="Arial" w:cs="Arial"/>
      <w:color w:val="000000"/>
      <w:sz w:val="10"/>
      <w:szCs w:val="10"/>
      <w:lang w:eastAsia="zh-CN"/>
    </w:rPr>
  </w:style>
  <w:style w:type="paragraph" w:styleId="Cuerpodeltexto8">
    <w:name w:val="Cuerpo del texto (8)"/>
    <w:basedOn w:val="Normal"/>
    <w:qFormat/>
    <w:pPr>
      <w:shd w:fill="FFFFFF" w:val="clear"/>
      <w:spacing w:lineRule="atLeast" w:line="252" w:before="0" w:after="100"/>
      <w:ind w:hanging="0" w:start="8260" w:end="0"/>
      <w:jc w:val="both"/>
    </w:pPr>
    <w:rPr>
      <w:rFonts w:ascii="Arial" w:hAnsi="Arial" w:cs="Arial"/>
      <w:b/>
      <w:bCs/>
      <w:i/>
      <w:iCs/>
      <w:color w:val="000000"/>
      <w:sz w:val="8"/>
      <w:szCs w:val="8"/>
      <w:lang w:eastAsia="zh-CN"/>
    </w:rPr>
  </w:style>
  <w:style w:type="paragraph" w:styleId="Otro">
    <w:name w:val="Otro"/>
    <w:basedOn w:val="Normal"/>
    <w:qFormat/>
    <w:pPr>
      <w:shd w:fill="FFFFFF" w:val="clear"/>
      <w:spacing w:lineRule="atLeast" w:line="254" w:before="0" w:after="260"/>
      <w:jc w:val="both"/>
    </w:pPr>
    <w:rPr>
      <w:rFonts w:ascii="Arial" w:hAnsi="Arial" w:cs="Arial"/>
      <w:color w:val="000000"/>
      <w:sz w:val="20"/>
      <w:szCs w:val="20"/>
      <w:lang w:eastAsia="zh-CN"/>
    </w:rPr>
  </w:style>
  <w:style w:type="paragraph" w:styleId="Ttulo1">
    <w:name w:val="Título #1"/>
    <w:basedOn w:val="Normal"/>
    <w:qFormat/>
    <w:pPr>
      <w:shd w:fill="FFFFFF" w:val="clear"/>
      <w:spacing w:lineRule="atLeast" w:line="252" w:before="0" w:after="160"/>
      <w:jc w:val="both"/>
    </w:pPr>
    <w:rPr>
      <w:rFonts w:ascii="Arial" w:hAnsi="Arial" w:cs="Arial"/>
      <w:color w:val="808080"/>
      <w:sz w:val="86"/>
      <w:szCs w:val="86"/>
      <w:lang w:eastAsia="zh-CN"/>
    </w:rPr>
  </w:style>
  <w:style w:type="paragraph" w:styleId="Ttulo3">
    <w:name w:val="Título #3"/>
    <w:basedOn w:val="Normal"/>
    <w:qFormat/>
    <w:pPr>
      <w:shd w:fill="FFFFFF" w:val="clear"/>
      <w:spacing w:lineRule="atLeast" w:line="252" w:before="0" w:after="620"/>
      <w:ind w:hanging="0" w:start="90" w:end="0"/>
      <w:jc w:val="both"/>
    </w:pPr>
    <w:rPr>
      <w:i/>
      <w:iCs/>
      <w:color w:val="000000"/>
      <w:sz w:val="36"/>
      <w:szCs w:val="36"/>
      <w:lang w:eastAsia="zh-CN"/>
    </w:rPr>
  </w:style>
  <w:style w:type="paragraph" w:styleId="Cuerpodeltexto9">
    <w:name w:val="Cuerpo del texto (9)"/>
    <w:basedOn w:val="Normal"/>
    <w:qFormat/>
    <w:pPr>
      <w:shd w:fill="FFFFFF" w:val="clear"/>
      <w:spacing w:lineRule="atLeast" w:line="254" w:before="0" w:after="300"/>
      <w:jc w:val="both"/>
    </w:pPr>
    <w:rPr>
      <w:rFonts w:ascii="Tahoma" w:hAnsi="Tahoma" w:cs="Tahoma"/>
      <w:color w:val="000000"/>
      <w:sz w:val="26"/>
      <w:szCs w:val="26"/>
      <w:lang w:eastAsia="zh-CN"/>
    </w:rPr>
  </w:style>
  <w:style w:type="paragraph" w:styleId="imagen">
    <w:name w:val="imagen"/>
    <w:basedOn w:val="Normal"/>
    <w:qFormat/>
    <w:pPr>
      <w:spacing w:lineRule="atLeast" w:line="252" w:before="100" w:after="100"/>
      <w:jc w:val="both"/>
    </w:pPr>
    <w:rPr>
      <w:rFonts w:ascii="Arial" w:hAnsi="Arial" w:cs="Arial"/>
      <w:lang w:eastAsia="zh-CN"/>
    </w:rPr>
  </w:style>
  <w:style w:type="paragraph" w:styleId="editorialdetails">
    <w:name w:val="editorialdetails"/>
    <w:basedOn w:val="Normal"/>
    <w:qFormat/>
    <w:pPr>
      <w:spacing w:lineRule="atLeast" w:line="252" w:before="100" w:after="100"/>
      <w:jc w:val="both"/>
    </w:pPr>
    <w:rPr>
      <w:rFonts w:ascii="Arial" w:hAnsi="Arial" w:cs="Arial"/>
      <w:lang w:eastAsia="zh-CN"/>
    </w:rPr>
  </w:style>
  <w:style w:type="paragraph" w:styleId="xmsonormal">
    <w:name w:val="x_msonormal"/>
    <w:basedOn w:val="Normal"/>
    <w:qFormat/>
    <w:pPr>
      <w:spacing w:lineRule="atLeast" w:line="252" w:before="100" w:after="100"/>
      <w:jc w:val="both"/>
    </w:pPr>
    <w:rPr>
      <w:rFonts w:ascii="Arial" w:hAnsi="Arial" w:cs="Arial"/>
      <w:lang w:eastAsia="zh-CN"/>
    </w:rPr>
  </w:style>
  <w:style w:type="paragraph" w:styleId="Subtitle">
    <w:name w:val="Subtitle"/>
    <w:basedOn w:val="Normal"/>
    <w:next w:val="Normal"/>
    <w:qFormat/>
    <w:pPr>
      <w:spacing w:lineRule="atLeast" w:line="252" w:before="0" w:after="240"/>
      <w:jc w:val="center"/>
    </w:pPr>
    <w:rPr>
      <w:rFonts w:ascii="Calibri Light" w:hAnsi="Calibri Light" w:cs="Calibri Light"/>
      <w:lang w:eastAsia="zh-CN"/>
    </w:rPr>
  </w:style>
  <w:style w:type="paragraph" w:styleId="Citadestacada">
    <w:name w:val="Cita destacada"/>
    <w:basedOn w:val="Normal"/>
    <w:next w:val="Normal"/>
    <w:qFormat/>
    <w:pPr>
      <w:spacing w:lineRule="atLeast" w:line="252" w:before="100" w:after="240"/>
      <w:ind w:hanging="0" w:start="936" w:end="936"/>
      <w:jc w:val="center"/>
    </w:pPr>
    <w:rPr>
      <w:rFonts w:ascii="Calibri Light" w:hAnsi="Calibri Light" w:cs="Calibri Light"/>
      <w:sz w:val="26"/>
      <w:szCs w:val="26"/>
      <w:lang w:eastAsia="zh-CN"/>
    </w:rPr>
  </w:style>
  <w:style w:type="paragraph" w:styleId="Estilosinnombre">
    <w:name w:val="Estilo sin nombre"/>
    <w:basedOn w:val="Normal"/>
    <w:next w:val="Normal"/>
    <w:qFormat/>
    <w:pPr>
      <w:spacing w:lineRule="atLeast" w:line="360" w:before="240" w:after="60"/>
    </w:pPr>
    <w:rPr>
      <w:rFonts w:ascii="Calibri Light" w:hAnsi="Calibri Light" w:cs="Calibri Light"/>
      <w:spacing w:val="-10"/>
      <w:sz w:val="56"/>
      <w:szCs w:val="56"/>
      <w:lang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2</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2023-10-27T12:15:00Z</dcterms:created>
  <dc:creator>Cámara de Diputados del H. Congreso de la Unión</dc:creator>
  <dc:description/>
  <cp:keywords/>
  <dc:language>en-US</dc:language>
  <cp:lastModifiedBy>Armando Torres</cp:lastModifiedBy>
  <cp:lastPrinted>2023-10-27T14:16:00Z</cp:lastPrinted>
  <dcterms:modified xsi:type="dcterms:W3CDTF">2023-10-27T12:17:00Z</dcterms:modified>
  <cp:revision>3</cp:revision>
  <dc:subject/>
  <dc:title>Ley Federal de Revocación de Mandato</dc:title>
</cp:coreProperties>
</file>