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COMUNICACIÓN SOCIAL</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11 de mayo de 2018</w:t>
      </w:r>
    </w:p>
    <w:p>
      <w:pPr>
        <w:pStyle w:val="Normal"/>
        <w:jc w:val="center"/>
        <w:rPr>
          <w:rFonts w:ascii="Tahoma" w:hAnsi="Tahoma" w:eastAsia="MS Mincho;Yu Gothic UI" w:cs="Tahoma"/>
          <w:b/>
          <w:bCs/>
          <w:sz w:val="16"/>
          <w:szCs w:val="20"/>
          <w:lang w:val="en-US"/>
        </w:rPr>
      </w:pPr>
      <w:r>
        <w:rPr>
          <w:rFonts w:eastAsia="MS Mincho;Yu Gothic UI" w:cs="Tahoma" w:ascii="Tahoma" w:hAnsi="Tahoma"/>
          <w:b/>
          <w:bCs/>
          <w:sz w:val="16"/>
          <w:szCs w:val="20"/>
          <w:lang w:val="en-US"/>
        </w:rPr>
      </w:r>
    </w:p>
    <w:p>
      <w:pPr>
        <w:pStyle w:val="Normal"/>
        <w:jc w:val="center"/>
        <w:rPr>
          <w:rFonts w:ascii="Tahoma" w:hAnsi="Tahoma" w:eastAsia="MS Mincho;Yu Gothic UI" w:cs="Tahoma"/>
          <w:b/>
          <w:bCs/>
          <w:sz w:val="16"/>
          <w:szCs w:val="20"/>
          <w:lang w:val="en-US"/>
        </w:rPr>
      </w:pPr>
      <w:r>
        <w:rPr>
          <w:rFonts w:eastAsia="MS Mincho;Yu Gothic UI" w:cs="Tahoma" w:ascii="Tahoma" w:hAnsi="Tahoma"/>
          <w:b/>
          <w:bCs/>
          <w:sz w:val="16"/>
          <w:szCs w:val="20"/>
          <w:lang w:val="en-US"/>
        </w:rPr>
        <w:t>TEXTO VIGENTE</w:t>
      </w:r>
    </w:p>
    <w:p>
      <w:pPr>
        <w:pStyle w:val="Normal"/>
        <w:jc w:val="center"/>
        <w:rPr>
          <w:rFonts w:ascii="Tahoma" w:hAnsi="Tahoma" w:eastAsia="MS Mincho;Yu Gothic UI" w:cs="Tahoma"/>
          <w:b/>
          <w:bCs/>
          <w:color w:val="CC3300"/>
          <w:sz w:val="16"/>
          <w:szCs w:val="20"/>
          <w:lang w:val="es-MX"/>
        </w:rPr>
      </w:pPr>
      <w:r>
        <w:rPr>
          <w:rFonts w:eastAsia="MS Mincho;Yu Gothic UI" w:cs="Tahoma" w:ascii="Tahoma" w:hAnsi="Tahoma"/>
          <w:b/>
          <w:bCs/>
          <w:color w:val="CC3300"/>
          <w:sz w:val="16"/>
          <w:szCs w:val="20"/>
          <w:lang w:val="en-US"/>
        </w:rPr>
        <w:t xml:space="preserve">Última reforma publicada DOF </w:t>
      </w:r>
      <w:r>
        <w:rPr>
          <w:rFonts w:eastAsia="MS Mincho;Yu Gothic UI" w:cs="Tahoma" w:ascii="Tahoma" w:hAnsi="Tahoma"/>
          <w:b/>
          <w:bCs/>
          <w:color w:val="CC3300"/>
          <w:sz w:val="16"/>
          <w:szCs w:val="20"/>
          <w:lang w:val="es-MX"/>
        </w:rPr>
        <w:t>01-04-2024</w:t>
      </w:r>
    </w:p>
    <w:p>
      <w:pPr>
        <w:pStyle w:val="Titulo1"/>
        <w:pBdr>
          <w:bottom w:val="nil"/>
        </w:pBdr>
        <w:spacing w:before="0" w:after="0"/>
        <w:rPr>
          <w:rFonts w:ascii="Arial" w:hAnsi="Arial" w:eastAsia="MS Mincho;Yu Gothic UI" w:cs="Arial"/>
          <w:b w:val="false"/>
          <w:bCs/>
          <w:color w:val="CC3300"/>
          <w:sz w:val="20"/>
          <w:szCs w:val="20"/>
          <w:lang w:val="es-MX"/>
        </w:rPr>
      </w:pPr>
      <w:r>
        <w:rPr>
          <w:rFonts w:eastAsia="MS Mincho;Yu Gothic UI"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lang w:val="es-MX"/>
        </w:rPr>
        <w:t>ENRIQUE PEÑA NIETO</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GENERAL DE COMUNICACIÓN SOCIAL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Artículo Único.- </w:t>
      </w:r>
      <w:r>
        <w:rPr>
          <w:sz w:val="20"/>
          <w:lang w:val="es-MX"/>
        </w:rPr>
        <w:t>Se expide la Ley General de Comunicación Social</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LEY GENERAL DE COMUNICACIÓN SOCIAL</w:t>
      </w:r>
    </w:p>
    <w:p>
      <w:pPr>
        <w:pStyle w:val="Texto"/>
        <w:spacing w:lineRule="auto" w:line="240" w:before="0" w:after="0"/>
        <w:ind w:hanging="0" w:end="0"/>
        <w:jc w:val="center"/>
        <w:rPr>
          <w:rFonts w:ascii="Arial" w:hAnsi="Arial" w:cs="Arial"/>
          <w:b/>
          <w:sz w:val="22"/>
          <w:szCs w:val="22"/>
          <w:lang w:val="es-MX"/>
        </w:rPr>
      </w:pPr>
      <w:r>
        <w:rPr>
          <w:rFonts w:cs="Arial"/>
          <w:b/>
          <w:sz w:val="22"/>
          <w:szCs w:val="22"/>
          <w:lang w:val="es-MX"/>
        </w:rPr>
      </w:r>
    </w:p>
    <w:p>
      <w:pPr>
        <w:pStyle w:val="Texto"/>
        <w:spacing w:lineRule="auto" w:line="240" w:before="0" w:after="0"/>
        <w:ind w:hanging="0" w:end="0"/>
        <w:jc w:val="center"/>
        <w:rPr>
          <w:b/>
          <w:sz w:val="22"/>
          <w:szCs w:val="22"/>
          <w:lang w:val="es-MX"/>
        </w:rPr>
      </w:pPr>
      <w:r>
        <w:rPr>
          <w:b/>
          <w:sz w:val="22"/>
          <w:szCs w:val="22"/>
          <w:lang w:val="es-MX"/>
        </w:rPr>
        <w:t>Título I</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0" w:name="Artículo_1"/>
      <w:r>
        <w:rPr>
          <w:b/>
          <w:sz w:val="20"/>
          <w:lang w:val="es-MX"/>
        </w:rPr>
        <w:t>Artículo 1</w:t>
      </w:r>
      <w:bookmarkEnd w:id="0"/>
      <w:r>
        <w:rPr>
          <w:b/>
          <w:sz w:val="20"/>
          <w:lang w:val="es-MX"/>
        </w:rPr>
        <w:t xml:space="preserve">.- </w:t>
      </w:r>
      <w:r>
        <w:rPr>
          <w:color w:val="2E74B5"/>
          <w:sz w:val="20"/>
          <w:lang w:val="es-MX"/>
        </w:rPr>
        <w:t>[</w:t>
      </w:r>
      <w:r>
        <w:rPr>
          <w:sz w:val="20"/>
          <w:lang w:val="es-MX"/>
        </w:rPr>
        <w:t>La presente Ley es de orden público e interés social, de observancia general en toda la República y reglamentaria del párrafo octavo del artículo 134 de la Constitución Política de los Estados Unidos Mexicanos, relativo a la propaganda, bajo cualquier modalidad de Comunicación Social.</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1" w:name="Artículo_2"/>
      <w:r>
        <w:rPr>
          <w:b/>
          <w:sz w:val="20"/>
          <w:lang w:val="es-MX"/>
        </w:rPr>
        <w:t>Artículo 2</w:t>
      </w:r>
      <w:bookmarkEnd w:id="1"/>
      <w:r>
        <w:rPr>
          <w:b/>
          <w:sz w:val="20"/>
          <w:lang w:val="es-MX"/>
        </w:rPr>
        <w:t xml:space="preserve">.- </w:t>
      </w:r>
      <w:r>
        <w:rPr>
          <w:color w:val="2E74B5"/>
          <w:sz w:val="20"/>
          <w:lang w:val="es-MX"/>
        </w:rPr>
        <w:t>[</w:t>
      </w:r>
      <w:r>
        <w:rPr>
          <w:sz w:val="20"/>
          <w:lang w:val="es-MX"/>
        </w:rPr>
        <w:t>La presente Ley tiene por objeto establecer las normas a que deberán sujetarse los Entes Públicos a fin de garantizar que el gasto en Comunicación Social cumpla con los criterios de eficiencia, eficacia, economía, transparencia y honradez, y respete los topes presupuestales, límites y condiciones de ejercicio que establezcan los presupuestos de egresos respectivos.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2" w:name="Artículo_3"/>
      <w:r>
        <w:rPr>
          <w:b/>
          <w:sz w:val="20"/>
          <w:lang w:val="es-MX"/>
        </w:rPr>
        <w:t>Artículo 3</w:t>
      </w:r>
      <w:bookmarkEnd w:id="2"/>
      <w:r>
        <w:rPr>
          <w:b/>
          <w:sz w:val="20"/>
          <w:lang w:val="es-MX"/>
        </w:rPr>
        <w:t xml:space="preserve">.- </w:t>
      </w:r>
      <w:r>
        <w:rPr>
          <w:color w:val="2E74B5"/>
          <w:sz w:val="20"/>
          <w:lang w:val="es-MX"/>
        </w:rPr>
        <w:t>[</w:t>
      </w:r>
      <w:r>
        <w:rPr>
          <w:sz w:val="20"/>
          <w:lang w:val="es-MX"/>
        </w:rPr>
        <w:t>Son sujetos obligados al cumplimiento de lo dispuesto en esta Ley, los poderes públicos, los órganos a los que la Constitución Política de los Estados Unidos Mexicanos dota de autonomía, las dependencias y entidades de la administración pública y cualquier otro Ente Público de los tres órdenes de gobierno.</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b/>
          <w:sz w:val="20"/>
        </w:rPr>
      </w:pPr>
      <w:bookmarkStart w:id="3" w:name="Artículo_3_Bis"/>
      <w:r>
        <w:rPr>
          <w:color w:val="2E74B5"/>
          <w:sz w:val="20"/>
        </w:rPr>
        <w:t>[</w:t>
      </w:r>
      <w:r>
        <w:rPr>
          <w:b/>
          <w:sz w:val="20"/>
        </w:rPr>
        <w:t>Artículo 3 Bis</w:t>
      </w:r>
      <w:bookmarkEnd w:id="3"/>
      <w:r>
        <w:rPr>
          <w:b/>
          <w:sz w:val="20"/>
        </w:rPr>
        <w:t xml:space="preserve">.- </w:t>
      </w:r>
      <w:r>
        <w:rPr>
          <w:sz w:val="20"/>
        </w:rPr>
        <w:t>Suprimido</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4" w:name="Artículo_4"/>
      <w:r>
        <w:rPr>
          <w:b/>
          <w:sz w:val="20"/>
          <w:lang w:val="es-MX"/>
        </w:rPr>
        <w:t>Artículo 4</w:t>
      </w:r>
      <w:bookmarkEnd w:id="4"/>
      <w:r>
        <w:rPr>
          <w:b/>
          <w:sz w:val="20"/>
          <w:lang w:val="es-MX"/>
        </w:rPr>
        <w:t xml:space="preserve">.- </w:t>
      </w:r>
      <w:r>
        <w:rPr>
          <w:color w:val="2E74B5"/>
          <w:sz w:val="20"/>
          <w:lang w:val="es-MX"/>
        </w:rPr>
        <w:t>[</w:t>
      </w:r>
      <w:r>
        <w:rPr>
          <w:sz w:val="20"/>
          <w:lang w:val="es-MX"/>
        </w:rPr>
        <w:t>Para los efectos de esta Ley, se entenderá por:</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576" w:start="864" w:end="0"/>
        <w:rPr>
          <w:sz w:val="20"/>
          <w:lang w:val="es-MX"/>
        </w:rPr>
      </w:pPr>
      <w:r>
        <w:rPr>
          <w:b/>
          <w:sz w:val="20"/>
          <w:lang w:val="es-MX"/>
        </w:rPr>
        <w:t>I.</w:t>
        <w:tab/>
      </w:r>
      <w:r>
        <w:rPr>
          <w:color w:val="2E74B5"/>
          <w:sz w:val="20"/>
          <w:lang w:val="es-MX"/>
        </w:rPr>
        <w:t>[</w:t>
      </w:r>
      <w:r>
        <w:rPr>
          <w:sz w:val="20"/>
          <w:lang w:val="es-MX"/>
        </w:rPr>
        <w:t>Campañas de Comunicación Social: Aquéllas que difunden el quehacer gubernamental, acciones o logros de Gobierno o estimulan acciones de la ciudadanía para acceder a algún beneficio o servicio público;</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576" w:start="864" w:end="0"/>
        <w:rPr>
          <w:sz w:val="20"/>
          <w:lang w:val="es-MX"/>
        </w:rPr>
      </w:pPr>
      <w:r>
        <w:rPr>
          <w:b/>
          <w:sz w:val="20"/>
          <w:lang w:val="es-MX"/>
        </w:rPr>
        <w:t>II.</w:t>
        <w:tab/>
      </w:r>
      <w:r>
        <w:rPr>
          <w:color w:val="2E74B5"/>
          <w:sz w:val="20"/>
          <w:lang w:val="es-MX"/>
        </w:rPr>
        <w:t>[</w:t>
      </w:r>
      <w:r>
        <w:rPr>
          <w:sz w:val="20"/>
          <w:lang w:val="es-MX"/>
        </w:rPr>
        <w:t>Coemisión de Campaña: Es la difusión de una Campaña de Comunicación Social en la que participan de manera coordinada, con cargo a sus respectivos recursos presupuestarios, dos o más Entes Públicos que tienen temas afines o líneas de acción compartidas;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pPr>
      <w:r>
        <w:rPr>
          <w:b/>
          <w:sz w:val="20"/>
          <w:lang w:val="es-MX"/>
        </w:rPr>
        <w:t>III.</w:t>
        <w:tab/>
      </w:r>
      <w:r>
        <w:rPr>
          <w:sz w:val="20"/>
          <w:lang w:val="es-MX"/>
        </w:rPr>
        <w:t>Entes Públicos: En singular o plural, los poderes de la Federación, de las Entidades Federativas; los municipios y las demarcaciones territoriales de la Ciudad de México, así como los órganos constitucionales autónomos y cualquier otra dependencia o entidad de carácter público;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IV.</w:t>
        <w:tab/>
      </w:r>
      <w:r>
        <w:rPr>
          <w:color w:val="2E74B5"/>
          <w:sz w:val="20"/>
          <w:lang w:val="es-MX"/>
        </w:rPr>
        <w:t>[</w:t>
      </w:r>
      <w:r>
        <w:rPr>
          <w:sz w:val="20"/>
          <w:lang w:val="es-MX"/>
        </w:rPr>
        <w:t>Estrategia anual de Comunicación Social: Instrumento de planeación que expresa los temas gubernamentales prioritarios a ser difundidos durante el ejercicio fiscal por los Entes Públicos;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pPr>
      <w:r>
        <w:rPr>
          <w:b/>
          <w:sz w:val="20"/>
          <w:lang w:val="es-MX"/>
        </w:rPr>
        <w:t>V.</w:t>
        <w:tab/>
      </w:r>
      <w:r>
        <w:rPr>
          <w:sz w:val="20"/>
          <w:lang w:val="es-MX"/>
        </w:rPr>
        <w:t>Informe anual de labores o de gestión: Aquél a que se refiere la Ley General de Instituciones y Procedimientos Electorales;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w:t>
        <w:tab/>
      </w:r>
      <w:r>
        <w:rPr>
          <w:color w:val="2E74B5"/>
          <w:sz w:val="20"/>
          <w:lang w:val="es-MX"/>
        </w:rPr>
        <w:t>[</w:t>
      </w:r>
      <w:r>
        <w:rPr>
          <w:sz w:val="20"/>
          <w:lang w:val="es-MX"/>
        </w:rPr>
        <w:t>Medios de Comunicación: Son los que pueden ser captados simultáneamente por gran cantidad de individuos. Se entenderán como tales a los medios electrónicos, medios impresos, medios complementarios, medios digitales y medios públicos;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576" w:start="864" w:end="0"/>
        <w:rPr>
          <w:sz w:val="20"/>
          <w:lang w:val="es-MX"/>
        </w:rPr>
      </w:pPr>
      <w:r>
        <w:rPr>
          <w:b/>
          <w:sz w:val="20"/>
          <w:lang w:val="es-MX"/>
        </w:rPr>
        <w:t>VII.</w:t>
        <w:tab/>
      </w:r>
      <w:r>
        <w:rPr>
          <w:color w:val="2E74B5"/>
          <w:sz w:val="20"/>
          <w:lang w:val="es-MX"/>
        </w:rPr>
        <w:t>[</w:t>
      </w:r>
      <w:r>
        <w:rPr>
          <w:sz w:val="20"/>
          <w:lang w:val="es-MX"/>
        </w:rPr>
        <w:t>Padrón: El Padrón Nacional de Medios de Comunicación;</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576" w:start="864" w:end="0"/>
        <w:rPr>
          <w:sz w:val="20"/>
          <w:lang w:val="es-MX"/>
        </w:rPr>
      </w:pPr>
      <w:r>
        <w:rPr>
          <w:b/>
          <w:sz w:val="20"/>
          <w:lang w:val="es-MX"/>
        </w:rPr>
        <w:t>VIII.</w:t>
        <w:tab/>
      </w:r>
      <w:r>
        <w:rPr>
          <w:color w:val="2E74B5"/>
          <w:sz w:val="20"/>
          <w:lang w:val="es-MX"/>
        </w:rPr>
        <w:t>[</w:t>
      </w:r>
      <w:r>
        <w:rPr>
          <w:sz w:val="20"/>
          <w:lang w:val="es-MX"/>
        </w:rPr>
        <w:t>Programa Anual de Comunicación Social: Conjunto de Campañas de Comunicación Social, derivadas de la Estrategia anual de Comunicación Social, encaminadas al cumplimiento de las acciones establecidas por el Ente Público que coadyuvarán al logro de sus atribuciones, y que se costean con cargo a sus recursos presupuestarios;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576" w:start="864" w:end="0"/>
        <w:rPr>
          <w:sz w:val="20"/>
          <w:lang w:val="es-MX"/>
        </w:rPr>
      </w:pPr>
      <w:r>
        <w:rPr>
          <w:color w:val="2E74B5"/>
          <w:sz w:val="20"/>
          <w:lang w:val="es-MX"/>
        </w:rPr>
        <w:t>[</w:t>
      </w:r>
      <w:r>
        <w:rPr>
          <w:b/>
          <w:sz w:val="20"/>
          <w:lang w:val="es-MX"/>
        </w:rPr>
        <w:t xml:space="preserve">VIII Bis. </w:t>
      </w:r>
      <w:r>
        <w:rPr>
          <w:sz w:val="20"/>
          <w:lang w:val="es-MX"/>
        </w:rPr>
        <w:t>Suprimida</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suprimida conforme al texto de la ley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pPr>
      <w:r>
        <w:rPr>
          <w:b/>
          <w:sz w:val="20"/>
          <w:lang w:val="es-MX"/>
        </w:rPr>
        <w:t>IX.</w:t>
        <w:tab/>
      </w:r>
      <w:r>
        <w:rPr>
          <w:sz w:val="20"/>
          <w:lang w:val="es-MX"/>
        </w:rPr>
        <w:t>Recursos presupuestarios: Presupuesto autorizado para gasto en materia de comunicación social para el Ente Público de conformidad con lo previsto en el Presupuesto de Egresos de la Federación o presupuestos correspondientes;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X.</w:t>
        <w:tab/>
      </w:r>
      <w:r>
        <w:rPr>
          <w:color w:val="2E74B5"/>
          <w:sz w:val="20"/>
          <w:lang w:val="es-MX"/>
        </w:rPr>
        <w:t>[</w:t>
      </w:r>
      <w:r>
        <w:rPr>
          <w:sz w:val="20"/>
          <w:lang w:val="es-MX"/>
        </w:rPr>
        <w:t>Secretaría Administradora: La Secretaría de Gobernación y la dependencia o unidad administrativa equivalente en el ámbito de las Entidades Federativas y los municipios, encargada de regular el gasto en materia de Comunicación Social, así como las áreas o unidades administrativas con funciones o atribuciones equivalentes o similares que determinen el resto de los Entes Públicos;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pPr>
      <w:r>
        <w:rPr>
          <w:b/>
          <w:sz w:val="20"/>
          <w:lang w:val="es-MX"/>
        </w:rPr>
        <w:t>XI.</w:t>
        <w:tab/>
      </w:r>
      <w:r>
        <w:rPr>
          <w:sz w:val="20"/>
          <w:lang w:val="es-MX"/>
        </w:rPr>
        <w:t>Sistema Público: En singular o plural, se refiere al Sistema que es administrado por las Secretarías responsables del control interno de los poderes ejecutivos federal y locales, así como las autoridades que determinen el resto de los Entes Públicos, mediante el cual se registra y se da seguimiento a las erogaciones que realizan las dependencias y entidades en materia de Comunicación Social;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XII.</w:t>
        <w:tab/>
      </w:r>
      <w:r>
        <w:rPr>
          <w:color w:val="2E74B5"/>
          <w:sz w:val="20"/>
          <w:lang w:val="es-MX"/>
        </w:rPr>
        <w:t>[</w:t>
      </w:r>
      <w:r>
        <w:rPr>
          <w:sz w:val="20"/>
          <w:lang w:val="es-MX"/>
        </w:rPr>
        <w:t>Sistema de Información de Normatividad de Comunicación: Sistema a cargo de la Secretaría Administradora mediante el cual se registran los Programas Anuales de Comunicación Social, a través de formatos preestablecidos y contraseñas de acceso;</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pPr>
      <w:r>
        <w:rPr>
          <w:b/>
          <w:sz w:val="20"/>
          <w:lang w:val="es-MX"/>
        </w:rPr>
        <w:t>XIII.</w:t>
        <w:tab/>
      </w:r>
      <w:r>
        <w:rPr>
          <w:sz w:val="20"/>
          <w:lang w:val="es-MX"/>
        </w:rPr>
        <w:t>Tiempos Comerciales: Corresponde a los espacios de radio y televisión que los Entes Públicos utilizan para la difusión de campañas, de conformidad con el Presupuesto de Egresos correspondiente;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XIV.</w:t>
        <w:tab/>
      </w:r>
      <w:r>
        <w:rPr>
          <w:sz w:val="20"/>
          <w:lang w:val="es-MX"/>
        </w:rPr>
        <w:t>Tiempos de Estado: Las transmisiones gratuitas diarias referidas en los artículos 251 y 252 de la Ley Federal de Telecomunicaciones y Radiodifusión;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w:t>
        <w:tab/>
      </w:r>
      <w:r>
        <w:rPr>
          <w:sz w:val="20"/>
          <w:lang w:val="es-MX"/>
        </w:rPr>
        <w:t>Tiempos Fiscales: Corresponden al pago en especie del Impuesto Federal sobre Servicios Expresamente Declarados de Interés Público por Ley, en los que intervengan Empresas Concesionarias de Bienes del Dominio Directo de la Nación; a través de transmisiones gratuitas en radio y televisión,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w:t>
        <w:tab/>
      </w:r>
      <w:r>
        <w:rPr>
          <w:sz w:val="20"/>
          <w:lang w:val="es-MX"/>
        </w:rPr>
        <w:t>Tiempos Oficiales: Comprende tanto los Tiempos de Estado como los Tiempos Fiscales en radio y televisión.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5" w:name="Artículo_5"/>
      <w:r>
        <w:rPr>
          <w:b/>
          <w:sz w:val="20"/>
          <w:lang w:val="es-MX"/>
        </w:rPr>
        <w:t>Artículo 5</w:t>
      </w:r>
      <w:bookmarkEnd w:id="5"/>
      <w:r>
        <w:rPr>
          <w:b/>
          <w:sz w:val="20"/>
          <w:lang w:val="es-MX"/>
        </w:rPr>
        <w:t xml:space="preserve">. </w:t>
      </w:r>
      <w:r>
        <w:rPr>
          <w:color w:val="2E74B5"/>
          <w:sz w:val="20"/>
          <w:lang w:val="es-MX"/>
        </w:rPr>
        <w:t>[</w:t>
      </w:r>
      <w:r>
        <w:rPr>
          <w:sz w:val="20"/>
          <w:lang w:val="es-MX"/>
        </w:rPr>
        <w:t>En el ejercicio del gasto público en materia de Comunicación Social, los Entes Públicos deberán observar con los siguientes principios rectores: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lang w:val="es-MX"/>
        </w:rPr>
      </w:pPr>
      <w:r>
        <w:rPr>
          <w:b/>
          <w:sz w:val="20"/>
          <w:lang w:val="es-MX"/>
        </w:rPr>
        <w:t>a)</w:t>
        <w:tab/>
      </w:r>
      <w:r>
        <w:rPr>
          <w:color w:val="2E74B5"/>
          <w:sz w:val="20"/>
          <w:lang w:val="es-MX"/>
        </w:rPr>
        <w:t>[</w:t>
      </w:r>
      <w:r>
        <w:rPr>
          <w:sz w:val="20"/>
          <w:lang w:val="es-MX"/>
        </w:rPr>
        <w:t>La eficacia, en uso de los recursos públicos;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lang w:val="es-MX"/>
        </w:rPr>
      </w:pPr>
      <w:r>
        <w:rPr>
          <w:b/>
          <w:sz w:val="20"/>
          <w:lang w:val="es-MX"/>
        </w:rPr>
        <w:t>b)</w:t>
        <w:tab/>
      </w:r>
      <w:r>
        <w:rPr>
          <w:color w:val="2E74B5"/>
          <w:sz w:val="20"/>
          <w:lang w:val="es-MX"/>
        </w:rPr>
        <w:t>[</w:t>
      </w:r>
      <w:r>
        <w:rPr>
          <w:sz w:val="20"/>
          <w:lang w:val="es-MX"/>
        </w:rPr>
        <w:t>La eficiencia, de los recursos públicos destinados a la contratación o gasto de Comunicación Social;</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lang w:val="es-MX"/>
        </w:rPr>
      </w:pPr>
      <w:r>
        <w:rPr>
          <w:b/>
          <w:sz w:val="20"/>
          <w:lang w:val="es-MX"/>
        </w:rPr>
        <w:t>c)</w:t>
        <w:tab/>
      </w:r>
      <w:r>
        <w:rPr>
          <w:color w:val="2E74B5"/>
          <w:sz w:val="20"/>
          <w:lang w:val="es-MX"/>
        </w:rPr>
        <w:t>[</w:t>
      </w:r>
      <w:r>
        <w:rPr>
          <w:sz w:val="20"/>
          <w:lang w:val="es-MX"/>
        </w:rPr>
        <w:t>La economía y racionalidad presupuestaria, que comprende la administración prudente de los recursos destinados a la Comunicación Social;</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rPr>
      </w:pPr>
      <w:r>
        <w:rPr>
          <w:b/>
          <w:sz w:val="20"/>
        </w:rPr>
        <w:t>d)</w:t>
        <w:tab/>
      </w:r>
      <w:r>
        <w:rPr>
          <w:color w:val="2E74B5"/>
          <w:sz w:val="20"/>
        </w:rPr>
        <w:t>[</w:t>
      </w:r>
      <w:r>
        <w:rPr>
          <w:sz w:val="20"/>
        </w:rPr>
        <w:t>La transparencia y máxima publicidad, garantizándose el acceso a toda información relacionada con la contratación y manejo de recursos públicos destinados a la Comunicación Social de los Entes Públicos, conforme a lo dispuesto en la Ley General de Transparencia y Acceso a la Información Pública y otras disposiciones jurídicas aplicables;</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rPr>
      </w:pPr>
      <w:r>
        <w:rPr>
          <w:b/>
          <w:sz w:val="20"/>
        </w:rPr>
        <w:t>e)</w:t>
        <w:tab/>
      </w:r>
      <w:r>
        <w:rPr>
          <w:color w:val="2E74B5"/>
          <w:sz w:val="20"/>
        </w:rPr>
        <w:t>[</w:t>
      </w:r>
      <w:r>
        <w:rPr>
          <w:sz w:val="20"/>
        </w:rPr>
        <w:t>La honradez, que comprende el manejo de recursos públicos conforme a las leyes y otras disposiciones jurídicas aplicables, que justifique la contratación sujetándose a criterios de calidad cumpliendo los propósitos de la Comunicación Social;</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rPr>
      </w:pPr>
      <w:r>
        <w:rPr>
          <w:b/>
          <w:sz w:val="20"/>
        </w:rPr>
        <w:t>f)</w:t>
        <w:tab/>
      </w:r>
      <w:r>
        <w:rPr>
          <w:color w:val="2E74B5"/>
          <w:sz w:val="20"/>
        </w:rPr>
        <w:t>[</w:t>
      </w:r>
      <w:r>
        <w:rPr>
          <w:sz w:val="20"/>
        </w:rPr>
        <w:t>La objetividad e imparcialidad, que implica que la Comunicación Social en los procesos electorales no debe estar dirigida a influir en la equidad de la competencia entre los partidos políticos, precandidatos y candidatos;</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rPr>
      </w:pPr>
      <w:r>
        <w:rPr>
          <w:b/>
          <w:sz w:val="20"/>
        </w:rPr>
        <w:t>g)</w:t>
        <w:tab/>
      </w:r>
      <w:r>
        <w:rPr>
          <w:color w:val="2E74B5"/>
          <w:sz w:val="20"/>
        </w:rPr>
        <w:t>[</w:t>
      </w:r>
      <w:r>
        <w:rPr>
          <w:sz w:val="20"/>
        </w:rPr>
        <w:t>La institucionalidad, en virtud de sus fines informativos, educativos o de orientación social;</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rPr>
      </w:pPr>
      <w:r>
        <w:rPr>
          <w:b/>
          <w:sz w:val="20"/>
        </w:rPr>
        <w:t>h)</w:t>
      </w:r>
      <w:r>
        <w:rPr>
          <w:sz w:val="20"/>
        </w:rPr>
        <w:tab/>
      </w:r>
      <w:r>
        <w:rPr>
          <w:color w:val="2E74B5"/>
          <w:sz w:val="20"/>
        </w:rPr>
        <w:t>[</w:t>
      </w:r>
      <w:r>
        <w:rPr>
          <w:sz w:val="20"/>
        </w:rPr>
        <w:t>La necesidad, de comunicar los asuntos públicos a la sociedad para su información y/o atención;</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rPr>
      </w:pPr>
      <w:r>
        <w:rPr>
          <w:b/>
          <w:sz w:val="20"/>
        </w:rPr>
        <w:t>i)</w:t>
        <w:tab/>
      </w:r>
      <w:r>
        <w:rPr>
          <w:color w:val="2E74B5"/>
          <w:sz w:val="20"/>
        </w:rPr>
        <w:t>[</w:t>
      </w:r>
      <w:r>
        <w:rPr>
          <w:sz w:val="20"/>
        </w:rPr>
        <w:t>La congruencia, entre el contenido del mensaje, el objetivo de comunicación y la población objetivo, y</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rPr>
      </w:pPr>
      <w:r>
        <w:rPr>
          <w:b/>
          <w:sz w:val="20"/>
        </w:rPr>
        <w:t>j)</w:t>
        <w:tab/>
      </w:r>
      <w:r>
        <w:rPr>
          <w:color w:val="2E74B5"/>
          <w:sz w:val="20"/>
        </w:rPr>
        <w:t>[</w:t>
      </w:r>
      <w:r>
        <w:rPr>
          <w:sz w:val="20"/>
        </w:rPr>
        <w:t>La veracidad de la información que se difunde.</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432" w:start="720"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432" w:start="720" w:end="0"/>
        <w:rPr>
          <w:sz w:val="20"/>
        </w:rPr>
      </w:pPr>
      <w:r>
        <w:rPr>
          <w:color w:val="2E74B5"/>
          <w:sz w:val="20"/>
        </w:rPr>
        <w:t>[</w:t>
      </w:r>
      <w:r>
        <w:rPr>
          <w:b/>
          <w:sz w:val="20"/>
        </w:rPr>
        <w:t>k)</w:t>
        <w:tab/>
      </w:r>
      <w:r>
        <w:rPr>
          <w:sz w:val="20"/>
        </w:rPr>
        <w:t>Suprimido</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adicionado DOF 27-12-2022</w:t>
      </w:r>
    </w:p>
    <w:p>
      <w:pPr>
        <w:pStyle w:val="Normal"/>
        <w:jc w:val="end"/>
        <w:rPr/>
      </w:pPr>
      <w:r>
        <w:rPr>
          <w:rFonts w:eastAsia="MS Mincho;Yu Gothic UI"/>
          <w:i/>
          <w:iCs/>
          <w:color w:val="FF0000"/>
          <w:sz w:val="16"/>
          <w:szCs w:val="16"/>
          <w:lang w:val="es-MX"/>
        </w:rPr>
        <w:t>Inciso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Inciso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Adicionalmente, deberá atender al respeto a la libertad de expresión y al fomento del acceso ciudadano a la información; y debe contribuir a fomentar la igualdad entre hombres y mujeres, respetará la diversidad social y cultural de la Nación.</w:t>
      </w:r>
      <w:r>
        <w:rPr>
          <w:color w:val="2E74B5"/>
          <w:sz w:val="20"/>
          <w:lang w:val="es-MX"/>
        </w:rPr>
        <w:t>]</w:t>
      </w:r>
    </w:p>
    <w:p>
      <w:pPr>
        <w:pStyle w:val="Normal"/>
        <w:jc w:val="end"/>
        <w:rPr/>
      </w:pPr>
      <w:r>
        <w:rPr>
          <w:rFonts w:eastAsia="MS Mincho;Yu Gothic UI"/>
          <w:i/>
          <w:iCs/>
          <w:color w:val="0000FF"/>
          <w:sz w:val="16"/>
          <w:szCs w:val="16"/>
          <w:lang w:val="es-MX"/>
        </w:rPr>
        <w:t>Párrafo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La Secretaría Administradora deberá contemplar en los Lineamientos que emita, los criterios de selección del medio de comunicación correspondiente, a fin de garantizar el cumplimiento de los principios previstos en el presente artículo.</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rPr>
      </w:pPr>
      <w:bookmarkStart w:id="6" w:name="Artículo_5_Bis"/>
      <w:r>
        <w:rPr>
          <w:color w:val="2E74B5"/>
          <w:sz w:val="20"/>
        </w:rPr>
        <w:t>[</w:t>
      </w:r>
      <w:r>
        <w:rPr>
          <w:b/>
          <w:sz w:val="20"/>
        </w:rPr>
        <w:t>Artículo 5 Bis</w:t>
      </w:r>
      <w:bookmarkEnd w:id="6"/>
      <w:r>
        <w:rPr>
          <w:b/>
          <w:sz w:val="20"/>
        </w:rPr>
        <w:t xml:space="preserve">.- </w:t>
      </w:r>
      <w:r>
        <w:rPr>
          <w:sz w:val="20"/>
        </w:rPr>
        <w:t>Suprimido</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pPr>
      <w:bookmarkStart w:id="7" w:name="Artículo_6"/>
      <w:r>
        <w:rPr>
          <w:b/>
          <w:sz w:val="20"/>
          <w:lang w:val="es-MX"/>
        </w:rPr>
        <w:t>Artículo 6</w:t>
      </w:r>
      <w:bookmarkEnd w:id="7"/>
      <w:r>
        <w:rPr>
          <w:b/>
          <w:sz w:val="20"/>
          <w:lang w:val="es-MX"/>
        </w:rPr>
        <w:t xml:space="preserve">.- </w:t>
      </w:r>
      <w:r>
        <w:rPr>
          <w:color w:val="2E74B5"/>
          <w:sz w:val="20"/>
          <w:lang w:val="es-MX"/>
        </w:rPr>
        <w:t>[</w:t>
      </w:r>
      <w:r>
        <w:rPr>
          <w:sz w:val="20"/>
          <w:lang w:val="es-MX"/>
        </w:rPr>
        <w:t>Serán aplicables de manera supletoria, en lo conducente, las disposiciones contenidas en la Ley Federal de Procedimiento Administrativo, la Ley General de Instituciones y Procedimientos Electorales, la Ley General de Responsabilidades Administrativas, la Ley de Fiscalización y Rendición de Cuentas de la Federación y la Ley General de Transparencia y Acceso a la Información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Medios de Comunicación tienen garantizado el pleno ejercicio del desarrollo a la libertad de expresión en la contratación y difusión de propaganda gubernamental, en términos de los artículos 6o. y 7o. de la Constitución Política de los Estados Unidos Mexicanos.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pPr>
      <w:bookmarkStart w:id="8" w:name="Artículo_7"/>
      <w:r>
        <w:rPr>
          <w:b/>
          <w:sz w:val="20"/>
          <w:lang w:val="es-MX"/>
        </w:rPr>
        <w:t>Artículo 7</w:t>
      </w:r>
      <w:bookmarkEnd w:id="8"/>
      <w:r>
        <w:rPr>
          <w:b/>
          <w:sz w:val="20"/>
          <w:lang w:val="es-MX"/>
        </w:rPr>
        <w:t xml:space="preserve">.- </w:t>
      </w:r>
      <w:r>
        <w:rPr>
          <w:color w:val="2E74B5"/>
          <w:sz w:val="20"/>
          <w:lang w:val="es-MX"/>
        </w:rPr>
        <w:t>[</w:t>
      </w:r>
      <w:r>
        <w:rPr>
          <w:sz w:val="20"/>
          <w:lang w:val="es-MX"/>
        </w:rPr>
        <w:t>Esta Ley es aplicable a cualquier Campaña de Comunicación Social pagada con recursos públicos, que sea transmitida en el territorio nacional o en el extranjero.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No será aplicable esta Ley en los casos de aquellas disposiciones normativas, resoluciones y actos administrativos o judiciales y demás información sobre las actuaciones gubernamentales que deban publicarse o difundirse por mandato legal.</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0" w:end="0"/>
        <w:jc w:val="center"/>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0" w:end="0"/>
        <w:jc w:val="center"/>
        <w:rPr>
          <w:b/>
          <w:sz w:val="22"/>
          <w:szCs w:val="22"/>
          <w:lang w:val="es-MX"/>
        </w:rPr>
      </w:pPr>
      <w:r>
        <w:rPr>
          <w:b/>
          <w:sz w:val="22"/>
          <w:szCs w:val="22"/>
          <w:lang w:val="es-MX"/>
        </w:rPr>
        <w:t>Título II</w:t>
      </w:r>
    </w:p>
    <w:p>
      <w:pPr>
        <w:pStyle w:val="Texto"/>
        <w:spacing w:lineRule="auto" w:line="240" w:before="0" w:after="0"/>
        <w:ind w:hanging="0" w:end="0"/>
        <w:jc w:val="center"/>
        <w:rPr>
          <w:b/>
          <w:sz w:val="22"/>
          <w:szCs w:val="22"/>
          <w:lang w:val="es-MX"/>
        </w:rPr>
      </w:pPr>
      <w:r>
        <w:rPr>
          <w:b/>
          <w:sz w:val="22"/>
          <w:szCs w:val="22"/>
          <w:lang w:val="es-MX"/>
        </w:rPr>
        <w:t>De la Comunicación Social de los Entes Públicos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color w:val="2E74B5"/>
          <w:sz w:val="22"/>
          <w:szCs w:val="22"/>
          <w:lang w:val="es-MX"/>
        </w:rPr>
        <w:t>[</w:t>
      </w:r>
      <w:r>
        <w:rPr>
          <w:b/>
          <w:sz w:val="22"/>
          <w:szCs w:val="22"/>
          <w:lang w:val="es-MX"/>
        </w:rPr>
        <w:t>De las Reglas de la Comunicación Social</w:t>
      </w:r>
      <w:r>
        <w:rPr>
          <w:color w:val="2E74B5"/>
          <w:sz w:val="22"/>
          <w:szCs w:val="22"/>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Denominación del Capítulo reformada DOF 27-12-2022</w:t>
      </w:r>
    </w:p>
    <w:p>
      <w:pPr>
        <w:pStyle w:val="Normal"/>
        <w:jc w:val="end"/>
        <w:rPr/>
      </w:pPr>
      <w:r>
        <w:rPr>
          <w:rFonts w:eastAsia="MS Mincho;Yu Gothic UI"/>
          <w:i/>
          <w:iCs/>
          <w:color w:val="FF0000"/>
          <w:sz w:val="16"/>
          <w:szCs w:val="16"/>
          <w:lang w:val="es-MX"/>
        </w:rPr>
        <w:t>Denominación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Denominación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9" w:name="Artículo_8"/>
      <w:r>
        <w:rPr>
          <w:b/>
          <w:sz w:val="20"/>
          <w:lang w:val="es-MX"/>
        </w:rPr>
        <w:t>Artículo 8</w:t>
      </w:r>
      <w:bookmarkEnd w:id="9"/>
      <w:r>
        <w:rPr>
          <w:b/>
          <w:sz w:val="20"/>
          <w:lang w:val="es-MX"/>
        </w:rPr>
        <w:t xml:space="preserve">.- </w:t>
      </w:r>
      <w:r>
        <w:rPr>
          <w:color w:val="2E74B5"/>
          <w:sz w:val="20"/>
          <w:lang w:val="es-MX"/>
        </w:rPr>
        <w:t>[</w:t>
      </w:r>
      <w:r>
        <w:rPr>
          <w:sz w:val="20"/>
          <w:lang w:val="es-MX"/>
        </w:rPr>
        <w:t>Las Campañas de Comunicación Social, deberán:</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709" w:start="998" w:end="0"/>
        <w:rPr/>
      </w:pPr>
      <w:r>
        <w:rPr>
          <w:b/>
          <w:sz w:val="20"/>
          <w:lang w:val="es-MX"/>
        </w:rPr>
        <w:t>I.</w:t>
        <w:tab/>
      </w:r>
      <w:r>
        <w:rPr>
          <w:sz w:val="20"/>
          <w:lang w:val="es-MX"/>
        </w:rPr>
        <w:t>Promover la difusión y conocimiento de los valores, principios y derechos constitucionales;</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998" w:end="0"/>
        <w:rPr/>
      </w:pPr>
      <w:r>
        <w:rPr>
          <w:b/>
          <w:sz w:val="20"/>
          <w:lang w:val="es-MX"/>
        </w:rPr>
        <w:t>II.</w:t>
        <w:tab/>
      </w:r>
      <w:r>
        <w:rPr>
          <w:sz w:val="20"/>
          <w:lang w:val="es-MX"/>
        </w:rPr>
        <w:t>Promover campañas de turismo, educación, salud y protección civil, entre otras;</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998" w:end="0"/>
        <w:rPr>
          <w:sz w:val="20"/>
          <w:lang w:val="es-MX"/>
        </w:rPr>
      </w:pPr>
      <w:r>
        <w:rPr>
          <w:b/>
          <w:sz w:val="20"/>
          <w:lang w:val="es-MX"/>
        </w:rPr>
        <w:t>III.</w:t>
        <w:tab/>
      </w:r>
      <w:r>
        <w:rPr>
          <w:color w:val="2E74B5"/>
          <w:sz w:val="20"/>
          <w:lang w:val="es-MX"/>
        </w:rPr>
        <w:t>[</w:t>
      </w:r>
      <w:r>
        <w:rPr>
          <w:sz w:val="20"/>
          <w:lang w:val="es-MX"/>
        </w:rPr>
        <w:t>Informar a los ciudadanos de sus derechos y obligaciones legales, de aspectos relevantes del funcionamiento de los sujetos obligados, y de las condiciones de acceso y uso de los espacios y servicios públicos;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709" w:start="998"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709" w:start="998" w:end="0"/>
        <w:rPr/>
      </w:pPr>
      <w:r>
        <w:rPr>
          <w:b/>
          <w:sz w:val="20"/>
          <w:lang w:val="es-MX"/>
        </w:rPr>
        <w:t>IV.</w:t>
        <w:tab/>
      </w:r>
      <w:r>
        <w:rPr>
          <w:sz w:val="20"/>
          <w:lang w:val="es-MX"/>
        </w:rPr>
        <w:t>Cumplir con las obligaciones que en materia electoral establezca la legislación aplicable;</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998" w:end="0"/>
        <w:rPr/>
      </w:pPr>
      <w:r>
        <w:rPr>
          <w:b/>
          <w:sz w:val="20"/>
          <w:lang w:val="es-MX"/>
        </w:rPr>
        <w:t>V.</w:t>
        <w:tab/>
      </w:r>
      <w:r>
        <w:rPr>
          <w:sz w:val="20"/>
          <w:lang w:val="es-MX"/>
        </w:rPr>
        <w:t>Anunciar medidas preventivas de riesgos o que contribuyan a la eliminación de daños de cualquier naturaleza para la salud de las personas o el equilibrio ecológico y protección al ambiente, así como en materia de protección civil;</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998" w:end="0"/>
        <w:rPr/>
      </w:pPr>
      <w:r>
        <w:rPr>
          <w:b/>
          <w:sz w:val="20"/>
          <w:lang w:val="es-MX"/>
        </w:rPr>
        <w:t>VI.</w:t>
        <w:tab/>
      </w:r>
      <w:r>
        <w:rPr>
          <w:sz w:val="20"/>
          <w:lang w:val="es-MX"/>
        </w:rPr>
        <w:t>Difundir las lenguas nacionales y el patrimonio histórico de la Nación;</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998" w:end="0"/>
        <w:rPr/>
      </w:pPr>
      <w:r>
        <w:rPr>
          <w:b/>
          <w:sz w:val="20"/>
          <w:lang w:val="es-MX"/>
        </w:rPr>
        <w:t>VI Bis.</w:t>
      </w:r>
      <w:r>
        <w:rPr>
          <w:sz w:val="20"/>
          <w:lang w:val="es-MX"/>
        </w:rPr>
        <w:t xml:space="preserve"> </w:t>
        <w:tab/>
        <w:t>Utilizar un lenguaje incluyente, libre de discriminación eliminando cualquier tipo de violencia en contra de las mujeres;</w:t>
      </w:r>
    </w:p>
    <w:p>
      <w:pPr>
        <w:pStyle w:val="Normal"/>
        <w:ind w:hanging="709" w:start="998" w:end="0"/>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12-04-2022</w:t>
      </w:r>
    </w:p>
    <w:p>
      <w:pPr>
        <w:pStyle w:val="Texto"/>
        <w:spacing w:lineRule="auto" w:line="240" w:before="0" w:after="0"/>
        <w:ind w:hanging="709" w:start="99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09" w:start="998" w:end="0"/>
        <w:rPr/>
      </w:pPr>
      <w:r>
        <w:rPr>
          <w:b/>
          <w:sz w:val="20"/>
          <w:lang w:val="es-MX"/>
        </w:rPr>
        <w:t>VII.</w:t>
        <w:tab/>
      </w:r>
      <w:r>
        <w:rPr>
          <w:sz w:val="20"/>
          <w:lang w:val="es-MX"/>
        </w:rPr>
        <w:t>Comunicar programas y actuaciones públicas, y</w:t>
      </w:r>
    </w:p>
    <w:p>
      <w:pPr>
        <w:pStyle w:val="Texto"/>
        <w:spacing w:lineRule="auto" w:line="240" w:before="0" w:after="0"/>
        <w:ind w:hanging="709" w:start="998" w:end="0"/>
        <w:rPr>
          <w:b/>
          <w:sz w:val="20"/>
          <w:lang w:val="es-MX"/>
        </w:rPr>
      </w:pPr>
      <w:r>
        <w:rPr>
          <w:b/>
          <w:sz w:val="20"/>
          <w:lang w:val="es-MX"/>
        </w:rPr>
      </w:r>
    </w:p>
    <w:p>
      <w:pPr>
        <w:pStyle w:val="Texto"/>
        <w:spacing w:lineRule="auto" w:line="240" w:before="0" w:after="0"/>
        <w:ind w:hanging="709" w:start="998" w:end="0"/>
        <w:rPr>
          <w:sz w:val="20"/>
          <w:lang w:val="es-MX"/>
        </w:rPr>
      </w:pPr>
      <w:r>
        <w:rPr>
          <w:b/>
          <w:sz w:val="20"/>
          <w:lang w:val="es-MX"/>
        </w:rPr>
        <w:t>VIII.</w:t>
        <w:tab/>
      </w:r>
      <w:r>
        <w:rPr>
          <w:color w:val="2E74B5"/>
          <w:sz w:val="20"/>
          <w:lang w:val="es-MX"/>
        </w:rPr>
        <w:t>[</w:t>
      </w:r>
      <w:r>
        <w:rPr>
          <w:sz w:val="20"/>
          <w:lang w:val="es-MX"/>
        </w:rPr>
        <w:t>Otros establecidos en las leyes.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10" w:name="Artículo_9"/>
      <w:r>
        <w:rPr>
          <w:b/>
          <w:sz w:val="20"/>
          <w:lang w:val="es-MX"/>
        </w:rPr>
        <w:t>Artículo 9</w:t>
      </w:r>
      <w:bookmarkEnd w:id="10"/>
      <w:r>
        <w:rPr>
          <w:b/>
          <w:sz w:val="20"/>
          <w:lang w:val="es-MX"/>
        </w:rPr>
        <w:t xml:space="preserve">.- </w:t>
      </w:r>
      <w:r>
        <w:rPr>
          <w:color w:val="2E74B5"/>
          <w:sz w:val="20"/>
          <w:lang w:val="es-MX"/>
        </w:rPr>
        <w:t>[</w:t>
      </w:r>
      <w:r>
        <w:rPr>
          <w:sz w:val="20"/>
          <w:lang w:val="es-MX"/>
        </w:rPr>
        <w:t>Además de lo previsto en el artículo 21 de esta Ley, no se podrán difundir Campañas de Comunicación Social, cuyos contenidos: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w:t>
        <w:tab/>
      </w:r>
      <w:r>
        <w:rPr>
          <w:color w:val="2E74B5"/>
          <w:sz w:val="20"/>
          <w:lang w:val="es-MX"/>
        </w:rPr>
        <w:t>[</w:t>
      </w:r>
      <w:r>
        <w:rPr>
          <w:sz w:val="20"/>
          <w:lang w:val="es-MX"/>
        </w:rPr>
        <w:t>Tengan por finalidad destacar, de manera personalizada, nombres, imágenes, voces o símbolos de cualquier servidor público, con excepción de lo previsto en el artículo 14;</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II.</w:t>
        <w:tab/>
      </w:r>
      <w:r>
        <w:rPr>
          <w:color w:val="2E74B5"/>
          <w:sz w:val="20"/>
          <w:lang w:val="es-MX"/>
        </w:rPr>
        <w:t>[</w:t>
      </w:r>
      <w:r>
        <w:rPr>
          <w:sz w:val="20"/>
          <w:lang w:val="es-MX"/>
        </w:rPr>
        <w:t>Incluyan mensajes discriminatorios, sexistas o contrarios a los valores, principios y derechos constitucionales;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III.</w:t>
        <w:tab/>
      </w:r>
      <w:r>
        <w:rPr>
          <w:color w:val="2E74B5"/>
          <w:sz w:val="20"/>
          <w:lang w:val="es-MX"/>
        </w:rPr>
        <w:t>[</w:t>
      </w:r>
      <w:r>
        <w:rPr>
          <w:sz w:val="20"/>
          <w:lang w:val="es-MX"/>
        </w:rPr>
        <w:t>Inciten, de forma directa o indirecta, a la violencia o a comportamientos contrarios al ordenamiento jurídico, y</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IV.</w:t>
        <w:tab/>
      </w:r>
      <w:r>
        <w:rPr>
          <w:color w:val="2E74B5"/>
          <w:sz w:val="20"/>
          <w:lang w:val="es-MX"/>
        </w:rPr>
        <w:t>[</w:t>
      </w:r>
      <w:r>
        <w:rPr>
          <w:sz w:val="20"/>
          <w:lang w:val="es-MX"/>
        </w:rPr>
        <w:t>Induzcan a la confusión con los símbolos, ideas, expresiones, diseños o imágenes empleadas por cualquier organización política o social.</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11" w:name="Artículo_10"/>
      <w:r>
        <w:rPr>
          <w:b/>
          <w:sz w:val="20"/>
          <w:lang w:val="es-MX"/>
        </w:rPr>
        <w:t>Artículo 10</w:t>
      </w:r>
      <w:bookmarkEnd w:id="11"/>
      <w:r>
        <w:rPr>
          <w:b/>
          <w:sz w:val="20"/>
          <w:lang w:val="es-MX"/>
        </w:rPr>
        <w:t xml:space="preserve">.- </w:t>
      </w:r>
      <w:r>
        <w:rPr>
          <w:color w:val="2E74B5"/>
          <w:sz w:val="20"/>
          <w:lang w:val="es-MX"/>
        </w:rPr>
        <w:t>[</w:t>
      </w:r>
      <w:r>
        <w:rPr>
          <w:sz w:val="20"/>
          <w:lang w:val="es-MX"/>
        </w:rPr>
        <w:t>Por ningún motivo el contenido de la Comunicación Social que difundan los Entes Públicos podrá incluir mensajes que impliquen un ataque a la moral, la vida privada o los derechos de terceros, provoque algún delito, o perturbe el orden público.</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pPr>
      <w:bookmarkStart w:id="12" w:name="Artículo_11"/>
      <w:r>
        <w:rPr>
          <w:b/>
          <w:sz w:val="20"/>
          <w:lang w:val="es-MX"/>
        </w:rPr>
        <w:t>Artículo 11</w:t>
      </w:r>
      <w:bookmarkEnd w:id="12"/>
      <w:r>
        <w:rPr>
          <w:b/>
          <w:sz w:val="20"/>
          <w:lang w:val="es-MX"/>
        </w:rPr>
        <w:t xml:space="preserve">.- </w:t>
      </w:r>
      <w:r>
        <w:rPr>
          <w:sz w:val="20"/>
          <w:lang w:val="es-MX"/>
        </w:rPr>
        <w:t>La Comunicación Social que difundan programas que otorguen subsidios o beneficios directos a la población, deberán incluir de manera visible o audible, la siguiente leyenda "Este programa es público, ajeno a cualquier partido político. Queda prohibido el uso para fines distintos a los establecidos en el programa".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 anterior, deberán considerarse las características de cada Medio de Comunicación. En los casos de los programas de desarrollo social únicamente deberá incluirse la leyenda establecida en el artículo 28 de la Ley General de Desarrollo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los partidos políticos podrán emplear o referir estos programas en su propaganda o Comunicación Social.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 w:name="Artículo_12"/>
      <w:r>
        <w:rPr>
          <w:b/>
          <w:sz w:val="20"/>
          <w:lang w:val="es-MX"/>
        </w:rPr>
        <w:t>Artículo 12</w:t>
      </w:r>
      <w:bookmarkEnd w:id="13"/>
      <w:r>
        <w:rPr>
          <w:b/>
          <w:sz w:val="20"/>
          <w:lang w:val="es-MX"/>
        </w:rPr>
        <w:t xml:space="preserve">.- </w:t>
      </w:r>
      <w:r>
        <w:rPr>
          <w:sz w:val="20"/>
          <w:lang w:val="es-MX"/>
        </w:rPr>
        <w:t>Se procurará que las Campañas de Comunicación Social se transmitan en versiones y formatos accesibles para personas con capacidades diferentes.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Campañas de Comunicación Social deberán considerar el uso de la Lengua de Señas Mexicanas por medio de un intérprete, subtitulaje, así como de textos o tecnologías que permitan el acceso a los contenidos de Comunicación Social en televisión a las personas con discapacidad auditiva.</w:t>
      </w:r>
    </w:p>
    <w:p>
      <w:pPr>
        <w:pStyle w:val="Texto"/>
        <w:spacing w:lineRule="auto" w:line="240" w:before="0" w:after="0"/>
        <w:rPr>
          <w:sz w:val="20"/>
          <w:lang w:val="es-MX"/>
        </w:rPr>
      </w:pPr>
      <w:r>
        <w:rPr>
          <w:sz w:val="20"/>
          <w:lang w:val="es-MX"/>
        </w:rPr>
      </w:r>
    </w:p>
    <w:p>
      <w:pPr>
        <w:pStyle w:val="Texto"/>
        <w:spacing w:lineRule="auto" w:line="240" w:before="0" w:after="0"/>
        <w:rPr>
          <w:sz w:val="20"/>
          <w:lang w:val="es-ES_tradnl"/>
        </w:rPr>
      </w:pPr>
      <w:r>
        <w:rPr>
          <w:sz w:val="20"/>
          <w:lang w:val="es-ES_tradnl"/>
        </w:rPr>
        <w:t>En pueblos y comunidades indígenas y afromexicanas, se procurará que las Campañas de Comunicación Social se difundan en la lengua o las lenguas correspondientes.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4" w:name="Artículo_13"/>
      <w:r>
        <w:rPr>
          <w:b/>
          <w:sz w:val="20"/>
          <w:lang w:val="es-MX"/>
        </w:rPr>
        <w:t>Artículo 13</w:t>
      </w:r>
      <w:bookmarkEnd w:id="14"/>
      <w:r>
        <w:rPr>
          <w:b/>
          <w:sz w:val="20"/>
          <w:lang w:val="es-MX"/>
        </w:rPr>
        <w:t xml:space="preserve">.- </w:t>
      </w:r>
      <w:r>
        <w:rPr>
          <w:sz w:val="20"/>
          <w:lang w:val="es-MX"/>
        </w:rPr>
        <w:t>La propaganda electoral se sujetará a las disposiciones legales y normativas en materia electoral, por lo que su revisión y fiscalización no se sujeta a la presente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15" w:name="Artículo_14"/>
      <w:r>
        <w:rPr>
          <w:b/>
          <w:sz w:val="20"/>
          <w:lang w:val="es-MX"/>
        </w:rPr>
        <w:t>Artículo 14</w:t>
      </w:r>
      <w:bookmarkEnd w:id="15"/>
      <w:r>
        <w:rPr>
          <w:b/>
          <w:sz w:val="20"/>
          <w:lang w:val="es-MX"/>
        </w:rPr>
        <w:t xml:space="preserve">.- </w:t>
      </w:r>
      <w:r>
        <w:rPr>
          <w:color w:val="2E74B5"/>
          <w:sz w:val="20"/>
          <w:lang w:val="es-MX"/>
        </w:rPr>
        <w:t>[</w:t>
      </w:r>
      <w:r>
        <w:rPr>
          <w:sz w:val="20"/>
          <w:lang w:val="es-MX"/>
        </w:rPr>
        <w:t>El informe anual de labores o gestión de los Servidores Públicos, así como los mensajes que para darlos a conocer que se difundan en canales de televisión y estaciones de radio, no serán considerados como Comunicación Social, siempre que la difusión se limite a una vez al año con cobertura geográfica regional correspondiente al ámbito de responsabilidad del servidor público y no exceda de los 7 días anteriores y 5 posteriores a la fecha en que se rinda el informe.</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En ningún caso la difusión de tales informes podrá tener fines electorales, ni realizarse dentro del periodo de campaña electoral.</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Las Secretarías Administradoras podrán vincular las Campañas de Comunicación Social de los Entes Públicos que consideren temas afines o líneas de acción compartidas en el marco de sus respectivas competencias, señalando debidamente al o los Entes Públicos que participen en la Coemisión de Campaña.</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Para lo anterior, la Secretaría Administradora coordinará y dará seguimiento a la vinculación de los esfuerzos comunicacionales con base en las Estrategias y Programas anuales recibidos.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rPr>
      </w:pPr>
      <w:bookmarkStart w:id="16" w:name="Artículo_14_Bis"/>
      <w:r>
        <w:rPr>
          <w:color w:val="2E74B5"/>
          <w:sz w:val="20"/>
        </w:rPr>
        <w:t>[</w:t>
      </w:r>
      <w:r>
        <w:rPr>
          <w:b/>
          <w:sz w:val="20"/>
        </w:rPr>
        <w:t>Artículo 14 Bis</w:t>
      </w:r>
      <w:bookmarkEnd w:id="16"/>
      <w:r>
        <w:rPr>
          <w:b/>
          <w:sz w:val="20"/>
        </w:rPr>
        <w:t xml:space="preserve">.- </w:t>
      </w:r>
      <w:r>
        <w:rPr>
          <w:sz w:val="20"/>
        </w:rPr>
        <w:t>Suprimido</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los Tiempos Oficiales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7" w:name="Artículo_15"/>
      <w:r>
        <w:rPr>
          <w:b/>
          <w:sz w:val="20"/>
          <w:lang w:val="es-MX"/>
        </w:rPr>
        <w:t>Artículo 15</w:t>
      </w:r>
      <w:bookmarkEnd w:id="17"/>
      <w:r>
        <w:rPr>
          <w:b/>
          <w:sz w:val="20"/>
          <w:lang w:val="es-MX"/>
        </w:rPr>
        <w:t xml:space="preserve">.- </w:t>
      </w:r>
      <w:r>
        <w:rPr>
          <w:sz w:val="20"/>
          <w:lang w:val="es-MX"/>
        </w:rPr>
        <w:t>Los Tiempos Oficiales serán utilizados por los Entes Públicos que tengan acceso a ellos, para la difusión de contenidos de carácter institucional y con fines informativos, educativos, culturales y otros asuntos de interés social.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 w:name="Artículo_16"/>
      <w:r>
        <w:rPr>
          <w:b/>
          <w:sz w:val="20"/>
          <w:lang w:val="es-MX"/>
        </w:rPr>
        <w:t xml:space="preserve">Artículo 16.- </w:t>
      </w:r>
      <w:bookmarkEnd w:id="18"/>
      <w:r>
        <w:rPr>
          <w:sz w:val="20"/>
          <w:lang w:val="es-MX"/>
        </w:rPr>
        <w:t>En casos de emergencia derivados de situaciones de salud, desastres naturales o de protección civil, los sujetos obligados podrán difundir campañas de Comunicación Social necesarias para mantener informada a la población de conformidad con lo previsto en el Capítulo VI de este Título.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 w:name="Artículo_17"/>
      <w:r>
        <w:rPr>
          <w:b/>
          <w:sz w:val="20"/>
          <w:lang w:val="es-MX"/>
        </w:rPr>
        <w:t>Artículo 17</w:t>
      </w:r>
      <w:bookmarkEnd w:id="19"/>
      <w:r>
        <w:rPr>
          <w:b/>
          <w:sz w:val="20"/>
          <w:lang w:val="es-MX"/>
        </w:rPr>
        <w:t xml:space="preserve">.- </w:t>
      </w:r>
      <w:r>
        <w:rPr>
          <w:sz w:val="20"/>
          <w:lang w:val="es-MX"/>
        </w:rPr>
        <w:t>La Secretaría de Gobernación administrará el uso de los Tiempos de Estado y de los Tiempos Fiscales, conforme a lo dispuesto por la Ley Federal de Telecomunicaciones y Radiodifusión, así como por el Decreto del Presupuesto de Egresos de la Federación del ejercicio fiscal correspondiente, salvo en el caso de los Tiempos Oficiales que en distintos momentos corresponda administrar al Instituto Nacional Electoral, conforme a lo establecido en la Constitución Política de los Estados Unidos Mexicanos y a la legislación de la materia.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distribución de los Tiempos Fiscales se realizará en la proporción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Cuarenta por ciento al Poder Ejecutivo Federal;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Treinta por ciento al Poder Legislativo Federal, tiempos que se distribuirán en partes iguales a la Cámara de Diputados y a la Cámara de Senadores;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Diez por ciento al Poder Judicial Federal,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IV.</w:t>
        <w:tab/>
      </w:r>
      <w:r>
        <w:rPr>
          <w:color w:val="2E74B5"/>
          <w:sz w:val="20"/>
          <w:lang w:val="es-MX"/>
        </w:rPr>
        <w:t>[</w:t>
      </w:r>
      <w:r>
        <w:rPr>
          <w:sz w:val="20"/>
          <w:lang w:val="es-MX"/>
        </w:rPr>
        <w:t>Veinte por ciento a los Entes Autónomos Constitucionales.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sz w:val="20"/>
          <w:lang w:val="es-MX"/>
        </w:rPr>
        <w:t>La Secretaría de Gobernación dará seguimiento a la utilización de los tiempos fiscales. Asimismo, estará facultada para reasignar estos tiempos cuando no hubieren sido utilizados con oportunidad o se encuentren subutilizados, de conformidad con las disposiciones generales que al efecto emita.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reasignaciones se ajustarán a la proporción prevista en este artículo.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Del Gasto en Comunicación Social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0" w:name="Artículo_18"/>
      <w:r>
        <w:rPr>
          <w:b/>
          <w:sz w:val="20"/>
          <w:lang w:val="es-MX"/>
        </w:rPr>
        <w:t>Artículo 18</w:t>
      </w:r>
      <w:bookmarkEnd w:id="20"/>
      <w:r>
        <w:rPr>
          <w:b/>
          <w:sz w:val="20"/>
          <w:lang w:val="es-MX"/>
        </w:rPr>
        <w:t xml:space="preserve">.- </w:t>
      </w:r>
      <w:r>
        <w:rPr>
          <w:sz w:val="20"/>
          <w:lang w:val="es-MX"/>
        </w:rPr>
        <w:t>Los Entes Públicos Federales, podrán destinar recursos presupuestarios para Tiempos Comerciales, siempre y cuando, hayan solicitado los Tiempos Oficiales, y dichos tiempos no estuvieran disponibles en los espacios y tiempos solicitados.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Entes Públicos, para la difusión de Campañas de Comunicación Social y de mensajes para atender situaciones de carácter contingente, deberán sujetarse a las disposiciones del Presupuesto de Egresos de la Federación o a sus presupuestos de egresos respectivos, así como su Programa Anual de Comunicación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Entes Públicos no podrán convenir el pago de créditos fiscales, ni de cualquier otra obligación de pago a favor de la autoridad, a través de la prestación de servicios de publicidad, impresiones, inserciones y demás actividades en materia de Comunicación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medios de difusión del sector público podrán convenir con los del sector privado la prestación recíproca de servicios de publicidad.</w:t>
      </w:r>
    </w:p>
    <w:p>
      <w:pPr>
        <w:pStyle w:val="Texto"/>
        <w:spacing w:lineRule="auto" w:line="240" w:before="0" w:after="0"/>
        <w:rPr>
          <w:sz w:val="20"/>
          <w:lang w:val="es-MX"/>
        </w:rPr>
      </w:pPr>
      <w:r>
        <w:rPr>
          <w:sz w:val="20"/>
          <w:lang w:val="es-MX"/>
        </w:rPr>
      </w:r>
    </w:p>
    <w:p>
      <w:pPr>
        <w:pStyle w:val="Texto"/>
        <w:spacing w:lineRule="auto" w:line="240" w:before="0" w:after="0"/>
        <w:rPr>
          <w:sz w:val="20"/>
        </w:rPr>
      </w:pPr>
      <w:bookmarkStart w:id="21" w:name="Artículo_18_Bis"/>
      <w:r>
        <w:rPr>
          <w:color w:val="2E74B5"/>
          <w:sz w:val="20"/>
        </w:rPr>
        <w:t>[</w:t>
      </w:r>
      <w:r>
        <w:rPr>
          <w:b/>
          <w:sz w:val="20"/>
        </w:rPr>
        <w:t>Artículo 18 Bis</w:t>
      </w:r>
      <w:bookmarkEnd w:id="21"/>
      <w:r>
        <w:rPr>
          <w:b/>
          <w:sz w:val="20"/>
        </w:rPr>
        <w:t xml:space="preserve">.- </w:t>
      </w:r>
      <w:r>
        <w:rPr>
          <w:sz w:val="20"/>
        </w:rPr>
        <w:t>Suprimido</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rPr>
      </w:pPr>
      <w:bookmarkStart w:id="22" w:name="Artículo_18_Ter"/>
      <w:r>
        <w:rPr>
          <w:color w:val="2E74B5"/>
          <w:sz w:val="20"/>
        </w:rPr>
        <w:t>[</w:t>
      </w:r>
      <w:r>
        <w:rPr>
          <w:b/>
          <w:sz w:val="20"/>
        </w:rPr>
        <w:t>Artículo 18 Ter</w:t>
      </w:r>
      <w:bookmarkEnd w:id="22"/>
      <w:r>
        <w:rPr>
          <w:b/>
          <w:sz w:val="20"/>
        </w:rPr>
        <w:t xml:space="preserve">.- </w:t>
      </w:r>
      <w:r>
        <w:rPr>
          <w:sz w:val="20"/>
        </w:rPr>
        <w:t>Suprimido</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rPr>
      </w:pPr>
      <w:bookmarkStart w:id="23" w:name="Artículo_18_Quater"/>
      <w:r>
        <w:rPr>
          <w:color w:val="2E74B5"/>
          <w:sz w:val="20"/>
        </w:rPr>
        <w:t>[</w:t>
      </w:r>
      <w:r>
        <w:rPr>
          <w:b/>
          <w:sz w:val="20"/>
        </w:rPr>
        <w:t>Artículo 18 Quater</w:t>
      </w:r>
      <w:bookmarkEnd w:id="23"/>
      <w:r>
        <w:rPr>
          <w:b/>
          <w:sz w:val="20"/>
        </w:rPr>
        <w:t xml:space="preserve">.- </w:t>
      </w:r>
      <w:r>
        <w:rPr>
          <w:sz w:val="20"/>
        </w:rPr>
        <w:t>Suprimido</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bookmarkStart w:id="24" w:name="Artículo_19"/>
      <w:r>
        <w:rPr>
          <w:b/>
          <w:sz w:val="20"/>
          <w:lang w:val="es-MX"/>
        </w:rPr>
        <w:t>Artículo 19</w:t>
      </w:r>
      <w:bookmarkEnd w:id="24"/>
      <w:r>
        <w:rPr>
          <w:b/>
          <w:sz w:val="20"/>
          <w:lang w:val="es-MX"/>
        </w:rPr>
        <w:t xml:space="preserve">.- </w:t>
      </w:r>
      <w:r>
        <w:rPr>
          <w:color w:val="2E74B5"/>
          <w:sz w:val="20"/>
          <w:lang w:val="es-MX"/>
        </w:rPr>
        <w:t>[</w:t>
      </w:r>
      <w:r>
        <w:rPr>
          <w:sz w:val="20"/>
          <w:lang w:val="es-MX"/>
        </w:rPr>
        <w:t>Las contrataciones de Tiempos Comerciales que realicen los Entes Públicos con los Medios de Comunicación para la difusión de Campañas de Comunicación Social, deberá apegarse a la legislación y normatividad en materia de adquisiciones, arrendamientos y servicios que les sea aplicable.</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25" w:name="Artículo_20"/>
      <w:r>
        <w:rPr>
          <w:b/>
          <w:sz w:val="20"/>
          <w:lang w:val="es-MX"/>
        </w:rPr>
        <w:t>Artículo 20</w:t>
      </w:r>
      <w:bookmarkEnd w:id="25"/>
      <w:r>
        <w:rPr>
          <w:b/>
          <w:sz w:val="20"/>
          <w:lang w:val="es-MX"/>
        </w:rPr>
        <w:t xml:space="preserve">.- </w:t>
      </w:r>
      <w:r>
        <w:rPr>
          <w:color w:val="2E74B5"/>
          <w:sz w:val="20"/>
          <w:lang w:val="es-MX"/>
        </w:rPr>
        <w:t>[</w:t>
      </w:r>
      <w:r>
        <w:rPr>
          <w:sz w:val="20"/>
          <w:lang w:val="es-MX"/>
        </w:rPr>
        <w:t>Las Secretarías Administradoras, de conformidad con lo establecido en el Presupuesto de Egresos respectivo y en las leyes competentes en la materia, emitirán anualmente los Lineamientos que contengan las reglas relativas a la difusión de las campañas de carácter industrial, comercial, mercantil y de promoción y publicidad que promuevan o publiciten la venta de productos o servicios que generan algún ingreso para el Estado, mismos que no podrán difundirse en los Tiempos Oficiales.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0" w:end="0"/>
        <w:jc w:val="center"/>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la Difusión de la Comunicación Social durante los Procesos Electorales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26" w:name="Artículo_21"/>
      <w:r>
        <w:rPr>
          <w:b/>
          <w:sz w:val="20"/>
          <w:lang w:val="es-MX"/>
        </w:rPr>
        <w:t>Artículo 21</w:t>
      </w:r>
      <w:bookmarkEnd w:id="26"/>
      <w:r>
        <w:rPr>
          <w:b/>
          <w:sz w:val="20"/>
          <w:lang w:val="es-MX"/>
        </w:rPr>
        <w:t xml:space="preserve">.- </w:t>
      </w:r>
      <w:r>
        <w:rPr>
          <w:color w:val="2E74B5"/>
          <w:sz w:val="20"/>
          <w:lang w:val="es-MX"/>
        </w:rPr>
        <w:t>[</w:t>
      </w:r>
      <w:r>
        <w:rPr>
          <w:sz w:val="20"/>
          <w:lang w:val="es-MX"/>
        </w:rPr>
        <w:t>Durante el tiempo que comprendan las campañas electorales federales y locales, y hasta la conclusión de la respectiva jornada comicial, deberá suspenderse la difusión de toda Campaña de Comunicación Social en los Medios de Comunicación.</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Para los efectos del párrafo anterior, en el caso de los procesos electorales locales, deberá suspenderse la difusión de Campañas de Comunicación Social en los Medios de Comunicación con Cobertura Geográfica y ubicación exclusivamente en la Entidad Federativa de que se trate.</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sz w:val="20"/>
          <w:lang w:val="es-MX"/>
        </w:rPr>
        <w:t>Se exceptúan de lo anterior: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Las campañas de información de las autoridades electorales;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Las relativas a servicios educativos y de salud;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Las necesarias para la protección civil en casos de emergencia,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Cualquier otra que autorice el Consejo General del Instituto Nacional Electoral, de manera específica durante los procesos electorales, sin que ello implique que sólo las campañas aprobadas por la referida autoridad administrativa son las que podrían difundirse.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existan procesos electorales, las dependencias y entidades de la administración pública deben acatar la normatividad aplicable que ordene la suspensión de las campañas gubernamentales.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color w:val="2E74B5"/>
          <w:sz w:val="22"/>
          <w:szCs w:val="22"/>
          <w:lang w:val="es-MX"/>
        </w:rPr>
        <w:t>[</w:t>
      </w:r>
      <w:r>
        <w:rPr>
          <w:b/>
          <w:sz w:val="22"/>
          <w:szCs w:val="22"/>
          <w:lang w:val="es-MX"/>
        </w:rPr>
        <w:t>De la Estrategia, Programa Anual y Campañas de Comunicación Social</w:t>
      </w:r>
      <w:r>
        <w:rPr>
          <w:color w:val="2E74B5"/>
          <w:sz w:val="22"/>
          <w:szCs w:val="22"/>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Denominación del Capítulo reformada DOF 27-12-2022</w:t>
      </w:r>
    </w:p>
    <w:p>
      <w:pPr>
        <w:pStyle w:val="Normal"/>
        <w:jc w:val="end"/>
        <w:rPr/>
      </w:pPr>
      <w:r>
        <w:rPr>
          <w:rFonts w:eastAsia="MS Mincho;Yu Gothic UI"/>
          <w:i/>
          <w:iCs/>
          <w:color w:val="FF0000"/>
          <w:sz w:val="16"/>
          <w:szCs w:val="16"/>
          <w:lang w:val="es-MX"/>
        </w:rPr>
        <w:t>Denominación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Denominación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pPr>
      <w:bookmarkStart w:id="27" w:name="Artículo_22"/>
      <w:r>
        <w:rPr>
          <w:b/>
          <w:sz w:val="20"/>
          <w:lang w:val="es-MX"/>
        </w:rPr>
        <w:t>Artículo 22</w:t>
      </w:r>
      <w:bookmarkEnd w:id="27"/>
      <w:r>
        <w:rPr>
          <w:b/>
          <w:sz w:val="20"/>
          <w:lang w:val="es-MX"/>
        </w:rPr>
        <w:t xml:space="preserve">.- </w:t>
      </w:r>
      <w:r>
        <w:rPr>
          <w:color w:val="2E74B5"/>
          <w:sz w:val="20"/>
          <w:lang w:val="es-MX"/>
        </w:rPr>
        <w:t>[</w:t>
      </w:r>
      <w:r>
        <w:rPr>
          <w:sz w:val="20"/>
          <w:lang w:val="es-MX"/>
        </w:rPr>
        <w:t>La Secretaría Administradora será la encargada, en el ámbito de su competencia, de prestar asistencia técnica y evaluación de las Estrategias, Programas y las Campañas de Comunicación Social de las dependencias y entidades de la administración pública, a fin de que se lleven a cabo bajo los principios a los que se hace referencia en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Administradora será la encargada de la planeación y evaluación de los Programas Anuales de Comunicación Social que elaboren los Entes Públicos respectivos, a fin de que se lleven a cabo bajo los principios a los que se hace referencia en esta Ley.</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pPr>
      <w:bookmarkStart w:id="28" w:name="Artículo_23"/>
      <w:r>
        <w:rPr>
          <w:b/>
          <w:sz w:val="20"/>
          <w:lang w:val="es-MX"/>
        </w:rPr>
        <w:t>Artículo 23</w:t>
      </w:r>
      <w:bookmarkEnd w:id="28"/>
      <w:r>
        <w:rPr>
          <w:b/>
          <w:sz w:val="20"/>
          <w:lang w:val="es-MX"/>
        </w:rPr>
        <w:t xml:space="preserve">.- </w:t>
      </w:r>
      <w:r>
        <w:rPr>
          <w:color w:val="2E74B5"/>
          <w:sz w:val="20"/>
          <w:lang w:val="es-MX"/>
        </w:rPr>
        <w:t>[</w:t>
      </w:r>
      <w:r>
        <w:rPr>
          <w:sz w:val="20"/>
          <w:lang w:val="es-MX"/>
        </w:rPr>
        <w:t>Los Entes Públicos deben elaborar una Estrategia anual de Comunicación Social, para efectos de la difusión de mensajes sobre programas y actividades gubernamentales.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Estrategia Anual deberá contener, cuando sea aplicable: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Misión y Visión oficiales del Ente Público;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Objetivo u objetivos institucionales y objetivo de la Estrategia anual de Comunicación Social;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Metas nacionales y/o Estrategias transversales relacionadas con los objetivos señalados en el inciso anterior, establecidas en el Plan Nacional de Desarrollo;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Programa o programas sectoriales o especiales correspondientes al Ente Público, de ser aplicable;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Objetivo estratégico o transversal, según corresponda, alineado y vinculado al Plan Nacional de Desarrollo,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w:t>
        <w:tab/>
      </w:r>
      <w:r>
        <w:rPr>
          <w:sz w:val="20"/>
          <w:lang w:val="es-MX"/>
        </w:rPr>
        <w:t>Temas específicos derivados de los objetivos estratégicos o transversales que abordarán en las Campañas del Programa anual de Comunicación Social.</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29" w:name="Artículo_24"/>
      <w:r>
        <w:rPr>
          <w:b/>
          <w:sz w:val="20"/>
          <w:lang w:val="es-MX"/>
        </w:rPr>
        <w:t>Artículo 24</w:t>
      </w:r>
      <w:bookmarkEnd w:id="29"/>
      <w:r>
        <w:rPr>
          <w:b/>
          <w:sz w:val="20"/>
          <w:lang w:val="es-MX"/>
        </w:rPr>
        <w:t xml:space="preserve">.- </w:t>
      </w:r>
      <w:r>
        <w:rPr>
          <w:color w:val="2E74B5"/>
          <w:sz w:val="20"/>
          <w:lang w:val="es-MX"/>
        </w:rPr>
        <w:t>[</w:t>
      </w:r>
      <w:r>
        <w:rPr>
          <w:sz w:val="20"/>
          <w:lang w:val="es-MX"/>
        </w:rPr>
        <w:t>Los Entes Públicos que cuenten con recursos en el Presupuesto de Egresos para Comunicación Social, deben elaborar un Programa Anual de Comunicación Social.</w:t>
      </w:r>
      <w:r>
        <w:rPr>
          <w:color w:val="2E74B5"/>
          <w:sz w:val="20"/>
          <w:lang w:val="es-MX"/>
        </w:rPr>
        <w:t>]</w:t>
      </w:r>
    </w:p>
    <w:p>
      <w:pPr>
        <w:pStyle w:val="Normal"/>
        <w:jc w:val="end"/>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El Programa Anual de Comunicación Social deberá comprender el conjunto de Campañas de Comunicación Social a difundirse en el ejercicio fiscal respectivo, mismas que estarán encaminadas al cumplimiento del objetivo institucional y de los principios rectores, y que podrán incluir:</w:t>
      </w:r>
      <w:r>
        <w:rPr>
          <w:color w:val="2E74B5"/>
          <w:sz w:val="20"/>
          <w:lang w:val="es-MX"/>
        </w:rPr>
        <w:t>]</w:t>
      </w:r>
    </w:p>
    <w:p>
      <w:pPr>
        <w:pStyle w:val="Normal"/>
        <w:jc w:val="end"/>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w:t>
        <w:tab/>
      </w:r>
      <w:r>
        <w:rPr>
          <w:color w:val="2E74B5"/>
          <w:sz w:val="20"/>
          <w:lang w:val="es-MX"/>
        </w:rPr>
        <w:t>[</w:t>
      </w:r>
      <w:r>
        <w:rPr>
          <w:sz w:val="20"/>
          <w:lang w:val="es-MX"/>
        </w:rPr>
        <w:t>Mensajes sobre programas y actividades gubernamentales;</w:t>
      </w:r>
      <w:r>
        <w:rPr>
          <w:color w:val="2E74B5"/>
          <w:sz w:val="20"/>
          <w:lang w:val="es-MX"/>
        </w:rPr>
        <w:t>]</w:t>
      </w:r>
    </w:p>
    <w:p>
      <w:pPr>
        <w:pStyle w:val="Normal"/>
        <w:jc w:val="end"/>
        <w:rPr/>
      </w:pPr>
      <w:r>
        <w:rPr>
          <w:rFonts w:eastAsia="MS Mincho;Yu Gothic UI"/>
          <w:i/>
          <w:iCs/>
          <w:color w:val="0000FF"/>
          <w:sz w:val="16"/>
          <w:szCs w:val="16"/>
          <w:lang w:val="es-MX"/>
        </w:rPr>
        <w:t>Fracción derogada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II.</w:t>
        <w:tab/>
      </w:r>
      <w:r>
        <w:rPr>
          <w:color w:val="2E74B5"/>
          <w:sz w:val="20"/>
          <w:lang w:val="es-MX"/>
        </w:rPr>
        <w:t>[</w:t>
      </w:r>
      <w:r>
        <w:rPr>
          <w:sz w:val="20"/>
          <w:lang w:val="es-MX"/>
        </w:rPr>
        <w:t>Acciones o logros del Gobierno, y</w:t>
      </w:r>
      <w:r>
        <w:rPr>
          <w:color w:val="2E74B5"/>
          <w:sz w:val="20"/>
          <w:lang w:val="es-MX"/>
        </w:rPr>
        <w:t>]</w:t>
      </w:r>
    </w:p>
    <w:p>
      <w:pPr>
        <w:pStyle w:val="Normal"/>
        <w:jc w:val="end"/>
        <w:rPr/>
      </w:pPr>
      <w:r>
        <w:rPr>
          <w:rFonts w:eastAsia="MS Mincho;Yu Gothic UI"/>
          <w:i/>
          <w:iCs/>
          <w:color w:val="0000FF"/>
          <w:sz w:val="16"/>
          <w:szCs w:val="16"/>
          <w:lang w:val="es-MX"/>
        </w:rPr>
        <w:t>Fracción derogada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III.</w:t>
        <w:tab/>
      </w:r>
      <w:r>
        <w:rPr>
          <w:color w:val="2E74B5"/>
          <w:sz w:val="20"/>
          <w:lang w:val="es-MX"/>
        </w:rPr>
        <w:t>[</w:t>
      </w:r>
      <w:r>
        <w:rPr>
          <w:sz w:val="20"/>
          <w:lang w:val="es-MX"/>
        </w:rPr>
        <w:t>Mensajes tendientes a estimular acciones de la ciudadanía para acceder a algún beneficio o servicio público.</w:t>
      </w:r>
      <w:r>
        <w:rPr>
          <w:color w:val="2E74B5"/>
          <w:sz w:val="20"/>
          <w:lang w:val="es-MX"/>
        </w:rPr>
        <w:t>]</w:t>
      </w:r>
    </w:p>
    <w:p>
      <w:pPr>
        <w:pStyle w:val="Normal"/>
        <w:jc w:val="end"/>
        <w:rPr/>
      </w:pPr>
      <w:r>
        <w:rPr>
          <w:rFonts w:eastAsia="MS Mincho;Yu Gothic UI"/>
          <w:i/>
          <w:iCs/>
          <w:color w:val="0000FF"/>
          <w:sz w:val="16"/>
          <w:szCs w:val="16"/>
          <w:lang w:val="es-MX"/>
        </w:rPr>
        <w:t>Fracción derogada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pPr>
      <w:bookmarkStart w:id="30" w:name="Artículo_25"/>
      <w:r>
        <w:rPr>
          <w:b/>
          <w:sz w:val="20"/>
          <w:lang w:val="es-MX"/>
        </w:rPr>
        <w:t>Artículo 25</w:t>
      </w:r>
      <w:bookmarkEnd w:id="30"/>
      <w:r>
        <w:rPr>
          <w:b/>
          <w:sz w:val="20"/>
          <w:lang w:val="es-MX"/>
        </w:rPr>
        <w:t xml:space="preserve">.- </w:t>
      </w:r>
      <w:r>
        <w:rPr>
          <w:color w:val="2E74B5"/>
          <w:sz w:val="20"/>
          <w:lang w:val="es-MX"/>
        </w:rPr>
        <w:t>[</w:t>
      </w:r>
      <w:r>
        <w:rPr>
          <w:sz w:val="20"/>
          <w:lang w:val="es-MX"/>
        </w:rPr>
        <w:t>Las dependencias y entidades de las administraciones públicas deberán presentar su Estrategia y Programa anual correspondiente y enviarla a la Secretaría Administradora, previo registro en el Sistema de Información de Normatividad de Comunicación u homólogo, en la primera quincena de enero de cada año, primero de manera electrónica, y posteriormente, con plazos establecidos para la entrega documental con firmas autógrafas.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Secretaría Administradora emitirá las observaciones pertinentes o, en su caso, autorizará las Estrategias y Programas Anuales que corresponda.</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31" w:name="Artículo_26"/>
      <w:r>
        <w:rPr>
          <w:b/>
          <w:sz w:val="20"/>
          <w:lang w:val="es-MX"/>
        </w:rPr>
        <w:t>Artículo 26</w:t>
      </w:r>
      <w:bookmarkEnd w:id="31"/>
      <w:r>
        <w:rPr>
          <w:b/>
          <w:sz w:val="20"/>
          <w:lang w:val="es-MX"/>
        </w:rPr>
        <w:t xml:space="preserve">.- </w:t>
      </w:r>
      <w:r>
        <w:rPr>
          <w:color w:val="2E74B5"/>
          <w:sz w:val="20"/>
          <w:lang w:val="es-MX"/>
        </w:rPr>
        <w:t>[</w:t>
      </w:r>
      <w:r>
        <w:rPr>
          <w:sz w:val="20"/>
          <w:lang w:val="es-MX"/>
        </w:rPr>
        <w:t>Los Entes Públicos deberán elaborar el Programa Anual considerando la prioridad temática y cronología de la difusión de las campañas a efecto de dar cumplimiento con la Estrategia anual. Las campañas deben ser acordes al objetivo de comunicación que persiguen los Entes Públicos con la difusión de las mismas.</w:t>
      </w:r>
      <w:r>
        <w:rPr>
          <w:color w:val="2E74B5"/>
          <w:sz w:val="20"/>
          <w:lang w:val="es-MX"/>
        </w:rPr>
        <w:t>]</w:t>
      </w:r>
    </w:p>
    <w:p>
      <w:pPr>
        <w:pStyle w:val="Normal"/>
        <w:jc w:val="end"/>
        <w:rPr/>
      </w:pPr>
      <w:r>
        <w:rPr>
          <w:rFonts w:eastAsia="MS Mincho;Yu Gothic UI"/>
          <w:i/>
          <w:iCs/>
          <w:color w:val="0000FF"/>
          <w:sz w:val="16"/>
          <w:szCs w:val="16"/>
          <w:lang w:val="es-MX"/>
        </w:rPr>
        <w:t>Párrafo primero reformado DOF 27-12-2022</w:t>
      </w:r>
    </w:p>
    <w:p>
      <w:pPr>
        <w:pStyle w:val="Normal"/>
        <w:jc w:val="end"/>
        <w:rPr/>
      </w:pPr>
      <w:r>
        <w:rPr>
          <w:rFonts w:eastAsia="MS Mincho;Yu Gothic UI"/>
          <w:i/>
          <w:iCs/>
          <w:color w:val="FF0000"/>
          <w:sz w:val="16"/>
          <w:szCs w:val="16"/>
          <w:lang w:val="es-MX"/>
        </w:rPr>
        <w:t>Párrafo primero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primero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pPr>
      <w:r>
        <w:rPr>
          <w:color w:val="2E74B5"/>
          <w:sz w:val="20"/>
          <w:lang w:val="es-MX"/>
        </w:rPr>
        <w:t>[</w:t>
      </w:r>
      <w:r>
        <w:rPr>
          <w:sz w:val="20"/>
          <w:lang w:val="es-MX"/>
        </w:rPr>
        <w:t>En la ejecución de sus Programas Anuales de Comunicación Social, los Entes Públicos deberán atender los siguientes criterios: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Que las Campañas de Comunicación Social tengan relación directa con las atribuciones y facultades de los sujetos obligados;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Que los recursos a utilizar sean proporcionales a los objetivos de la campaña;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Que las herramientas y medios utilizados para la difusión de la campaña sean seleccionados de manera efectiva a fin de que la hagan llegar al público al que vaya dirigida;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Que haya objetivos claros y precisos para comunicar;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rPr>
      </w:pPr>
      <w:r>
        <w:rPr>
          <w:b/>
          <w:sz w:val="20"/>
          <w:lang w:val="es-MX"/>
        </w:rPr>
        <w:t>V.</w:t>
        <w:tab/>
      </w:r>
      <w:r>
        <w:rPr>
          <w:sz w:val="20"/>
          <w:lang w:val="es-MX"/>
        </w:rPr>
        <w:t>Que se establezcan metas de resultados y procedimientos de evaluación de las campañas;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Utilizar, en primera instancia, los tiempos oficiales conforme a las disposiciones legales y administrativas aplicables, en el caso de los sujetos obligados que tengan derecho a ello,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VII.</w:t>
        <w:tab/>
      </w:r>
      <w:r>
        <w:rPr>
          <w:sz w:val="20"/>
          <w:lang w:val="es-MX"/>
        </w:rPr>
        <w:t>Que tengan un carácter institucional y fines informativos, educativos o de orientación social.</w:t>
      </w:r>
      <w:r>
        <w:rPr>
          <w:color w:val="2E74B5"/>
          <w:sz w:val="20"/>
          <w:lang w:val="es-MX"/>
        </w:rPr>
        <w:t>]</w:t>
      </w:r>
    </w:p>
    <w:p>
      <w:pPr>
        <w:pStyle w:val="Normal"/>
        <w:jc w:val="end"/>
        <w:rPr/>
      </w:pPr>
      <w:r>
        <w:rPr>
          <w:rFonts w:eastAsia="MS Mincho;Yu Gothic UI"/>
          <w:i/>
          <w:iCs/>
          <w:color w:val="0000FF"/>
          <w:sz w:val="16"/>
          <w:szCs w:val="16"/>
          <w:lang w:val="es-MX"/>
        </w:rPr>
        <w:t>Párrafo segundo con fracciones reformado DOF 27-12-2022</w:t>
      </w:r>
    </w:p>
    <w:p>
      <w:pPr>
        <w:pStyle w:val="Normal"/>
        <w:jc w:val="end"/>
        <w:rPr/>
      </w:pPr>
      <w:r>
        <w:rPr>
          <w:rFonts w:eastAsia="MS Mincho;Yu Gothic UI"/>
          <w:i/>
          <w:iCs/>
          <w:color w:val="FF0000"/>
          <w:sz w:val="16"/>
          <w:szCs w:val="16"/>
          <w:lang w:val="es-MX"/>
        </w:rPr>
        <w:t>Párrafo segundo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segundo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 xml:space="preserve">Párrafo tercero. </w:t>
      </w:r>
      <w:r>
        <w:rPr>
          <w:sz w:val="20"/>
        </w:rPr>
        <w:t>Suprimido</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tercero adicionado DOF 27-12-2022</w:t>
      </w:r>
    </w:p>
    <w:p>
      <w:pPr>
        <w:pStyle w:val="Normal"/>
        <w:jc w:val="end"/>
        <w:rPr/>
      </w:pPr>
      <w:r>
        <w:rPr>
          <w:rFonts w:eastAsia="MS Mincho;Yu Gothic UI"/>
          <w:i/>
          <w:iCs/>
          <w:color w:val="FF0000"/>
          <w:sz w:val="16"/>
          <w:szCs w:val="16"/>
          <w:lang w:val="es-MX"/>
        </w:rPr>
        <w:t>Párrafo tercero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tercero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sz w:val="20"/>
          <w:lang w:val="es-MX"/>
        </w:rPr>
        <w:t>Las Entidades Federativas, los municipios y las demarcaciones territoriales de la Ciudad de México, determinarán su propio límite del gasto del Programa Anual de Comunicación Social, considerando los principios previstos en el artículo 5 Bis de esta Ley.</w:t>
      </w:r>
    </w:p>
    <w:p>
      <w:pPr>
        <w:pStyle w:val="Normal"/>
        <w:jc w:val="end"/>
        <w:rPr/>
      </w:pPr>
      <w:r>
        <w:rPr>
          <w:rFonts w:eastAsia="MS Mincho;Yu Gothic UI"/>
          <w:i/>
          <w:iCs/>
          <w:color w:val="0000FF"/>
          <w:sz w:val="16"/>
          <w:szCs w:val="16"/>
          <w:lang w:val="es-MX"/>
        </w:rPr>
        <w:t>Párrafo cuarto adicionado DOF 27-12-2022</w:t>
      </w:r>
    </w:p>
    <w:p>
      <w:pPr>
        <w:pStyle w:val="Normal"/>
        <w:jc w:val="end"/>
        <w:rPr/>
      </w:pPr>
      <w:r>
        <w:rPr>
          <w:rFonts w:eastAsia="MS Mincho;Yu Gothic UI"/>
          <w:i/>
          <w:iCs/>
          <w:color w:val="FF0000"/>
          <w:sz w:val="16"/>
          <w:szCs w:val="16"/>
          <w:lang w:val="es-MX"/>
        </w:rPr>
        <w:t>Párrafo cuarto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cuarto suprimido conforme al texto de la ley “que tenía al 27 de diciembre de 2022” por Engrose de sentencia de la SCJN a Acción de Inconstitucionalidad notificado el 31-05-2023 y publicado DOF 24-11-2023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cuarto o último reformado (adicionado) DOF 02-06-2023</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rPr/>
            </w:pPr>
            <w:r>
              <w:rPr>
                <w:b/>
                <w:color w:val="CC3300"/>
                <w:szCs w:val="18"/>
                <w:lang w:val="es-MX"/>
              </w:rPr>
              <w:t>Nota:</w:t>
            </w:r>
            <w:r>
              <w:rPr>
                <w:szCs w:val="18"/>
                <w:lang w:val="es-MX"/>
              </w:rPr>
              <w:t xml:space="preserve"> El texto vigente del </w:t>
            </w:r>
            <w:r>
              <w:rPr>
                <w:b/>
                <w:szCs w:val="18"/>
                <w:lang w:val="es-MX"/>
              </w:rPr>
              <w:t>artículo 26</w:t>
            </w:r>
            <w:r>
              <w:rPr>
                <w:szCs w:val="18"/>
                <w:lang w:val="es-MX"/>
              </w:rPr>
              <w:t xml:space="preserve"> de esta Ley se integra con:</w:t>
            </w:r>
          </w:p>
          <w:p>
            <w:pPr>
              <w:pStyle w:val="Texto"/>
              <w:spacing w:lineRule="auto" w:line="240" w:before="0" w:after="0"/>
              <w:ind w:hanging="0" w:end="0"/>
              <w:rPr>
                <w:szCs w:val="18"/>
                <w:lang w:val="es-MX"/>
              </w:rPr>
            </w:pPr>
            <w:r>
              <w:rPr>
                <w:szCs w:val="18"/>
                <w:lang w:val="es-MX"/>
              </w:rPr>
            </w:r>
          </w:p>
          <w:p>
            <w:pPr>
              <w:pStyle w:val="Texto"/>
              <w:numPr>
                <w:ilvl w:val="0"/>
                <w:numId w:val="2"/>
              </w:numPr>
              <w:spacing w:lineRule="auto" w:line="240" w:before="0" w:after="0"/>
              <w:ind w:hanging="360" w:start="360" w:end="0"/>
              <w:rPr>
                <w:szCs w:val="18"/>
                <w:lang w:val="es-MX"/>
              </w:rPr>
            </w:pPr>
            <w:r>
              <w:rPr>
                <w:szCs w:val="18"/>
                <w:lang w:val="es-MX"/>
              </w:rPr>
              <w:t xml:space="preserve">El </w:t>
            </w:r>
            <w:r>
              <w:rPr>
                <w:b/>
                <w:szCs w:val="18"/>
                <w:u w:val="single"/>
                <w:lang w:val="es-MX"/>
              </w:rPr>
              <w:t>párrafo primero</w:t>
            </w:r>
            <w:r>
              <w:rPr>
                <w:b/>
                <w:szCs w:val="18"/>
                <w:lang w:val="es-MX"/>
              </w:rPr>
              <w:t xml:space="preserve"> y el </w:t>
            </w:r>
            <w:r>
              <w:rPr>
                <w:b/>
                <w:szCs w:val="18"/>
                <w:u w:val="single"/>
                <w:lang w:val="es-MX"/>
              </w:rPr>
              <w:t>párrafo segundo</w:t>
            </w:r>
            <w:r>
              <w:rPr>
                <w:szCs w:val="18"/>
                <w:lang w:val="es-MX"/>
              </w:rPr>
              <w:t xml:space="preserve">, con sus fracciones I a VII, los cuales </w:t>
            </w:r>
            <w:r>
              <w:rPr>
                <w:bCs/>
                <w:szCs w:val="18"/>
              </w:rPr>
              <w:t xml:space="preserve">recuperaron su vigencia con el texto que tenían al 27 de diciembre 2022, por efectos de </w:t>
            </w:r>
            <w:r>
              <w:rPr>
                <w:szCs w:val="18"/>
                <w:lang w:val="es-MX"/>
              </w:rPr>
              <w:t xml:space="preserve">la sentencia de la SCJN en la </w:t>
            </w:r>
            <w:r>
              <w:rPr>
                <w:b/>
                <w:color w:val="000000"/>
                <w:szCs w:val="18"/>
              </w:rPr>
              <w:t>Acción de Inconstitucionalidad 29/2023</w:t>
            </w:r>
            <w:r>
              <w:rPr>
                <w:color w:val="000000"/>
                <w:szCs w:val="18"/>
              </w:rPr>
              <w:t xml:space="preserve"> </w:t>
            </w:r>
            <w:r>
              <w:rPr>
                <w:szCs w:val="18"/>
                <w:lang w:val="es-MX"/>
              </w:rPr>
              <w:t xml:space="preserve">notificada el 8 de mayo de 2023 y en cuyo engrose, notificado a su vez el 31 de mayo del mismo año y publicado en el DOF 24-11-2023, se estableció que al </w:t>
            </w:r>
            <w:r>
              <w:rPr>
                <w:bCs/>
                <w:szCs w:val="18"/>
              </w:rPr>
              <w:t xml:space="preserve">determinarse la invalidez del </w:t>
            </w:r>
            <w:r>
              <w:rPr>
                <w:b/>
                <w:bCs/>
                <w:szCs w:val="18"/>
              </w:rPr>
              <w:t>Decreto DOF 27-12-2022</w:t>
            </w:r>
            <w:r>
              <w:rPr>
                <w:bCs/>
                <w:szCs w:val="18"/>
              </w:rPr>
              <w:t xml:space="preserve"> “</w:t>
            </w:r>
            <w:r>
              <w:rPr>
                <w:bCs/>
                <w:i/>
                <w:szCs w:val="18"/>
              </w:rPr>
              <w:t>éste deja de tener eficacia y, en consecuencia, las normas vinculadas por él, recuperan su vigencia con el texto que tenían al 27 de diciembre 2022”</w:t>
            </w:r>
            <w:r>
              <w:rPr>
                <w:bCs/>
                <w:szCs w:val="18"/>
              </w:rPr>
              <w:t>.</w:t>
            </w:r>
          </w:p>
          <w:p>
            <w:pPr>
              <w:pStyle w:val="Texto"/>
              <w:spacing w:lineRule="auto" w:line="240" w:before="0" w:after="0"/>
              <w:ind w:hanging="0" w:start="360" w:end="0"/>
              <w:rPr>
                <w:szCs w:val="18"/>
                <w:lang w:val="es-MX"/>
              </w:rPr>
            </w:pPr>
            <w:r>
              <w:rPr>
                <w:szCs w:val="18"/>
                <w:lang w:val="es-MX"/>
              </w:rPr>
            </w:r>
          </w:p>
          <w:p>
            <w:pPr>
              <w:pStyle w:val="Texto"/>
              <w:numPr>
                <w:ilvl w:val="0"/>
                <w:numId w:val="2"/>
              </w:numPr>
              <w:spacing w:lineRule="auto" w:line="240" w:before="0" w:after="0"/>
              <w:ind w:hanging="360" w:start="360" w:end="0"/>
              <w:rPr>
                <w:szCs w:val="18"/>
                <w:lang w:val="es-MX"/>
              </w:rPr>
            </w:pPr>
            <w:r>
              <w:rPr>
                <w:bCs/>
                <w:szCs w:val="18"/>
              </w:rPr>
              <w:t xml:space="preserve">El </w:t>
            </w:r>
            <w:r>
              <w:rPr>
                <w:b/>
                <w:bCs/>
                <w:szCs w:val="18"/>
                <w:u w:val="single"/>
              </w:rPr>
              <w:t>párrafo último</w:t>
            </w:r>
            <w:r>
              <w:rPr>
                <w:bCs/>
                <w:szCs w:val="18"/>
              </w:rPr>
              <w:t xml:space="preserve"> publicado en el </w:t>
            </w:r>
            <w:r>
              <w:rPr>
                <w:b/>
                <w:bCs/>
                <w:szCs w:val="18"/>
              </w:rPr>
              <w:t>DOF 02-06-2023</w:t>
            </w:r>
            <w:r>
              <w:rPr>
                <w:bCs/>
                <w:szCs w:val="18"/>
              </w:rPr>
              <w:t xml:space="preserve">. Dicho párrafo fue adicionado al artículo 26 como párrafo cuarto por </w:t>
            </w:r>
            <w:r>
              <w:rPr>
                <w:b/>
                <w:bCs/>
                <w:szCs w:val="18"/>
              </w:rPr>
              <w:t>Decreto DOF 27-12-2022</w:t>
            </w:r>
            <w:r>
              <w:rPr>
                <w:bCs/>
                <w:szCs w:val="18"/>
              </w:rPr>
              <w:t xml:space="preserve"> y posteriormente fue suprimido por los mismos efectos de la declaratoria de invalidez de </w:t>
            </w:r>
            <w:r>
              <w:rPr>
                <w:szCs w:val="18"/>
                <w:lang w:val="es-MX"/>
              </w:rPr>
              <w:t xml:space="preserve">la sentencia de la SCJN arriba mencionada. El Decreto </w:t>
            </w:r>
            <w:r>
              <w:rPr>
                <w:b/>
                <w:szCs w:val="18"/>
                <w:lang w:val="es-MX"/>
              </w:rPr>
              <w:t>DOF 02-06-2023</w:t>
            </w:r>
            <w:r>
              <w:rPr>
                <w:szCs w:val="18"/>
                <w:lang w:val="es-MX"/>
              </w:rPr>
              <w:t xml:space="preserve"> establece que </w:t>
            </w:r>
            <w:r>
              <w:rPr>
                <w:i/>
                <w:szCs w:val="18"/>
                <w:lang w:val="es-MX"/>
              </w:rPr>
              <w:t>“</w:t>
            </w:r>
            <w:r>
              <w:rPr>
                <w:rFonts w:eastAsia="Calibri"/>
                <w:bCs/>
                <w:i/>
                <w:szCs w:val="18"/>
                <w:lang w:val="es-ES_tradnl"/>
              </w:rPr>
              <w:t xml:space="preserve">se reforma el párrafo último del artículo 26 de la Ley General de Comunicación Social”, </w:t>
            </w:r>
            <w:r>
              <w:rPr>
                <w:rFonts w:eastAsia="Calibri"/>
                <w:bCs/>
                <w:szCs w:val="18"/>
                <w:lang w:val="es-ES_tradnl"/>
              </w:rPr>
              <w:t xml:space="preserve">sin embargo, al haber sido publicado este Decreto </w:t>
            </w:r>
            <w:r>
              <w:rPr>
                <w:szCs w:val="18"/>
                <w:lang w:val="es-MX"/>
              </w:rPr>
              <w:t>con posterioridad a la invalidez y supresión declarada por la SCJN, el párrafo último</w:t>
            </w:r>
            <w:r>
              <w:rPr>
                <w:rFonts w:eastAsia="Calibri"/>
                <w:bCs/>
                <w:szCs w:val="18"/>
                <w:lang w:val="es-ES_tradnl"/>
              </w:rPr>
              <w:t xml:space="preserve"> se aplicó como adición al texto vigente del artículo 26.</w:t>
            </w:r>
          </w:p>
        </w:tc>
      </w:tr>
    </w:tbl>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32" w:name="Artículo_27"/>
      <w:r>
        <w:rPr>
          <w:b/>
          <w:sz w:val="20"/>
          <w:lang w:val="es-MX"/>
        </w:rPr>
        <w:t>Artículo 27</w:t>
      </w:r>
      <w:bookmarkEnd w:id="32"/>
      <w:r>
        <w:rPr>
          <w:b/>
          <w:sz w:val="20"/>
          <w:lang w:val="es-MX"/>
        </w:rPr>
        <w:t xml:space="preserve">.- </w:t>
      </w:r>
      <w:r>
        <w:rPr>
          <w:color w:val="2E74B5"/>
          <w:sz w:val="20"/>
          <w:lang w:val="es-MX"/>
        </w:rPr>
        <w:t>[</w:t>
      </w:r>
      <w:r>
        <w:rPr>
          <w:sz w:val="20"/>
          <w:lang w:val="es-MX"/>
        </w:rPr>
        <w:t>Las dependencias y entidades remitirán sus propuestas de Estrategias, Programas Anuales y respectivas Campañas de Comunicación Social a la Secretaría Administradora, observando los Lineamientos que éstas emitan en el marco de sus respectivas competencias y atendiendo aquellos que en materia presupuestal establezca la Secretaría de Hacienda y Crédito Público o su equivalente en las Entidades Federativas, según corresponda.</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rPr>
      </w:pPr>
      <w:bookmarkStart w:id="33" w:name="Artículo_27_Bis"/>
      <w:r>
        <w:rPr>
          <w:color w:val="2E74B5"/>
          <w:sz w:val="20"/>
        </w:rPr>
        <w:t>[</w:t>
      </w:r>
      <w:r>
        <w:rPr>
          <w:b/>
          <w:sz w:val="20"/>
        </w:rPr>
        <w:t>Artículo 27 Bis</w:t>
      </w:r>
      <w:bookmarkEnd w:id="33"/>
      <w:r>
        <w:rPr>
          <w:b/>
          <w:sz w:val="20"/>
        </w:rPr>
        <w:t xml:space="preserve">.- </w:t>
      </w:r>
      <w:r>
        <w:rPr>
          <w:sz w:val="20"/>
        </w:rPr>
        <w:t>Suprimido</w:t>
      </w:r>
      <w:r>
        <w:rPr>
          <w:color w:val="2E74B5"/>
          <w:sz w:val="20"/>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suprimido conforme al texto de la ley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34" w:name="Artículo_28"/>
      <w:r>
        <w:rPr>
          <w:b/>
          <w:sz w:val="20"/>
          <w:lang w:val="es-MX"/>
        </w:rPr>
        <w:t>Artículo 28</w:t>
      </w:r>
      <w:bookmarkEnd w:id="34"/>
      <w:r>
        <w:rPr>
          <w:b/>
          <w:sz w:val="20"/>
          <w:lang w:val="es-MX"/>
        </w:rPr>
        <w:t xml:space="preserve">.- </w:t>
      </w:r>
      <w:r>
        <w:rPr>
          <w:color w:val="2E74B5"/>
          <w:sz w:val="20"/>
          <w:lang w:val="es-MX"/>
        </w:rPr>
        <w:t>[</w:t>
      </w:r>
      <w:r>
        <w:rPr>
          <w:sz w:val="20"/>
          <w:lang w:val="es-MX"/>
        </w:rPr>
        <w:t>La Secretaría Administradora deberá tener registro de las campañas que cada dependencia y entidad prevé realizar, las vigencias generales, los montos del techo presupuestal y la inversión que representaría en el marco de su programación.</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35" w:name="Artículo_29"/>
      <w:r>
        <w:rPr>
          <w:b/>
          <w:sz w:val="20"/>
          <w:lang w:val="es-MX"/>
        </w:rPr>
        <w:t>Artículo 29</w:t>
      </w:r>
      <w:bookmarkEnd w:id="35"/>
      <w:r>
        <w:rPr>
          <w:b/>
          <w:sz w:val="20"/>
          <w:lang w:val="es-MX"/>
        </w:rPr>
        <w:t xml:space="preserve">.- </w:t>
      </w:r>
      <w:r>
        <w:rPr>
          <w:color w:val="2E74B5"/>
          <w:sz w:val="20"/>
          <w:lang w:val="es-MX"/>
        </w:rPr>
        <w:t>[</w:t>
      </w:r>
      <w:r>
        <w:rPr>
          <w:sz w:val="20"/>
          <w:lang w:val="es-MX"/>
        </w:rPr>
        <w:t>Una vez autorizada la Estrategia y el Programa Anual conforme al artículo 25 y de acuerdo a las vigencias establecidas en el mismo, las dependencias y entidades deberán presentar ante la Secretaría Administradora, la solicitud de autorización por cada campaña registrada en el Programa.</w:t>
      </w:r>
      <w:r>
        <w:rPr>
          <w:color w:val="2E74B5"/>
          <w:sz w:val="20"/>
          <w:lang w:val="es-MX"/>
        </w:rPr>
        <w:t>]</w:t>
      </w:r>
    </w:p>
    <w:p>
      <w:pPr>
        <w:pStyle w:val="Normal"/>
        <w:jc w:val="end"/>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Salvo los mensajes extraordinarios previstos en el Capítulo VI del Título II de esta Ley, la Secretaría Administradora no autorizará solicitudes de campañas que hayan iniciado su difusión, por lo que las dependencias y entidades deben considerar los tiempos del procedimiento de autorización para llevar a cabo la planeación de sus campañas, mismos que se establecerán en los Lineamientos respectivos.</w:t>
      </w:r>
      <w:r>
        <w:rPr>
          <w:color w:val="2E74B5"/>
          <w:sz w:val="20"/>
          <w:lang w:val="es-MX"/>
        </w:rPr>
        <w:t>]</w:t>
      </w:r>
    </w:p>
    <w:p>
      <w:pPr>
        <w:pStyle w:val="Normal"/>
        <w:jc w:val="end"/>
        <w:rPr/>
      </w:pPr>
      <w:r>
        <w:rPr>
          <w:rFonts w:eastAsia="MS Mincho;Yu Gothic UI"/>
          <w:i/>
          <w:iCs/>
          <w:color w:val="0000FF"/>
          <w:sz w:val="16"/>
          <w:szCs w:val="16"/>
          <w:lang w:val="es-MX"/>
        </w:rPr>
        <w:t>Párrafo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pPr>
      <w:r>
        <w:rPr>
          <w:color w:val="2E74B5"/>
          <w:sz w:val="20"/>
          <w:lang w:val="es-MX"/>
        </w:rPr>
        <w:t>[</w:t>
      </w:r>
      <w:r>
        <w:rPr>
          <w:sz w:val="20"/>
          <w:lang w:val="es-MX"/>
        </w:rPr>
        <w:t>Cada solicitud de campaña registrada deberá contener, por lo menos: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Los Medios de Comunicación a utilizar;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Los recursos a erogar,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III.</w:t>
        <w:tab/>
      </w:r>
      <w:r>
        <w:rPr>
          <w:sz w:val="20"/>
          <w:lang w:val="es-MX"/>
        </w:rPr>
        <w:t>Los requisitos adicionales que establezcan las autoridades correspondientes de conformidad con las disposiciones que para tal efecto emitan en el marco de sus respectivas competencias.</w:t>
      </w:r>
      <w:r>
        <w:rPr>
          <w:color w:val="2E74B5"/>
          <w:sz w:val="20"/>
          <w:lang w:val="es-MX"/>
        </w:rPr>
        <w:t>]</w:t>
      </w:r>
    </w:p>
    <w:p>
      <w:pPr>
        <w:pStyle w:val="Normal"/>
        <w:jc w:val="end"/>
        <w:rPr/>
      </w:pPr>
      <w:r>
        <w:rPr>
          <w:rFonts w:eastAsia="MS Mincho;Yu Gothic UI"/>
          <w:i/>
          <w:iCs/>
          <w:color w:val="0000FF"/>
          <w:sz w:val="16"/>
          <w:szCs w:val="16"/>
          <w:lang w:val="es-MX"/>
        </w:rPr>
        <w:t>Párrafo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36" w:name="Artículo_30"/>
      <w:r>
        <w:rPr>
          <w:b/>
          <w:sz w:val="20"/>
          <w:lang w:val="es-MX"/>
        </w:rPr>
        <w:t>Artículo 30</w:t>
      </w:r>
      <w:bookmarkEnd w:id="36"/>
      <w:r>
        <w:rPr>
          <w:b/>
          <w:sz w:val="20"/>
          <w:lang w:val="es-MX"/>
        </w:rPr>
        <w:t xml:space="preserve">.- </w:t>
      </w:r>
      <w:r>
        <w:rPr>
          <w:color w:val="2E74B5"/>
          <w:sz w:val="20"/>
          <w:lang w:val="es-MX"/>
        </w:rPr>
        <w:t>[</w:t>
      </w:r>
      <w:r>
        <w:rPr>
          <w:sz w:val="20"/>
          <w:lang w:val="es-MX"/>
        </w:rPr>
        <w:t>Las dos Cámaras del Congreso de la Unión, el Poder Judicial de la Federación, así como los Órganos a los que la Constitución Política de los Estados Unidos Mexicanos les otorga autonomía, deberán prever en su Reglamento Interior u ordenamiento equivalente, el mecanismo para la elaboración, aprobación y registro de sus Estrategias y Programas Anuales, de conformidad con lo establecido en el presente Capítulo.</w:t>
      </w:r>
      <w:r>
        <w:rPr>
          <w:color w:val="2E74B5"/>
          <w:sz w:val="20"/>
          <w:lang w:val="es-MX"/>
        </w:rPr>
        <w:t>]</w:t>
      </w:r>
    </w:p>
    <w:p>
      <w:pPr>
        <w:pStyle w:val="Normal"/>
        <w:jc w:val="end"/>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Los Poderes Legislativos y Judiciales de las Entidades Federativas, así como los organismos constitucionales autónomos locales deberán prever en su Reglamento Interior u ordenamiento equivalente, el mecanismo para la elaboración, aprobación y registro de sus Estrategias y Programas Anuales, de conformidad con lo establecido en el presente Capítulo.</w:t>
      </w:r>
      <w:r>
        <w:rPr>
          <w:color w:val="2E74B5"/>
          <w:sz w:val="20"/>
          <w:lang w:val="es-MX"/>
        </w:rPr>
        <w:t>]</w:t>
      </w:r>
    </w:p>
    <w:p>
      <w:pPr>
        <w:pStyle w:val="Normal"/>
        <w:jc w:val="end"/>
        <w:rPr/>
      </w:pPr>
      <w:r>
        <w:rPr>
          <w:rFonts w:eastAsia="MS Mincho;Yu Gothic UI"/>
          <w:i/>
          <w:iCs/>
          <w:color w:val="0000FF"/>
          <w:sz w:val="16"/>
          <w:szCs w:val="16"/>
          <w:lang w:val="es-MX"/>
        </w:rPr>
        <w:t>Párrafo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0" w:end="0"/>
        <w:jc w:val="center"/>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0" w:end="0"/>
        <w:jc w:val="center"/>
        <w:rPr>
          <w:b/>
          <w:sz w:val="22"/>
          <w:szCs w:val="22"/>
          <w:lang w:val="es-MX"/>
        </w:rPr>
      </w:pPr>
      <w:r>
        <w:rPr>
          <w:b/>
          <w:sz w:val="22"/>
          <w:szCs w:val="22"/>
          <w:lang w:val="es-MX"/>
        </w:rPr>
        <w:t>Capítulo VI</w:t>
      </w:r>
    </w:p>
    <w:p>
      <w:pPr>
        <w:pStyle w:val="Texto"/>
        <w:spacing w:lineRule="auto" w:line="240" w:before="0" w:after="0"/>
        <w:ind w:hanging="0" w:end="0"/>
        <w:jc w:val="center"/>
        <w:rPr>
          <w:b/>
          <w:sz w:val="22"/>
          <w:szCs w:val="22"/>
          <w:lang w:val="es-MX"/>
        </w:rPr>
      </w:pPr>
      <w:r>
        <w:rPr>
          <w:b/>
          <w:sz w:val="22"/>
          <w:szCs w:val="22"/>
          <w:lang w:val="es-MX"/>
        </w:rPr>
        <w:t>Del Mensaje Extraordinario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7" w:name="Artículo_31"/>
      <w:r>
        <w:rPr>
          <w:b/>
          <w:sz w:val="20"/>
          <w:lang w:val="es-MX"/>
        </w:rPr>
        <w:t>Artículo 31</w:t>
      </w:r>
      <w:bookmarkEnd w:id="37"/>
      <w:r>
        <w:rPr>
          <w:b/>
          <w:sz w:val="20"/>
          <w:lang w:val="es-MX"/>
        </w:rPr>
        <w:t xml:space="preserve">.- </w:t>
      </w:r>
      <w:r>
        <w:rPr>
          <w:color w:val="2E74B5"/>
          <w:sz w:val="20"/>
          <w:lang w:val="es-MX"/>
        </w:rPr>
        <w:t>[</w:t>
      </w:r>
      <w:r>
        <w:rPr>
          <w:sz w:val="20"/>
          <w:lang w:val="es-MX"/>
        </w:rPr>
        <w:t>Las dependencias y entidades de las administraciones públicas podrán difundir a través de Medios de Comunicación, Mensajes extraordinarios que comprendan información relevante para atender una situación de carácter emergente o coyuntural y que, por no ser previsible, no estén incluidos en el Programa anual de Comunicación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registro posterior de los Mensajes Extraordinarios debe solicitarse a la Secretaría Administradora, justificando las razones de su emisión. Una vez autorizado el Mensaje Extraordinario, las dependencias y entidades deben integrar dicho mensaje en el Programa Anual.</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lang w:val="es-MX"/>
        </w:rPr>
      </w:pPr>
      <w:bookmarkStart w:id="38" w:name="Artículo_32"/>
      <w:r>
        <w:rPr>
          <w:b/>
          <w:sz w:val="20"/>
          <w:lang w:val="es-MX"/>
        </w:rPr>
        <w:t>Artículo 32</w:t>
      </w:r>
      <w:bookmarkEnd w:id="38"/>
      <w:r>
        <w:rPr>
          <w:b/>
          <w:sz w:val="20"/>
          <w:lang w:val="es-MX"/>
        </w:rPr>
        <w:t>.-</w:t>
      </w:r>
      <w:r>
        <w:rPr>
          <w:sz w:val="20"/>
          <w:lang w:val="es-MX"/>
        </w:rPr>
        <w:t xml:space="preserve"> </w:t>
      </w:r>
      <w:r>
        <w:rPr>
          <w:color w:val="2E74B5"/>
          <w:sz w:val="20"/>
          <w:lang w:val="es-MX"/>
        </w:rPr>
        <w:t>[</w:t>
      </w:r>
      <w:r>
        <w:rPr>
          <w:sz w:val="20"/>
          <w:lang w:val="es-MX"/>
        </w:rPr>
        <w:t>Las dos Cámaras del Congreso de la Unión, el Poder Judicial de la Federación, así como los Órganos a los que la Constitución Política de los Estados Unidos Mexicanos les otorga autonomía, deberán prever en su Reglamento Interior u ordenamiento equivalente, el mecanismo para la difusión de Mensajes Extraordinarios, en caso de que la legislación aplicable así lo prevea.</w:t>
      </w:r>
      <w:r>
        <w:rPr>
          <w:color w:val="2E74B5"/>
          <w:sz w:val="20"/>
          <w:lang w:val="es-MX"/>
        </w:rPr>
        <w:t>]</w:t>
      </w:r>
    </w:p>
    <w:p>
      <w:pPr>
        <w:pStyle w:val="Normal"/>
        <w:jc w:val="end"/>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Los Poderes Legislativos y Judiciales de las Entidades Federativas, así como los organismos constitucionales autónomos locales deberán prever en su Reglamento Interior u ordenamiento equivalente, el mecanismo para la difusión de Mensajes extraordinarios, en caso de que la legislación aplicable así lo prevea.</w:t>
      </w:r>
      <w:r>
        <w:rPr>
          <w:color w:val="2E74B5"/>
          <w:sz w:val="20"/>
          <w:lang w:val="es-MX"/>
        </w:rPr>
        <w:t>]</w:t>
      </w:r>
    </w:p>
    <w:p>
      <w:pPr>
        <w:pStyle w:val="Normal"/>
        <w:jc w:val="end"/>
        <w:rPr/>
      </w:pPr>
      <w:r>
        <w:rPr>
          <w:rFonts w:eastAsia="MS Mincho;Yu Gothic UI"/>
          <w:i/>
          <w:iCs/>
          <w:color w:val="0000FF"/>
          <w:sz w:val="16"/>
          <w:szCs w:val="16"/>
          <w:lang w:val="es-MX"/>
        </w:rPr>
        <w:t>Párrafo derogado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0" w:end="0"/>
        <w:jc w:val="center"/>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0" w:end="0"/>
        <w:jc w:val="center"/>
        <w:rPr>
          <w:b/>
          <w:sz w:val="22"/>
          <w:szCs w:val="22"/>
          <w:lang w:val="es-MX"/>
        </w:rPr>
      </w:pPr>
      <w:r>
        <w:rPr>
          <w:b/>
          <w:sz w:val="22"/>
          <w:szCs w:val="22"/>
          <w:lang w:val="es-MX"/>
        </w:rPr>
        <w:t>Capítulo VII</w:t>
      </w:r>
    </w:p>
    <w:p>
      <w:pPr>
        <w:pStyle w:val="Texto"/>
        <w:spacing w:lineRule="auto" w:line="240" w:before="0" w:after="0"/>
        <w:ind w:hanging="0" w:end="0"/>
        <w:jc w:val="center"/>
        <w:rPr/>
      </w:pPr>
      <w:r>
        <w:rPr>
          <w:b/>
          <w:sz w:val="22"/>
          <w:szCs w:val="22"/>
          <w:lang w:val="es-MX"/>
        </w:rPr>
        <w:t>De la Vigilancia y Control de la Contratación de la Comunicación Social</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39" w:name="Artículo_33"/>
      <w:r>
        <w:rPr>
          <w:b/>
          <w:sz w:val="20"/>
          <w:lang w:val="es-MX"/>
        </w:rPr>
        <w:t>Artículo 33</w:t>
      </w:r>
      <w:bookmarkEnd w:id="39"/>
      <w:r>
        <w:rPr>
          <w:b/>
          <w:sz w:val="20"/>
          <w:lang w:val="es-MX"/>
        </w:rPr>
        <w:t xml:space="preserve">.- </w:t>
      </w:r>
      <w:r>
        <w:rPr>
          <w:sz w:val="20"/>
          <w:lang w:val="es-MX"/>
        </w:rPr>
        <w:t>Las dependencias y entidades de la Administración Pública Federal registrarán en el Sistema Público a cargo de la Secretaría de la Función Pública, dentro de los primeros diez días naturales siguientes a la terminación de cada mes, la información de las erogaciones referidas a gasto en Comunicación Social.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Cada informe deberá contener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Partida de gasto afectada;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Fecha de la Erogación;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Descripción del servicio contratado;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Unidad de medida;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Cantidad (número de unidades de medida contratadas);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Costo, tarifa o cuota unitaria contratada;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Monto total erogado (incluido el Impuesto al Valor Agregado),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Nombre de la persona física o moral contratada y su Registro Federal de Contribuyentes.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administraciones públicas de las Entidades Federativas, de los municipios y de las demarcaciones territoriales de la Ciudad de México, reportarán a través de su Sistema Público la información en los términos del párrafo anterior a la Secretaría o unidad de la función pública o control interno que corresponda, en el plazo que prevea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Poderes Legislativos y Judiciales, así como los órganos constitucionales autónomos o cualquier otro ente de los tres órdenes de gobierno, también reportarán la información a que se refiere el párrafo segundo de este artículo a la Auditoría Superior de la Federación o equivalente en las Entidades Federativas que corresponda, de conformidad con la legislación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responsabilidad del cumplimiento tanto del contenido de las campañas como que tengan la debida autorización, recaerá en cada Ente Público.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0" w:name="Artículo_34"/>
      <w:r>
        <w:rPr>
          <w:b/>
          <w:sz w:val="20"/>
          <w:lang w:val="es-MX"/>
        </w:rPr>
        <w:t>Artículo 34</w:t>
      </w:r>
      <w:bookmarkEnd w:id="40"/>
      <w:r>
        <w:rPr>
          <w:b/>
          <w:sz w:val="20"/>
          <w:lang w:val="es-MX"/>
        </w:rPr>
        <w:t xml:space="preserve">.- </w:t>
      </w:r>
      <w:r>
        <w:rPr>
          <w:sz w:val="20"/>
          <w:lang w:val="es-MX"/>
        </w:rPr>
        <w:t>Las Entidades Federativas establecerán un Sistema Público local de gastos de Comunicación Social a cargo de la Secretaría o unidad responsable del control interno que deberá registrar la información equivalente a la prevista en el artículo 33 para las dependencias y entidades de la administración pública local.</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VIII</w:t>
      </w:r>
    </w:p>
    <w:p>
      <w:pPr>
        <w:pStyle w:val="Texto"/>
        <w:spacing w:lineRule="auto" w:line="240" w:before="0" w:after="0"/>
        <w:ind w:hanging="0" w:end="0"/>
        <w:jc w:val="center"/>
        <w:rPr>
          <w:b/>
          <w:sz w:val="22"/>
          <w:szCs w:val="22"/>
          <w:lang w:val="es-MX"/>
        </w:rPr>
      </w:pPr>
      <w:r>
        <w:rPr>
          <w:b/>
          <w:sz w:val="22"/>
          <w:szCs w:val="22"/>
          <w:lang w:val="es-MX"/>
        </w:rPr>
        <w:t>Del Padrón Nacional de Medios de Comunicación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1" w:name="Artículo_35"/>
      <w:r>
        <w:rPr>
          <w:b/>
          <w:sz w:val="20"/>
          <w:lang w:val="es-MX"/>
        </w:rPr>
        <w:t>Artículo 35</w:t>
      </w:r>
      <w:bookmarkEnd w:id="41"/>
      <w:r>
        <w:rPr>
          <w:b/>
          <w:sz w:val="20"/>
          <w:lang w:val="es-MX"/>
        </w:rPr>
        <w:t xml:space="preserve">.- </w:t>
      </w:r>
      <w:r>
        <w:rPr>
          <w:sz w:val="20"/>
          <w:lang w:val="es-MX"/>
        </w:rPr>
        <w:t>Los Medios de Comunicación que pretendan participar en la contratación de Comunicación Social a que se refiere la presente Ley, deberán estar inscritos previamente en el Padrón Nacional de Medios de Comunicación, a cargo de la Secretaría de Gobernación.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información contenida en el Padrón Nacional de Medios de Comunicación será pública y accesible a distancia.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 w:name="Artículo_36"/>
      <w:r>
        <w:rPr>
          <w:b/>
          <w:sz w:val="20"/>
          <w:lang w:val="es-MX"/>
        </w:rPr>
        <w:t>Artículo 36</w:t>
      </w:r>
      <w:bookmarkEnd w:id="42"/>
      <w:r>
        <w:rPr>
          <w:b/>
          <w:sz w:val="20"/>
          <w:lang w:val="es-MX"/>
        </w:rPr>
        <w:t xml:space="preserve">.- </w:t>
      </w:r>
      <w:r>
        <w:rPr>
          <w:sz w:val="20"/>
          <w:lang w:val="es-MX"/>
        </w:rPr>
        <w:t>El empadronamiento de los Medios de Comunicación en ningún caso, por ese solo hecho, implicará la obligación de contratación por parte de los Entes Públicos.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 w:name="Artículo_37"/>
      <w:r>
        <w:rPr>
          <w:b/>
          <w:sz w:val="20"/>
          <w:lang w:val="es-MX"/>
        </w:rPr>
        <w:t>Artículo 37</w:t>
      </w:r>
      <w:bookmarkEnd w:id="43"/>
      <w:r>
        <w:rPr>
          <w:b/>
          <w:sz w:val="20"/>
          <w:lang w:val="es-MX"/>
        </w:rPr>
        <w:t xml:space="preserve">.- </w:t>
      </w:r>
      <w:r>
        <w:rPr>
          <w:sz w:val="20"/>
          <w:lang w:val="es-MX"/>
        </w:rPr>
        <w:t>La Secretaría de Gobernación llevará a cabo la organización del Padrón, de conformidad con los Lineamientos que para tal efecto expida.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III</w:t>
      </w:r>
    </w:p>
    <w:p>
      <w:pPr>
        <w:pStyle w:val="Texto"/>
        <w:spacing w:lineRule="auto" w:line="240" w:before="0" w:after="0"/>
        <w:ind w:hanging="0" w:end="0"/>
        <w:jc w:val="center"/>
        <w:rPr>
          <w:b/>
          <w:sz w:val="22"/>
          <w:szCs w:val="22"/>
          <w:lang w:val="es-MX"/>
        </w:rPr>
      </w:pPr>
      <w:r>
        <w:rPr>
          <w:b/>
          <w:sz w:val="22"/>
          <w:szCs w:val="22"/>
          <w:lang w:val="es-MX"/>
        </w:rPr>
        <w:t>De la Revisión y Fiscalización de los Recursos Públicos en materia de Comunicación Social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De la Auditoría Superior de la Federación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4" w:name="Artículo_38"/>
      <w:r>
        <w:rPr>
          <w:b/>
          <w:sz w:val="20"/>
          <w:lang w:val="es-MX"/>
        </w:rPr>
        <w:t>Artículo 38</w:t>
      </w:r>
      <w:bookmarkEnd w:id="44"/>
      <w:r>
        <w:rPr>
          <w:b/>
          <w:sz w:val="20"/>
          <w:lang w:val="es-MX"/>
        </w:rPr>
        <w:t xml:space="preserve">.- </w:t>
      </w:r>
      <w:r>
        <w:rPr>
          <w:color w:val="2E74B5"/>
          <w:sz w:val="20"/>
          <w:lang w:val="es-MX"/>
        </w:rPr>
        <w:t>[</w:t>
      </w:r>
      <w:r>
        <w:rPr>
          <w:sz w:val="20"/>
          <w:lang w:val="es-MX"/>
        </w:rPr>
        <w:t>La revisión y fiscalización de los recursos públicos federales en materia de Comunicación Social se realizará a través de la Auditoría Superior de la Federación, en términos de lo dispuesto por la Ley de Fiscalización y Rendición de Cuentas de la Federación.</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sz w:val="20"/>
          <w:lang w:val="es-MX"/>
        </w:rPr>
        <w:t>La revisión y fiscalización de los recursos públicos en materia de Comunicación Social de los Entes Públicos de las Entidades Federativas, los municipios, la Ciudad de México y sus demarcaciones territoriales, se realizará a través de la Contraloría estatal o equivalente en las Entidades Federativas, en términos de lo dispuesto por la legislación aplicable en cada caso en materia de fiscalización.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45" w:name="Artículo_39"/>
      <w:r>
        <w:rPr>
          <w:b/>
          <w:sz w:val="20"/>
          <w:lang w:val="es-MX"/>
        </w:rPr>
        <w:t>Artículo 39</w:t>
      </w:r>
      <w:bookmarkEnd w:id="45"/>
      <w:r>
        <w:rPr>
          <w:b/>
          <w:sz w:val="20"/>
          <w:lang w:val="es-MX"/>
        </w:rPr>
        <w:t xml:space="preserve">.- </w:t>
      </w:r>
      <w:r>
        <w:rPr>
          <w:color w:val="2E74B5"/>
          <w:sz w:val="20"/>
          <w:lang w:val="es-MX"/>
        </w:rPr>
        <w:t>[</w:t>
      </w:r>
      <w:r>
        <w:rPr>
          <w:sz w:val="20"/>
          <w:lang w:val="es-MX"/>
        </w:rPr>
        <w:t>Cuando en un mismo acto o hecho estuvieren involucradas tanto autoridades de la Federación, como de las Entidades Federativas y recursos federales, la competencia se surtirá en favor de la Auditoría Superior de la Federación.</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0" w:end="0"/>
        <w:jc w:val="center"/>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0" w:end="0"/>
        <w:jc w:val="center"/>
        <w:rPr>
          <w:b/>
          <w:sz w:val="22"/>
          <w:szCs w:val="22"/>
          <w:lang w:val="es-MX"/>
        </w:rPr>
      </w:pPr>
      <w:r>
        <w:rPr>
          <w:b/>
          <w:sz w:val="22"/>
          <w:szCs w:val="22"/>
          <w:lang w:val="es-MX"/>
        </w:rPr>
        <w:t>Título IV</w:t>
      </w:r>
    </w:p>
    <w:p>
      <w:pPr>
        <w:pStyle w:val="Texto"/>
        <w:spacing w:lineRule="auto" w:line="240" w:before="0" w:after="0"/>
        <w:ind w:hanging="0" w:end="0"/>
        <w:jc w:val="center"/>
        <w:rPr>
          <w:b/>
          <w:sz w:val="22"/>
          <w:szCs w:val="22"/>
          <w:lang w:val="es-MX"/>
        </w:rPr>
      </w:pPr>
      <w:r>
        <w:rPr>
          <w:b/>
          <w:sz w:val="22"/>
          <w:szCs w:val="22"/>
          <w:lang w:val="es-MX"/>
        </w:rPr>
        <w:t>De la Transparencia y Rendición de Cuentas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ind w:hanging="0" w:end="0"/>
        <w:jc w:val="center"/>
        <w:rPr>
          <w:b/>
          <w:sz w:val="22"/>
          <w:szCs w:val="22"/>
          <w:lang w:val="es-MX"/>
        </w:rPr>
      </w:pPr>
      <w:r>
        <w:rPr>
          <w:b/>
          <w:sz w:val="22"/>
          <w:szCs w:val="22"/>
          <w:lang w:val="es-MX"/>
        </w:rPr>
        <w:t>De los Informes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46" w:name="Artículo_40"/>
      <w:r>
        <w:rPr>
          <w:b/>
          <w:sz w:val="20"/>
          <w:lang w:val="es-MX"/>
        </w:rPr>
        <w:t>Artículo 40</w:t>
      </w:r>
      <w:bookmarkEnd w:id="46"/>
      <w:r>
        <w:rPr>
          <w:b/>
          <w:sz w:val="20"/>
          <w:lang w:val="es-MX"/>
        </w:rPr>
        <w:t xml:space="preserve">.- </w:t>
      </w:r>
      <w:r>
        <w:rPr>
          <w:color w:val="2E74B5"/>
          <w:sz w:val="20"/>
          <w:lang w:val="es-MX"/>
        </w:rPr>
        <w:t>[</w:t>
      </w:r>
      <w:r>
        <w:rPr>
          <w:sz w:val="20"/>
          <w:lang w:val="es-MX"/>
        </w:rPr>
        <w:t>Los Entes Públicos deberán poner a disposición del público y mantener actualizada, en los respectivos sitios de Internet, de acuerdo con sus facultades, atribuciones, funciones u objeto social, según corresponda, la información, sobre los montos destinados a gastos relativos a Campañas de Comunicación Social desglosada por tipo de medio, proveedores, número de contrato y concepto o campaña, de conformidad con la legislación aplicable.</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pPr>
      <w:bookmarkStart w:id="47" w:name="Artículo_41"/>
      <w:r>
        <w:rPr>
          <w:b/>
          <w:sz w:val="20"/>
          <w:lang w:val="es-MX"/>
        </w:rPr>
        <w:t>Artículo 41</w:t>
      </w:r>
      <w:bookmarkEnd w:id="47"/>
      <w:r>
        <w:rPr>
          <w:b/>
          <w:sz w:val="20"/>
          <w:lang w:val="es-MX"/>
        </w:rPr>
        <w:t xml:space="preserve">.- </w:t>
      </w:r>
      <w:r>
        <w:rPr>
          <w:sz w:val="20"/>
          <w:lang w:val="es-MX"/>
        </w:rPr>
        <w:t>Cada uno de los Entes Públicos incorporará un informe semestral sobre el gasto en publicidad oficial en su portal de transparencia, que por lo menos contenga: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Recursos presupuestarios para Campañas de Comunicación Social;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Proveedores;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Contratación concertada hasta el momento, con número de contrato,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Pago realizado a los Medios de Comunicación.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48" w:name="Artículo_42"/>
      <w:r>
        <w:rPr>
          <w:b/>
          <w:sz w:val="20"/>
          <w:lang w:val="es-MX"/>
        </w:rPr>
        <w:t>Artículo 42</w:t>
      </w:r>
      <w:bookmarkEnd w:id="48"/>
      <w:r>
        <w:rPr>
          <w:b/>
          <w:sz w:val="20"/>
          <w:lang w:val="es-MX"/>
        </w:rPr>
        <w:t xml:space="preserve">.- </w:t>
      </w:r>
      <w:r>
        <w:rPr>
          <w:color w:val="2E74B5"/>
          <w:sz w:val="20"/>
          <w:lang w:val="es-MX"/>
        </w:rPr>
        <w:t>[</w:t>
      </w:r>
      <w:r>
        <w:rPr>
          <w:sz w:val="20"/>
          <w:lang w:val="es-MX"/>
        </w:rPr>
        <w:t>La Secretaría Administradora informará bimestralmente a la Cámara de Diputados o los Congresos locales, respectivamente, a través de la Comisión competente, sobre la ejecución de los programas y actividades gubernamentales.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color w:val="2E74B5"/>
          <w:sz w:val="20"/>
          <w:lang w:val="es-MX"/>
        </w:rPr>
        <w:t>[</w:t>
      </w:r>
      <w:r>
        <w:rPr>
          <w:sz w:val="20"/>
          <w:lang w:val="es-MX"/>
        </w:rPr>
        <w:t>Dichos informes deberán contener, al menos, lo siguiente:</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w:t>
        <w:tab/>
      </w:r>
      <w:r>
        <w:rPr>
          <w:color w:val="2E74B5"/>
          <w:sz w:val="20"/>
          <w:lang w:val="es-MX"/>
        </w:rPr>
        <w:t>[</w:t>
      </w:r>
      <w:r>
        <w:rPr>
          <w:sz w:val="20"/>
          <w:lang w:val="es-MX"/>
        </w:rPr>
        <w:t>Monto total erogado por dependencia y entidad;</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pPr>
      <w:r>
        <w:rPr>
          <w:b/>
          <w:sz w:val="20"/>
          <w:lang w:val="es-MX"/>
        </w:rPr>
        <w:t>II.</w:t>
        <w:tab/>
      </w:r>
      <w:r>
        <w:rPr>
          <w:sz w:val="20"/>
          <w:lang w:val="es-MX"/>
        </w:rPr>
        <w:t>Empresas prestadoras de los servicios;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Propaganda contratada,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Para el caso de la Administración Pública Federal, el reporte del uso de los Tiempos Fiscales y de Estado.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bookmarkStart w:id="49" w:name="Artículo_43"/>
      <w:r>
        <w:rPr>
          <w:b/>
          <w:sz w:val="20"/>
          <w:lang w:val="es-MX"/>
        </w:rPr>
        <w:t>Artículo 43</w:t>
      </w:r>
      <w:bookmarkEnd w:id="49"/>
      <w:r>
        <w:rPr>
          <w:b/>
          <w:sz w:val="20"/>
          <w:lang w:val="es-MX"/>
        </w:rPr>
        <w:t xml:space="preserve">.- </w:t>
      </w:r>
      <w:r>
        <w:rPr>
          <w:color w:val="2E74B5"/>
          <w:sz w:val="20"/>
          <w:lang w:val="es-MX"/>
        </w:rPr>
        <w:t>[</w:t>
      </w:r>
      <w:r>
        <w:rPr>
          <w:sz w:val="20"/>
          <w:lang w:val="es-MX"/>
        </w:rPr>
        <w:t>La Secretaría Administradora, remitirá anualmente a la Cámara de Diputados o los Congresos locales, respectivamente, a través de la Comisión competente, la relación de todos los programas y Campañas de Comunicación Social, desglosadas por dependencias y entidades, así como la programación de las erogaciones destinadas a sufragarlos.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i/>
          <w:i/>
          <w:iCs/>
          <w:color w:val="2E74B5"/>
          <w:sz w:val="20"/>
          <w:szCs w:val="16"/>
          <w:lang w:val="es-MX"/>
        </w:rPr>
      </w:pPr>
      <w:r>
        <w:rPr>
          <w:rFonts w:eastAsia="MS Mincho;Yu Gothic UI"/>
          <w:i/>
          <w:iCs/>
          <w:color w:val="2E74B5"/>
          <w:sz w:val="20"/>
          <w:szCs w:val="16"/>
          <w:lang w:val="es-MX"/>
        </w:rPr>
      </w:r>
    </w:p>
    <w:p>
      <w:pPr>
        <w:pStyle w:val="Texto"/>
        <w:spacing w:lineRule="auto" w:line="240" w:before="0" w:after="0"/>
        <w:rPr>
          <w:sz w:val="20"/>
          <w:lang w:val="es-MX"/>
        </w:rPr>
      </w:pPr>
      <w:r>
        <w:rPr>
          <w:sz w:val="20"/>
          <w:lang w:val="es-MX"/>
        </w:rPr>
        <w:t>Asimismo, en lo que respecta a la Administración Pública Federal, deberá contener la descripción de las fórmulas, modalidades y reglas para la asignación de tiempos oficiales. Dicho informe deberá presentarse una vez autorizados los Programas Anuales de comunicación correspondientes.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Poderes Legislativos y Judiciales, así como los órganos constitucionales autónomos o cualquier otro ente de los tres órdenes de gobierno, también reportarán la información a que se refiere el artículo 42 y el presente a la Auditoría Superior de la Federación o equivalente en las Entidades Federativas que corresponda, de conformidad con la legislación aplicable.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Título V</w:t>
      </w:r>
    </w:p>
    <w:p>
      <w:pPr>
        <w:pStyle w:val="Texto"/>
        <w:spacing w:lineRule="auto" w:line="240" w:before="0" w:after="0"/>
        <w:ind w:hanging="0" w:end="0"/>
        <w:jc w:val="center"/>
        <w:rPr>
          <w:b/>
          <w:sz w:val="22"/>
          <w:szCs w:val="22"/>
          <w:lang w:val="es-MX"/>
        </w:rPr>
      </w:pPr>
      <w:r>
        <w:rPr>
          <w:b/>
          <w:sz w:val="22"/>
          <w:szCs w:val="22"/>
          <w:lang w:val="es-MX"/>
        </w:rPr>
        <w:t>De las Infracciones y Sanciones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Único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z w:val="20"/>
          <w:lang w:val="es-MX"/>
        </w:rPr>
      </w:pPr>
      <w:bookmarkStart w:id="50" w:name="Artículo_44"/>
      <w:r>
        <w:rPr>
          <w:b/>
          <w:sz w:val="20"/>
          <w:lang w:val="es-MX"/>
        </w:rPr>
        <w:t>Artículo 44</w:t>
      </w:r>
      <w:bookmarkEnd w:id="50"/>
      <w:r>
        <w:rPr>
          <w:b/>
          <w:sz w:val="20"/>
          <w:lang w:val="es-MX"/>
        </w:rPr>
        <w:t xml:space="preserve">.- </w:t>
      </w:r>
      <w:r>
        <w:rPr>
          <w:color w:val="2E74B5"/>
          <w:sz w:val="20"/>
          <w:lang w:val="es-MX"/>
        </w:rPr>
        <w:t>[</w:t>
      </w:r>
      <w:r>
        <w:rPr>
          <w:sz w:val="20"/>
          <w:lang w:val="es-MX"/>
        </w:rPr>
        <w:t>Constituyen infracciones a la presente Ley de los Entes y Servidores Públicos, según sea el caso:</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27-12-2022</w:t>
      </w:r>
    </w:p>
    <w:p>
      <w:pPr>
        <w:pStyle w:val="Normal"/>
        <w:jc w:val="end"/>
        <w:rPr/>
      </w:pPr>
      <w:r>
        <w:rPr>
          <w:rFonts w:eastAsia="MS Mincho;Yu Gothic UI"/>
          <w:i/>
          <w:iCs/>
          <w:color w:val="FF0000"/>
          <w:sz w:val="16"/>
          <w:szCs w:val="16"/>
          <w:lang w:val="es-MX"/>
        </w:rPr>
        <w:t>Párrafo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Párrafo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w:t>
        <w:tab/>
      </w:r>
      <w:r>
        <w:rPr>
          <w:color w:val="2E74B5"/>
          <w:sz w:val="20"/>
          <w:lang w:val="es-MX"/>
        </w:rPr>
        <w:t>[</w:t>
      </w:r>
      <w:r>
        <w:rPr>
          <w:sz w:val="20"/>
          <w:lang w:val="es-MX"/>
        </w:rPr>
        <w:t>Difundir Campañas de Comunicación Social violatorias de los principios establecidos en el artículo 5 de la presente Ley;</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II.</w:t>
        <w:tab/>
      </w:r>
      <w:r>
        <w:rPr>
          <w:color w:val="2E74B5"/>
          <w:sz w:val="20"/>
          <w:lang w:val="es-MX"/>
        </w:rPr>
        <w:t>[</w:t>
      </w:r>
      <w:r>
        <w:rPr>
          <w:sz w:val="20"/>
          <w:lang w:val="es-MX"/>
        </w:rPr>
        <w:t>Exceder los límites y condiciones establecidas para los informes anuales de labores de los Servidores Públicos, y</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27-12-2022</w:t>
      </w:r>
    </w:p>
    <w:p>
      <w:pPr>
        <w:pStyle w:val="Normal"/>
        <w:jc w:val="end"/>
        <w:rPr/>
      </w:pPr>
      <w:r>
        <w:rPr>
          <w:rFonts w:eastAsia="MS Mincho;Yu Gothic UI"/>
          <w:i/>
          <w:iCs/>
          <w:color w:val="FF0000"/>
          <w:sz w:val="16"/>
          <w:szCs w:val="16"/>
          <w:lang w:val="es-MX"/>
        </w:rPr>
        <w:t>Fracción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ind w:hanging="576" w:start="864" w:end="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ind w:hanging="576" w:start="864" w:end="0"/>
        <w:rPr>
          <w:sz w:val="20"/>
          <w:lang w:val="es-MX"/>
        </w:rPr>
      </w:pPr>
      <w:r>
        <w:rPr>
          <w:b/>
          <w:sz w:val="20"/>
          <w:lang w:val="es-MX"/>
        </w:rPr>
        <w:t>III.</w:t>
        <w:tab/>
      </w:r>
      <w:r>
        <w:rPr>
          <w:color w:val="2E74B5"/>
          <w:sz w:val="20"/>
          <w:lang w:val="es-MX"/>
        </w:rPr>
        <w:t>[</w:t>
      </w:r>
      <w:r>
        <w:rPr>
          <w:sz w:val="20"/>
          <w:lang w:val="es-MX"/>
        </w:rPr>
        <w:t>El incumplimiento de cualquiera de las disposiciones contenidas en esta Ley.</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27-12-2022</w:t>
      </w:r>
    </w:p>
    <w:p>
      <w:pPr>
        <w:pStyle w:val="Normal"/>
        <w:jc w:val="end"/>
        <w:rPr/>
      </w:pPr>
      <w:r>
        <w:rPr>
          <w:rFonts w:eastAsia="MS Mincho;Yu Gothic UI"/>
          <w:i/>
          <w:iCs/>
          <w:color w:val="FF0000"/>
          <w:sz w:val="16"/>
          <w:szCs w:val="16"/>
          <w:lang w:val="es-MX"/>
        </w:rPr>
        <w:t>Derogación declarada inválida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Fracción que “recupera su vigencia con el texto que tenía al 27 de diciembre de 2022” por Engrose de sentencia de la SCJN a Acción de Inconstitucionalidad notificado el 31-05-2023 y publicado DOF 24-11-2023</w:t>
      </w:r>
    </w:p>
    <w:p>
      <w:pPr>
        <w:pStyle w:val="Texto"/>
        <w:spacing w:lineRule="auto" w:line="240" w:before="0" w:after="0"/>
        <w:rPr>
          <w:rFonts w:eastAsia="MS Mincho;Yu Gothic UI"/>
          <w:b/>
          <w:i/>
          <w:i/>
          <w:iCs/>
          <w:color w:val="2E74B5"/>
          <w:sz w:val="20"/>
          <w:szCs w:val="16"/>
          <w:lang w:val="es-MX"/>
        </w:rPr>
      </w:pPr>
      <w:r>
        <w:rPr>
          <w:rFonts w:eastAsia="MS Mincho;Yu Gothic UI"/>
          <w:b/>
          <w:i/>
          <w:iCs/>
          <w:color w:val="2E74B5"/>
          <w:sz w:val="20"/>
          <w:szCs w:val="16"/>
          <w:lang w:val="es-MX"/>
        </w:rPr>
      </w:r>
    </w:p>
    <w:p>
      <w:pPr>
        <w:pStyle w:val="Texto"/>
        <w:spacing w:lineRule="auto" w:line="240" w:before="0" w:after="0"/>
        <w:rPr>
          <w:sz w:val="20"/>
        </w:rPr>
      </w:pPr>
      <w:bookmarkStart w:id="51" w:name="Artículo_45"/>
      <w:r>
        <w:rPr>
          <w:b/>
          <w:sz w:val="20"/>
          <w:lang w:val="es-MX"/>
        </w:rPr>
        <w:t>Artículo 45</w:t>
      </w:r>
      <w:bookmarkEnd w:id="51"/>
      <w:r>
        <w:rPr>
          <w:b/>
          <w:sz w:val="20"/>
          <w:lang w:val="es-MX"/>
        </w:rPr>
        <w:t xml:space="preserve">.- </w:t>
      </w:r>
      <w:r>
        <w:rPr>
          <w:color w:val="2E74B5"/>
          <w:sz w:val="20"/>
          <w:lang w:val="es-MX"/>
        </w:rPr>
        <w:t>[</w:t>
      </w:r>
      <w:r>
        <w:rPr>
          <w:sz w:val="20"/>
          <w:lang w:val="es-MX"/>
        </w:rPr>
        <w:t>Cuando las autoridades federales, estatales o municipales cometan alguna infracción prevista en esta Ley, se dará vista al superior jerárquico y, en su caso, presentará la queja ante la autoridad competente por hechos que pudieran constituir responsabilidades administrativas o las denuncias o querellas ante el agente del Ministerio Público que deba conocer de ellas, a fin de que se proceda en los términos de las leyes aplicables.</w:t>
      </w:r>
      <w:r>
        <w:rPr>
          <w:color w:val="2E74B5"/>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27-12-2022</w:t>
      </w:r>
    </w:p>
    <w:p>
      <w:pPr>
        <w:pStyle w:val="Normal"/>
        <w:jc w:val="end"/>
        <w:rPr/>
      </w:pPr>
      <w:r>
        <w:rPr>
          <w:rFonts w:eastAsia="MS Mincho;Yu Gothic UI"/>
          <w:i/>
          <w:iCs/>
          <w:color w:val="FF0000"/>
          <w:sz w:val="16"/>
          <w:szCs w:val="16"/>
          <w:lang w:val="es-MX"/>
        </w:rPr>
        <w:t>Artículo declarado inválido por Resolutivos de la SCJN a Acción de Inconstitucionalidad notificados para efectos legales el 08-05-2023</w:t>
      </w:r>
    </w:p>
    <w:p>
      <w:pPr>
        <w:pStyle w:val="Normal"/>
        <w:jc w:val="end"/>
        <w:rPr>
          <w:rFonts w:eastAsia="MS Mincho;Yu Gothic UI"/>
          <w:i/>
          <w:i/>
          <w:iCs/>
          <w:color w:val="2E74B5"/>
          <w:sz w:val="16"/>
          <w:szCs w:val="16"/>
          <w:lang w:val="es-MX"/>
        </w:rPr>
      </w:pPr>
      <w:r>
        <w:rPr>
          <w:rFonts w:eastAsia="MS Mincho;Yu Gothic UI"/>
          <w:i/>
          <w:iCs/>
          <w:color w:val="2E74B5"/>
          <w:sz w:val="16"/>
          <w:szCs w:val="16"/>
          <w:lang w:val="es-MX"/>
        </w:rPr>
        <w:t>Artículo que “recupera su vigencia con el texto que tenía al 27 de diciembre de 2022” por Engrose de sentencia de la SCJN a Acción de Inconstitucionalidad notificado el 31-05-2023 y publicado DOF 24-11-2023</w:t>
      </w:r>
    </w:p>
    <w:p>
      <w:pPr>
        <w:pStyle w:val="ANOTACION"/>
        <w:spacing w:lineRule="auto" w:line="240" w:before="0" w:after="0"/>
        <w:rPr>
          <w:rFonts w:ascii="Arial" w:hAnsi="Arial" w:eastAsia="MS Mincho;Yu Gothic UI" w:cs="Arial"/>
          <w:i/>
          <w:i/>
          <w:iCs/>
          <w:color w:val="2E74B5"/>
          <w:sz w:val="20"/>
          <w:szCs w:val="16"/>
          <w:lang w:val="es-MX"/>
        </w:rPr>
      </w:pPr>
      <w:r>
        <w:rPr>
          <w:rFonts w:eastAsia="MS Mincho;Yu Gothic UI" w:cs="Arial" w:ascii="Arial" w:hAnsi="Arial"/>
          <w:i/>
          <w:iCs/>
          <w:color w:val="2E74B5"/>
          <w:sz w:val="20"/>
          <w:szCs w:val="16"/>
          <w:lang w:val="es-MX"/>
        </w:rPr>
      </w:r>
    </w:p>
    <w:p>
      <w:pPr>
        <w:pStyle w:val="ANOTACION"/>
        <w:spacing w:lineRule="auto" w:line="240" w:before="0" w:after="0"/>
        <w:rPr>
          <w:rFonts w:ascii="Arial" w:hAnsi="Arial" w:cs="Arial"/>
          <w:sz w:val="22"/>
          <w:szCs w:val="22"/>
        </w:rPr>
      </w:pPr>
      <w:bookmarkStart w:id="52" w:name="TRANSITORIOS"/>
      <w:r>
        <w:rPr>
          <w:rFonts w:cs="Arial" w:ascii="Arial" w:hAnsi="Arial"/>
          <w:sz w:val="22"/>
          <w:szCs w:val="22"/>
        </w:rPr>
        <w:t>Transitorios</w:t>
      </w:r>
      <w:bookmarkEnd w:id="52"/>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bookmarkStart w:id="53" w:name="Primero"/>
      <w:r>
        <w:rPr>
          <w:b/>
          <w:sz w:val="20"/>
          <w:lang w:val="es-MX"/>
        </w:rPr>
        <w:t>Primero</w:t>
      </w:r>
      <w:bookmarkEnd w:id="53"/>
      <w:r>
        <w:rPr>
          <w:b/>
          <w:sz w:val="20"/>
          <w:lang w:val="es-MX"/>
        </w:rPr>
        <w:t xml:space="preserve">.- </w:t>
      </w:r>
      <w:r>
        <w:rPr>
          <w:sz w:val="20"/>
          <w:lang w:val="es-MX"/>
        </w:rPr>
        <w:t>El presente Decreto entrará en vigor el 1o. de enero de 2019, sin perjuicio de lo previsto en los transitorios siguientes.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 w:name="Segundo"/>
      <w:r>
        <w:rPr>
          <w:b/>
          <w:sz w:val="20"/>
          <w:lang w:val="es-MX"/>
        </w:rPr>
        <w:t>Segundo</w:t>
      </w:r>
      <w:bookmarkEnd w:id="54"/>
      <w:r>
        <w:rPr>
          <w:b/>
          <w:sz w:val="20"/>
          <w:lang w:val="es-MX"/>
        </w:rPr>
        <w:t xml:space="preserve">.- </w:t>
      </w:r>
      <w:r>
        <w:rPr>
          <w:sz w:val="20"/>
          <w:lang w:val="es-MX"/>
        </w:rPr>
        <w:t>El Ejecutivo Federal deberá realizar las adecuaciones reglamentarias correspondientes en un plazo que no exceda de 120 días a partir de la publicación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Igualmente, la Secretaría de Gobernación deberá crear el Padrón Nacional de Medios de Comunicación y deberá emitir los Lineamientos a que se refiere el artículo 37, una vez autorizado el Presupuesto de Egresos respectivo.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disposiciones normativas que se expidan, deberán entrar en vigor el mismo día que lo haga la Ley que se expide por virtud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 w:name="Tercero"/>
      <w:r>
        <w:rPr>
          <w:b/>
          <w:sz w:val="20"/>
          <w:lang w:val="es-MX"/>
        </w:rPr>
        <w:t>Tercero</w:t>
      </w:r>
      <w:bookmarkEnd w:id="55"/>
      <w:r>
        <w:rPr>
          <w:b/>
          <w:sz w:val="20"/>
          <w:lang w:val="es-MX"/>
        </w:rPr>
        <w:t xml:space="preserve">.- </w:t>
      </w:r>
      <w:r>
        <w:rPr>
          <w:sz w:val="20"/>
          <w:lang w:val="es-MX"/>
        </w:rPr>
        <w:t>El Congreso de la Unión, los Congresos Locales y la Asamblea Legislativa de la Ciudad de México deberán armonizar su legislación, en un plazo no mayor a 90 días a partir de la publicación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Dicha legislación deberá entrar en vigor el mismo día que lo haga la Ley que se expide por virtud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6" w:name="Cuarto"/>
      <w:r>
        <w:rPr>
          <w:b/>
          <w:sz w:val="20"/>
          <w:lang w:val="es-MX"/>
        </w:rPr>
        <w:t>Cuarto</w:t>
      </w:r>
      <w:bookmarkEnd w:id="56"/>
      <w:r>
        <w:rPr>
          <w:b/>
          <w:sz w:val="20"/>
          <w:lang w:val="es-MX"/>
        </w:rPr>
        <w:t xml:space="preserve">.- </w:t>
      </w:r>
      <w:r>
        <w:rPr>
          <w:sz w:val="20"/>
          <w:lang w:val="es-MX"/>
        </w:rPr>
        <w:t>Se derogan las disposiciones que se opongan al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 w:name="Quinto"/>
      <w:r>
        <w:rPr>
          <w:b/>
          <w:sz w:val="20"/>
          <w:lang w:val="es-MX"/>
        </w:rPr>
        <w:t>Quinto</w:t>
      </w:r>
      <w:bookmarkEnd w:id="57"/>
      <w:r>
        <w:rPr>
          <w:b/>
          <w:sz w:val="20"/>
          <w:lang w:val="es-MX"/>
        </w:rPr>
        <w:t xml:space="preserve">.- </w:t>
      </w:r>
      <w:r>
        <w:rPr>
          <w:sz w:val="20"/>
          <w:lang w:val="es-MX"/>
        </w:rPr>
        <w:t>Las solicitudes de autorización de campañas en trámite o pendientes de autorización al momento de entrada en vigor del presente Decreto, deben tramitarse y resolverse conforme a las disposiciones vigentes al momento en el que fueron presentadas.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 w:name="Sexto"/>
      <w:r>
        <w:rPr>
          <w:b/>
          <w:sz w:val="20"/>
          <w:lang w:val="es-MX"/>
        </w:rPr>
        <w:t>Sexto</w:t>
      </w:r>
      <w:bookmarkEnd w:id="58"/>
      <w:r>
        <w:rPr>
          <w:b/>
          <w:sz w:val="20"/>
          <w:lang w:val="es-MX"/>
        </w:rPr>
        <w:t xml:space="preserve">.- </w:t>
      </w:r>
      <w:r>
        <w:rPr>
          <w:sz w:val="20"/>
          <w:lang w:val="es-MX"/>
        </w:rPr>
        <w:t>Las erogaciones que, en su caso, deban realizar los Entes Públicos con motivo de la entrada en vigor del presente Decreto deberán cubrirse con cargo a su presupuesto aprobado para el ejercicio fiscal que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 w:name="Séptimo"/>
      <w:r>
        <w:rPr>
          <w:b/>
          <w:sz w:val="20"/>
          <w:lang w:val="es-MX"/>
        </w:rPr>
        <w:t>Séptimo</w:t>
      </w:r>
      <w:bookmarkEnd w:id="59"/>
      <w:r>
        <w:rPr>
          <w:b/>
          <w:sz w:val="20"/>
          <w:lang w:val="es-MX"/>
        </w:rPr>
        <w:t xml:space="preserve">.- </w:t>
      </w:r>
      <w:r>
        <w:rPr>
          <w:sz w:val="20"/>
          <w:lang w:val="es-MX"/>
        </w:rPr>
        <w:t>Por única ocasión en el año 2019, no será aplicable el plazo a que se refiere el primer párrafo del artículo 25, y la presentación de los Programas y Estrategias Anuales deberá realizarse en la primera quincena del mes de febrero.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0" w:name="Octavo"/>
      <w:r>
        <w:rPr>
          <w:b/>
          <w:sz w:val="20"/>
          <w:lang w:val="es-MX"/>
        </w:rPr>
        <w:t>Octavo</w:t>
      </w:r>
      <w:bookmarkEnd w:id="60"/>
      <w:r>
        <w:rPr>
          <w:b/>
          <w:sz w:val="20"/>
          <w:lang w:val="es-MX"/>
        </w:rPr>
        <w:t xml:space="preserve">.- </w:t>
      </w:r>
      <w:r>
        <w:rPr>
          <w:sz w:val="20"/>
          <w:lang w:val="es-MX"/>
        </w:rPr>
        <w:t>La Secretaría de Gobernación podrá celebrar convenios de colaboración con sus homólogas en las Entidades Federativas, que sirvan como mecanismos de apoyo y asesoría en la creación e implementación de sus Sistemas de Información de Normatividad de Comunicación.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25 de abril de 2018.- Dip. </w:t>
      </w:r>
      <w:r>
        <w:rPr>
          <w:b/>
          <w:sz w:val="20"/>
          <w:lang w:val="es-MX"/>
        </w:rPr>
        <w:t>Edgar Romo García</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María Eugenia Ocampo Bedolla</w:t>
      </w:r>
      <w:r>
        <w:rPr>
          <w:sz w:val="20"/>
          <w:lang w:val="es-MX"/>
        </w:rPr>
        <w:t xml:space="preserve">, Secretaria.- Sen. </w:t>
      </w:r>
      <w:r>
        <w:rPr>
          <w:b/>
          <w:sz w:val="20"/>
          <w:lang w:val="es-MX"/>
        </w:rPr>
        <w:t>Itzel S. Ríos de la Mora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ocho de mayo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Normal"/>
        <w:jc w:val="center"/>
        <w:rPr>
          <w:rFonts w:ascii="Tahoma" w:hAnsi="Tahoma" w:cs="Tahoma"/>
          <w:b/>
          <w:bCs/>
          <w:color w:val="008000"/>
          <w:sz w:val="22"/>
          <w:szCs w:val="22"/>
          <w:lang w:val="es-MX"/>
        </w:rPr>
      </w:pPr>
      <w:bookmarkStart w:id="61" w:name="TRANSITORIOS_DE_DECRETOS_DE_REFORMA"/>
      <w:r>
        <w:rPr>
          <w:rFonts w:cs="Tahoma" w:ascii="Tahoma" w:hAnsi="Tahoma"/>
          <w:b/>
          <w:bCs/>
          <w:color w:val="008000"/>
          <w:sz w:val="22"/>
          <w:szCs w:val="22"/>
          <w:lang w:val="es-MX"/>
        </w:rPr>
        <w:t>ARTÍCULOS TRANSITORIOS DE DECRETOS DE REFORMA</w:t>
      </w:r>
      <w:bookmarkEnd w:id="61"/>
    </w:p>
    <w:p>
      <w:pPr>
        <w:pStyle w:val="Normal"/>
        <w:jc w:val="both"/>
        <w:rPr>
          <w:rFonts w:ascii="Arial" w:hAnsi="Arial" w:cs="Arial"/>
          <w:b/>
          <w:bCs/>
          <w:color w:val="008000"/>
          <w:sz w:val="20"/>
          <w:szCs w:val="20"/>
          <w:lang w:val="es-MX"/>
        </w:rPr>
      </w:pPr>
      <w:r>
        <w:rPr>
          <w:rFonts w:cs="Arial" w:ascii="Arial" w:hAnsi="Arial"/>
          <w:b/>
          <w:bCs/>
          <w:color w:val="008000"/>
          <w:sz w:val="20"/>
          <w:szCs w:val="20"/>
          <w:lang w:val="es-MX"/>
        </w:rPr>
      </w:r>
    </w:p>
    <w:p>
      <w:pPr>
        <w:pStyle w:val="Normal"/>
        <w:jc w:val="both"/>
        <w:rPr/>
      </w:pPr>
      <w:r>
        <w:rPr>
          <w:rFonts w:cs="Arial" w:ascii="Arial" w:hAnsi="Arial"/>
          <w:b/>
          <w:sz w:val="22"/>
          <w:szCs w:val="22"/>
        </w:rPr>
        <w:t>DECRETO por el que se adiciona una fracción VI Bis al artículo 8 de la Ley General de Comunicación Social</w:t>
      </w:r>
      <w:r>
        <w:rPr>
          <w:rFonts w:cs="Arial" w:ascii="Arial" w:hAnsi="Arial"/>
          <w:b/>
          <w:bCs/>
          <w:sz w:val="22"/>
          <w:szCs w:val="22"/>
          <w:lang w:val="es-MX"/>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Publicado en el Diario Oficial de la Federación el 12 de abril de 2022</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eastAsia="Calibri"/>
          <w:sz w:val="20"/>
          <w:lang w:val="es-MX"/>
        </w:rPr>
      </w:pPr>
      <w:r>
        <w:rPr>
          <w:rFonts w:eastAsia="Calibri"/>
          <w:b/>
          <w:bCs/>
          <w:sz w:val="20"/>
          <w:lang w:val="es-MX"/>
        </w:rPr>
        <w:t>Artículo Único.-</w:t>
      </w:r>
      <w:r>
        <w:rPr>
          <w:rFonts w:eastAsia="Calibri"/>
          <w:sz w:val="20"/>
          <w:lang w:val="es-MX"/>
        </w:rPr>
        <w:t xml:space="preserve"> </w:t>
      </w:r>
      <w:r>
        <w:rPr>
          <w:rFonts w:eastAsia="Calibri"/>
          <w:sz w:val="20"/>
          <w:lang w:val="es-ES_tradnl"/>
        </w:rPr>
        <w:t>Se adiciona una fracción VI Bis al artículo 8 de la Ley General de Comunicación Social, para quedar como sigue</w:t>
      </w: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Único.-</w:t>
      </w:r>
      <w:r>
        <w:rPr>
          <w:rFonts w:eastAsia="Calibri"/>
          <w:sz w:val="20"/>
          <w:lang w:val="es-MX"/>
        </w:rPr>
        <w:t xml:space="preserve"> </w:t>
      </w:r>
      <w:r>
        <w:rPr>
          <w:rFonts w:eastAsia="Calibri"/>
          <w:sz w:val="20"/>
          <w:lang w:val="es-ES_tradnl"/>
        </w:rPr>
        <w:t>El presente Decreto entrará en vigor el día siguiente al de su publicación en el Diario Oficial de la Federación</w:t>
      </w:r>
      <w:r>
        <w:rPr>
          <w:rFonts w:eastAsia="Calibri"/>
          <w:sz w:val="20"/>
          <w:lang w:val="es-MX"/>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 de marzo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Jessica María Guadalupe Ortega De la Cruz</w:t>
      </w:r>
      <w:r>
        <w:rPr>
          <w:rFonts w:eastAsia="Calibri"/>
          <w:sz w:val="20"/>
          <w:lang w:val="es-MX"/>
        </w:rPr>
        <w:t xml:space="preserve">, Secretaria.- Sen. </w:t>
      </w:r>
      <w:r>
        <w:rPr>
          <w:rFonts w:eastAsia="Calibri"/>
          <w:b/>
          <w:sz w:val="20"/>
          <w:lang w:val="es-MX"/>
        </w:rPr>
        <w:t>Verónica Delgadillo García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marzo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Normal"/>
        <w:jc w:val="both"/>
        <w:rPr>
          <w:rFonts w:ascii="Arial" w:hAnsi="Arial" w:cs="Arial"/>
          <w:b/>
          <w:color w:val="767171"/>
          <w:sz w:val="22"/>
          <w:szCs w:val="22"/>
        </w:rPr>
      </w:pPr>
      <w:r>
        <w:rPr>
          <w:rFonts w:cs="Arial" w:ascii="Arial" w:hAnsi="Arial"/>
          <w:b/>
          <w:color w:val="767171"/>
          <w:sz w:val="22"/>
          <w:szCs w:val="22"/>
        </w:rPr>
        <w:t>[DECRETO por el que se reforman, adicionan y derogan diversas disposiciones de la Ley General de Comunicación Social y de la Ley General de Responsabilidades Administrativas.]</w:t>
      </w:r>
    </w:p>
    <w:p>
      <w:pPr>
        <w:pStyle w:val="Normal"/>
        <w:jc w:val="end"/>
        <w:rPr>
          <w:rFonts w:eastAsia="MS Mincho;Yu Gothic UI"/>
          <w:i/>
          <w:i/>
          <w:iCs/>
          <w:color w:val="FF0000"/>
          <w:sz w:val="16"/>
          <w:szCs w:val="16"/>
          <w:lang w:val="es-MX"/>
        </w:rPr>
      </w:pPr>
      <w:r>
        <w:rPr>
          <w:rFonts w:eastAsia="MS Mincho;Yu Gothic UI"/>
          <w:i/>
          <w:iCs/>
          <w:color w:val="FF0000"/>
          <w:sz w:val="16"/>
          <w:szCs w:val="16"/>
          <w:lang w:val="es-MX"/>
        </w:rPr>
        <w:t>Decreto declarado inválido por Resolutivos de la SCJN a Acción de Inconstitucionalidad notificados para efectos legales el 08-05-2023, con Engrose notificado a su vez el 31-05-2023 y publicado DOF 24-11-2023</w:t>
      </w:r>
    </w:p>
    <w:p>
      <w:pPr>
        <w:pStyle w:val="Normal"/>
        <w:jc w:val="both"/>
        <w:rPr>
          <w:rFonts w:ascii="Arial" w:hAnsi="Arial" w:eastAsia="MS Mincho;Yu Gothic UI" w:cs="Arial"/>
          <w:i/>
          <w:i/>
          <w:iCs/>
          <w:color w:val="FF0000"/>
          <w:sz w:val="20"/>
          <w:szCs w:val="20"/>
          <w:lang w:val="es-MX"/>
        </w:rPr>
      </w:pPr>
      <w:r>
        <w:rPr>
          <w:rFonts w:eastAsia="MS Mincho;Yu Gothic UI" w:cs="Arial" w:ascii="Arial" w:hAnsi="Arial"/>
          <w:i/>
          <w:iCs/>
          <w:color w:val="FF0000"/>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Publicado en el Diario Oficial de la Federación el 27 de diciembre de 2022</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color w:val="767171"/>
          <w:sz w:val="20"/>
        </w:rPr>
      </w:pPr>
      <w:r>
        <w:rPr>
          <w:color w:val="767171"/>
          <w:sz w:val="20"/>
        </w:rPr>
        <w:t>[</w:t>
      </w:r>
      <w:r>
        <w:rPr>
          <w:b/>
          <w:color w:val="767171"/>
          <w:sz w:val="20"/>
        </w:rPr>
        <w:t>Artículo Primero.-</w:t>
      </w:r>
      <w:r>
        <w:rPr>
          <w:color w:val="767171"/>
          <w:sz w:val="20"/>
        </w:rPr>
        <w:t xml:space="preserve"> Se </w:t>
      </w:r>
      <w:r>
        <w:rPr>
          <w:b/>
          <w:color w:val="767171"/>
          <w:sz w:val="20"/>
        </w:rPr>
        <w:t>reforman</w:t>
      </w:r>
      <w:r>
        <w:rPr>
          <w:color w:val="767171"/>
          <w:sz w:val="20"/>
        </w:rPr>
        <w:t xml:space="preserve"> los artículos 1; 2; 3; el párrafo primero y sus fracciones I, II, IV, VI, VII, VIII, X y XII del artículo 4; el párrafo primero y sus incisos a), b), d), e), f), g), h), i) y j), y actual párrafo tercero del artículo 5; los artículos 6 y 7; el párrafo primero y sus fracciones III y VIII del artículo 8; el párrafo primero y las fracciones I y II del artículo 9; el artículo 10; el párrafo primero del artículo 14; el párrafo segundo, fracción IV del artículo 17; los artículos 19 y 20; los párrafos primero y segundo del artículo 21; el artículo 22; el párrafo primero y párrafo segundo, fracciones I, II, III, IV, V y VI del artículo 23; los párrafos primero y segundo del artículo 24; el artículo 25; el párrafo primero y el párrafo segundo y sus fracciones I, II, III, IV, V, VI y VII  del artículo 26; los artículos 27 y 28; el párrafo primero del artículo 29; el párrafo primero del artículo 30; el artículo 31; el párrafo primero del artículo 32; el párrafo primero del artículo 38; los artículos 39 y 40; el párrafo primero, el párrafo segundo y su fracción I del artículo 42; el párrafo primero del artículo 43; el párrafo primero y sus fracciones I y II del artículo 44, y el artículo 45, así como las denominaciones de los Capítulos I y V del Título II; se </w:t>
      </w:r>
      <w:r>
        <w:rPr>
          <w:b/>
          <w:color w:val="767171"/>
          <w:sz w:val="20"/>
        </w:rPr>
        <w:t>adicionan</w:t>
      </w:r>
      <w:r>
        <w:rPr>
          <w:color w:val="767171"/>
          <w:sz w:val="20"/>
        </w:rPr>
        <w:t xml:space="preserve"> los párrafos segundo, tercero y cuarto al artículo 2; el artículo 3 Bis; la fracción VIII Bis al artículo 4; el inciso k) al artículo 5; el artículo 5 Bis; los incisos a), b), c), d), e) y f) a la fracción I, y los incisos a), b) y c) a la fracción II del artículo 9; el artículo 14 Bis; el artículo 18 Bis; el artículo 18 Ter; el artículo 18 Quater; el párrafo tercero al artículo 23; los párrafos tercero y cuarto al artículo 26; los párrafos segundo y tercero al artículo 27; el artículo 27 Bis y los párrafos segundo y tercero al artículo 28, y se </w:t>
      </w:r>
      <w:r>
        <w:rPr>
          <w:b/>
          <w:color w:val="767171"/>
          <w:sz w:val="20"/>
        </w:rPr>
        <w:t>derogan</w:t>
      </w:r>
      <w:r>
        <w:rPr>
          <w:color w:val="767171"/>
          <w:sz w:val="20"/>
        </w:rPr>
        <w:t xml:space="preserve"> el inciso c) del párrafo primero y el párrafo segundo del artículo 5; las fracciones III y IV del artículo 9; los párrafos segundo, tercero y cuarto del artículo 14; las fracciones I, II y III del párrafo segundo del artículo 24; los párrafos segundo y tercero del artículo 29; el párrafo segundo del artículo 30; el párrafo segundo del artículo 32, y la fracción III del artículo 44, de la Ley General de Comunicación Social, para quedar como sigue:]</w:t>
      </w:r>
    </w:p>
    <w:p>
      <w:pPr>
        <w:pStyle w:val="Texto"/>
        <w:spacing w:lineRule="auto" w:line="240" w:before="0" w:after="0"/>
        <w:rPr>
          <w:color w:val="767171"/>
          <w:sz w:val="20"/>
        </w:rPr>
      </w:pPr>
      <w:r>
        <w:rPr>
          <w:color w:val="767171"/>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color w:val="767171"/>
          <w:sz w:val="22"/>
          <w:szCs w:val="22"/>
        </w:rPr>
      </w:pPr>
      <w:r>
        <w:rPr>
          <w:rFonts w:cs="Arial" w:ascii="Arial" w:hAnsi="Arial"/>
          <w:color w:val="767171"/>
          <w:sz w:val="22"/>
          <w:szCs w:val="22"/>
        </w:rPr>
        <w:t>[Transitorios]</w:t>
      </w:r>
    </w:p>
    <w:p>
      <w:pPr>
        <w:pStyle w:val="Texto"/>
        <w:spacing w:lineRule="auto" w:line="240" w:before="0" w:after="0"/>
        <w:rPr>
          <w:rFonts w:ascii="Arial" w:hAnsi="Arial" w:cs="Arial"/>
          <w:b/>
          <w:color w:val="767171"/>
          <w:sz w:val="20"/>
          <w:szCs w:val="22"/>
          <w:lang w:val="es-MX"/>
        </w:rPr>
      </w:pPr>
      <w:r>
        <w:rPr>
          <w:rFonts w:cs="Arial"/>
          <w:b/>
          <w:color w:val="767171"/>
          <w:sz w:val="20"/>
          <w:szCs w:val="22"/>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 xml:space="preserve">Primero. </w:t>
      </w:r>
      <w:r>
        <w:rPr>
          <w:color w:val="767171"/>
          <w:sz w:val="20"/>
          <w:lang w:val="es-MX"/>
        </w:rPr>
        <w:t>El presente Decreto entrará en vigor el día siguiente al de su publicación en el Diario Oficial de la Federación.]</w:t>
      </w:r>
    </w:p>
    <w:p>
      <w:pPr>
        <w:pStyle w:val="Texto"/>
        <w:spacing w:lineRule="auto" w:line="240" w:before="0" w:after="0"/>
        <w:rPr>
          <w:b/>
          <w:color w:val="767171"/>
          <w:sz w:val="20"/>
          <w:lang w:val="es-MX"/>
        </w:rPr>
      </w:pPr>
      <w:r>
        <w:rPr>
          <w:b/>
          <w:color w:val="767171"/>
          <w:sz w:val="20"/>
          <w:lang w:val="es-MX"/>
        </w:rPr>
      </w:r>
    </w:p>
    <w:p>
      <w:pPr>
        <w:pStyle w:val="Texto"/>
        <w:spacing w:lineRule="auto" w:line="240" w:before="0" w:after="0"/>
        <w:rPr>
          <w:color w:val="767171"/>
          <w:sz w:val="20"/>
          <w:lang w:val="es-MX"/>
        </w:rPr>
      </w:pPr>
      <w:r>
        <w:rPr>
          <w:color w:val="767171"/>
          <w:sz w:val="20"/>
          <w:lang w:val="es-MX"/>
        </w:rPr>
        <w:t>[</w:t>
      </w:r>
      <w:r>
        <w:rPr>
          <w:b/>
          <w:color w:val="767171"/>
          <w:sz w:val="20"/>
          <w:lang w:val="es-MX"/>
        </w:rPr>
        <w:t>Segundo.</w:t>
      </w:r>
      <w:r>
        <w:rPr>
          <w:color w:val="767171"/>
          <w:sz w:val="20"/>
          <w:lang w:val="es-MX"/>
        </w:rPr>
        <w:t xml:space="preserve"> </w:t>
      </w:r>
      <w:r>
        <w:rPr>
          <w:color w:val="767171"/>
          <w:sz w:val="20"/>
        </w:rPr>
        <w:t>La persona titular del Ejecutivo Federal debe realizar las adecuaciones reglamentarias correspondientes en un plazo no mayor a 180 días hábiles a partir de la publicación del presente Decreto.</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rPr>
      </w:pPr>
      <w:r>
        <w:rPr>
          <w:color w:val="767171"/>
          <w:sz w:val="20"/>
        </w:rPr>
        <w:t>En el mismo plazo, la Secretaría de Gobernación emitirá los Lineamientos a que se refieren los artículos 4, 25, 28 y 37 de la Ley General de Comunicación Social.]</w:t>
      </w:r>
    </w:p>
    <w:p>
      <w:pPr>
        <w:pStyle w:val="Texto"/>
        <w:spacing w:lineRule="auto" w:line="240" w:before="0" w:after="0"/>
        <w:rPr>
          <w:b/>
          <w:color w:val="767171"/>
          <w:sz w:val="20"/>
        </w:rPr>
      </w:pPr>
      <w:r>
        <w:rPr>
          <w:b/>
          <w:color w:val="767171"/>
          <w:sz w:val="20"/>
        </w:rPr>
      </w:r>
    </w:p>
    <w:p>
      <w:pPr>
        <w:pStyle w:val="Texto"/>
        <w:spacing w:lineRule="auto" w:line="240" w:before="0" w:after="0"/>
        <w:rPr>
          <w:color w:val="767171"/>
          <w:sz w:val="20"/>
        </w:rPr>
      </w:pPr>
      <w:r>
        <w:rPr>
          <w:color w:val="767171"/>
          <w:sz w:val="20"/>
        </w:rPr>
        <w:t>[</w:t>
      </w:r>
      <w:r>
        <w:rPr>
          <w:b/>
          <w:color w:val="767171"/>
          <w:sz w:val="20"/>
        </w:rPr>
        <w:t xml:space="preserve">Tercero. </w:t>
      </w:r>
      <w:r>
        <w:rPr>
          <w:color w:val="767171"/>
          <w:sz w:val="20"/>
        </w:rPr>
        <w:t>Los Entes Públicos, en un plazo máximo de 120 días hábiles siguientes a la entrada en vigor del presente Decreto, adecuarán conforme a éste, sus disposiciones legales y reglamentarias.]</w:t>
      </w:r>
    </w:p>
    <w:p>
      <w:pPr>
        <w:pStyle w:val="Texto"/>
        <w:spacing w:lineRule="auto" w:line="240" w:before="0" w:after="0"/>
        <w:rPr>
          <w:b/>
          <w:color w:val="767171"/>
          <w:sz w:val="20"/>
        </w:rPr>
      </w:pPr>
      <w:r>
        <w:rPr>
          <w:b/>
          <w:color w:val="767171"/>
          <w:sz w:val="20"/>
        </w:rPr>
      </w:r>
    </w:p>
    <w:p>
      <w:pPr>
        <w:pStyle w:val="Texto"/>
        <w:spacing w:lineRule="auto" w:line="240" w:before="0" w:after="0"/>
        <w:rPr>
          <w:color w:val="767171"/>
          <w:sz w:val="20"/>
        </w:rPr>
      </w:pPr>
      <w:r>
        <w:rPr>
          <w:color w:val="767171"/>
          <w:sz w:val="20"/>
        </w:rPr>
        <w:t>[</w:t>
      </w:r>
      <w:r>
        <w:rPr>
          <w:b/>
          <w:color w:val="767171"/>
          <w:sz w:val="20"/>
        </w:rPr>
        <w:t xml:space="preserve">Cuarto. </w:t>
      </w:r>
      <w:r>
        <w:rPr>
          <w:color w:val="767171"/>
          <w:sz w:val="20"/>
        </w:rPr>
        <w:t>Se derogan las disposiciones que se opongan al presente Decreto.]</w:t>
      </w:r>
    </w:p>
    <w:p>
      <w:pPr>
        <w:pStyle w:val="Texto"/>
        <w:spacing w:lineRule="auto" w:line="240" w:before="0" w:after="0"/>
        <w:rPr>
          <w:b/>
          <w:color w:val="767171"/>
          <w:sz w:val="20"/>
        </w:rPr>
      </w:pPr>
      <w:r>
        <w:rPr>
          <w:b/>
          <w:color w:val="767171"/>
          <w:sz w:val="20"/>
        </w:rPr>
      </w:r>
    </w:p>
    <w:p>
      <w:pPr>
        <w:pStyle w:val="Texto"/>
        <w:spacing w:lineRule="auto" w:line="240" w:before="0" w:after="0"/>
        <w:rPr/>
      </w:pPr>
      <w:r>
        <w:rPr>
          <w:color w:val="767171"/>
          <w:sz w:val="20"/>
        </w:rPr>
        <w:t>[</w:t>
      </w:r>
      <w:r>
        <w:rPr>
          <w:b/>
          <w:color w:val="767171"/>
          <w:sz w:val="20"/>
        </w:rPr>
        <w:t xml:space="preserve">Quinto. </w:t>
      </w:r>
      <w:r>
        <w:rPr>
          <w:color w:val="767171"/>
          <w:sz w:val="20"/>
        </w:rPr>
        <w:t>En caso de inicio de labores o de gestión, los Entes Públicos emitirán su Estrategia y Programa Anual de Comunicación Social de ese ejercicio fiscal a los tres meses siguientes a que se haya emitido y publicado su Programa de trabajo, o equivalente.</w:t>
      </w:r>
    </w:p>
    <w:p>
      <w:pPr>
        <w:pStyle w:val="Texto"/>
        <w:spacing w:lineRule="auto" w:line="240" w:before="0" w:after="0"/>
        <w:rPr>
          <w:color w:val="767171"/>
          <w:sz w:val="20"/>
        </w:rPr>
      </w:pPr>
      <w:r>
        <w:rPr>
          <w:color w:val="767171"/>
          <w:sz w:val="20"/>
        </w:rPr>
      </w:r>
    </w:p>
    <w:p>
      <w:pPr>
        <w:pStyle w:val="Texto"/>
        <w:spacing w:lineRule="auto" w:line="240" w:before="0" w:after="0"/>
        <w:rPr>
          <w:color w:val="767171"/>
          <w:sz w:val="20"/>
        </w:rPr>
      </w:pPr>
      <w:r>
        <w:rPr>
          <w:color w:val="767171"/>
          <w:sz w:val="20"/>
        </w:rPr>
        <w:t>En los ordenamientos locales se establecerán las disposiciones transitorias conducentes para el procedimiento referido en el párrafo anterior.]</w:t>
      </w:r>
    </w:p>
    <w:p>
      <w:pPr>
        <w:pStyle w:val="Texto"/>
        <w:spacing w:lineRule="auto" w:line="240" w:before="0" w:after="0"/>
        <w:rPr>
          <w:b/>
          <w:color w:val="767171"/>
          <w:sz w:val="20"/>
        </w:rPr>
      </w:pPr>
      <w:r>
        <w:rPr>
          <w:b/>
          <w:color w:val="767171"/>
          <w:sz w:val="20"/>
        </w:rPr>
      </w:r>
    </w:p>
    <w:p>
      <w:pPr>
        <w:pStyle w:val="Texto"/>
        <w:spacing w:lineRule="auto" w:line="240" w:before="0" w:after="0"/>
        <w:rPr>
          <w:color w:val="767171"/>
          <w:sz w:val="20"/>
        </w:rPr>
      </w:pPr>
      <w:r>
        <w:rPr>
          <w:color w:val="767171"/>
          <w:sz w:val="20"/>
        </w:rPr>
        <w:t>[</w:t>
      </w:r>
      <w:r>
        <w:rPr>
          <w:b/>
          <w:color w:val="767171"/>
          <w:sz w:val="20"/>
        </w:rPr>
        <w:t xml:space="preserve">Sexto. </w:t>
      </w:r>
      <w:r>
        <w:rPr>
          <w:color w:val="767171"/>
          <w:sz w:val="20"/>
        </w:rPr>
        <w:t>Las erogaciones que se generen con motivo de la entrada en vigor del presente Decreto se realizarán con cargo a los presupuestos aprobados a los ejecutores de gasto responsables para el presente ejercicio fiscal, por lo que no se autorizarán recursos adicionales para tales efectos.]</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lang w:val="es-MX"/>
        </w:rPr>
      </w:pPr>
      <w:r>
        <w:rPr>
          <w:color w:val="767171"/>
          <w:sz w:val="20"/>
          <w:lang w:val="es-MX"/>
        </w:rPr>
        <w:t xml:space="preserve">[Ciudad de México, a 15 de diciembre de 2022.- Sen. </w:t>
      </w:r>
      <w:r>
        <w:rPr>
          <w:b/>
          <w:color w:val="767171"/>
          <w:sz w:val="20"/>
          <w:lang w:val="es-MX"/>
        </w:rPr>
        <w:t>Alejandro Armenta Mier</w:t>
      </w:r>
      <w:r>
        <w:rPr>
          <w:color w:val="767171"/>
          <w:sz w:val="20"/>
          <w:lang w:val="es-MX"/>
        </w:rPr>
        <w:t xml:space="preserve">, Presidente.- Dip. </w:t>
      </w:r>
      <w:r>
        <w:rPr>
          <w:b/>
          <w:color w:val="767171"/>
          <w:sz w:val="20"/>
          <w:lang w:val="es-MX"/>
        </w:rPr>
        <w:t>Santiago Creel Miranda</w:t>
      </w:r>
      <w:r>
        <w:rPr>
          <w:color w:val="767171"/>
          <w:sz w:val="20"/>
          <w:lang w:val="es-MX"/>
        </w:rPr>
        <w:t xml:space="preserve">, Presidente.- Sen. </w:t>
      </w:r>
      <w:r>
        <w:rPr>
          <w:b/>
          <w:color w:val="767171"/>
          <w:sz w:val="20"/>
          <w:lang w:val="es-MX"/>
        </w:rPr>
        <w:t>Verónica Noemí Camino Farjat</w:t>
      </w:r>
      <w:r>
        <w:rPr>
          <w:color w:val="767171"/>
          <w:sz w:val="20"/>
          <w:lang w:val="es-MX"/>
        </w:rPr>
        <w:t xml:space="preserve">, Secretaria.- Dip. </w:t>
      </w:r>
      <w:r>
        <w:rPr>
          <w:b/>
          <w:color w:val="767171"/>
          <w:sz w:val="20"/>
          <w:lang w:val="es-MX"/>
        </w:rPr>
        <w:t>María Macarena Chávez Flores</w:t>
      </w:r>
      <w:r>
        <w:rPr>
          <w:color w:val="767171"/>
          <w:sz w:val="20"/>
          <w:lang w:val="es-MX"/>
        </w:rPr>
        <w:t>, Secretaria.- Rúbricas.</w:t>
      </w:r>
      <w:r>
        <w:rPr>
          <w:color w:val="767171"/>
          <w:sz w:val="20"/>
        </w:rPr>
        <w:t>"]</w:t>
      </w:r>
    </w:p>
    <w:p>
      <w:pPr>
        <w:pStyle w:val="Texto"/>
        <w:spacing w:lineRule="auto" w:line="240" w:before="0" w:after="0"/>
        <w:rPr>
          <w:color w:val="767171"/>
          <w:sz w:val="20"/>
          <w:lang w:val="es-MX"/>
        </w:rPr>
      </w:pPr>
      <w:r>
        <w:rPr>
          <w:color w:val="767171"/>
          <w:sz w:val="20"/>
          <w:lang w:val="es-MX"/>
        </w:rPr>
      </w:r>
    </w:p>
    <w:p>
      <w:pPr>
        <w:pStyle w:val="Texto"/>
        <w:spacing w:lineRule="auto" w:line="240" w:before="0" w:after="0"/>
        <w:rPr>
          <w:color w:val="767171"/>
          <w:sz w:val="20"/>
        </w:rPr>
      </w:pPr>
      <w:r>
        <w:rPr>
          <w:color w:val="767171"/>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26 de diciembre de 2022.- </w:t>
      </w:r>
      <w:r>
        <w:rPr>
          <w:b/>
          <w:color w:val="767171"/>
          <w:sz w:val="20"/>
          <w:lang w:val="es-MX" w:eastAsia="es-MX"/>
        </w:rPr>
        <w:t>Andrés Manuel López Obrador</w:t>
      </w:r>
      <w:r>
        <w:rPr>
          <w:color w:val="767171"/>
          <w:sz w:val="20"/>
        </w:rPr>
        <w:t xml:space="preserve">.- Rúbrica.- El Secretario de Gobernación, Lic. </w:t>
      </w:r>
      <w:r>
        <w:rPr>
          <w:b/>
          <w:color w:val="767171"/>
          <w:sz w:val="20"/>
        </w:rPr>
        <w:t>Adán Augusto López Hernández</w:t>
      </w:r>
      <w:r>
        <w:rPr>
          <w:color w:val="767171"/>
          <w:sz w:val="20"/>
        </w:rPr>
        <w:t>.- Rúbrica.]</w:t>
      </w:r>
      <w:r>
        <w:br w:type="page"/>
      </w:r>
    </w:p>
    <w:p>
      <w:pPr>
        <w:pStyle w:val="Footer"/>
        <w:tabs>
          <w:tab w:val="clear" w:pos="4419"/>
          <w:tab w:val="clear" w:pos="8838"/>
        </w:tabs>
        <w:jc w:val="both"/>
        <w:rPr/>
      </w:pPr>
      <w:r>
        <w:rPr>
          <w:rFonts w:cs="Arial" w:ascii="Arial" w:hAnsi="Arial"/>
          <w:b/>
          <w:bCs/>
          <w:sz w:val="22"/>
          <w:szCs w:val="20"/>
        </w:rPr>
        <w:t>PUNTOS RESOLUTIVOS de la sentencia dictada por el Tribunal Pleno de la Suprema Corte de Justicia de la Nación en la Acción de Inconstitucionalidad 29/2023 y sus acumuladas 30/2023, 31/2023, 37/2023, 38/2023, 43/2023 y 47/2023, promovida por los Partidos Políticos de la Revolución Democrática, Acción Nacional, Revolucionario Institucional, diversos diputados y diversos senadores integrantes de la Sexagésima Quinta Legislatura del Congreso de la Unión, Partido Político Movimiento Ciudadano y Partido Político del Estado de Jalisco denominado Hagamos.</w:t>
      </w:r>
    </w:p>
    <w:p>
      <w:pPr>
        <w:pStyle w:val="Normal"/>
        <w:rPr>
          <w:rFonts w:ascii="Arial" w:hAnsi="Arial" w:cs="Arial"/>
          <w:b/>
          <w:bCs/>
          <w:sz w:val="20"/>
          <w:szCs w:val="20"/>
          <w:highlight w:val="yellow"/>
        </w:rPr>
      </w:pPr>
      <w:r>
        <w:rPr>
          <w:rFonts w:cs="Arial" w:ascii="Arial" w:hAnsi="Arial"/>
          <w:b/>
          <w:bCs/>
          <w:sz w:val="20"/>
          <w:szCs w:val="20"/>
          <w:highlight w:val="yellow"/>
        </w:rPr>
      </w:r>
    </w:p>
    <w:p>
      <w:pPr>
        <w:pStyle w:val="Normal"/>
        <w:jc w:val="center"/>
        <w:rPr>
          <w:rFonts w:ascii="Arial" w:hAnsi="Arial" w:cs="Arial"/>
          <w:sz w:val="16"/>
          <w:szCs w:val="20"/>
        </w:rPr>
      </w:pPr>
      <w:r>
        <w:rPr>
          <w:rFonts w:cs="Arial" w:ascii="Arial" w:hAnsi="Arial"/>
          <w:sz w:val="16"/>
          <w:szCs w:val="20"/>
        </w:rPr>
        <w:t>Notificados al Congreso de la Unión para efectos legales el 8 de mayo de 2023</w:t>
      </w:r>
    </w:p>
    <w:p>
      <w:pPr>
        <w:pStyle w:val="Normal"/>
        <w:rPr>
          <w:rFonts w:ascii="Arial" w:hAnsi="Arial" w:cs="Arial"/>
          <w:sz w:val="20"/>
          <w:szCs w:val="20"/>
          <w:highlight w:val="yellow"/>
        </w:rPr>
      </w:pPr>
      <w:r>
        <w:rPr>
          <w:rFonts w:cs="Arial" w:ascii="Arial" w:hAnsi="Arial"/>
          <w:sz w:val="20"/>
          <w:szCs w:val="20"/>
          <w:highlight w:val="yellow"/>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SGA/MOKM/172/2023</w:t>
      </w:r>
    </w:p>
    <w:p>
      <w:pPr>
        <w:pStyle w:val="Normal"/>
        <w:autoSpaceDE w:val="false"/>
        <w:ind w:firstLine="289" w:end="0"/>
        <w:jc w:val="both"/>
        <w:rPr>
          <w:rFonts w:ascii="Arial" w:hAnsi="Arial" w:cs="Arial"/>
          <w:b/>
          <w:bCs/>
          <w:sz w:val="20"/>
          <w:szCs w:val="20"/>
          <w:highlight w:val="yellow"/>
        </w:rPr>
      </w:pPr>
      <w:r>
        <w:rPr>
          <w:rFonts w:cs="Arial" w:ascii="Arial" w:hAnsi="Arial"/>
          <w:b/>
          <w:bCs/>
          <w:sz w:val="20"/>
          <w:szCs w:val="20"/>
          <w:highlight w:val="yellow"/>
        </w:rPr>
      </w:r>
    </w:p>
    <w:p>
      <w:pPr>
        <w:pStyle w:val="Normal"/>
        <w:autoSpaceDE w:val="false"/>
        <w:ind w:firstLine="289" w:end="0"/>
        <w:jc w:val="both"/>
        <w:rPr>
          <w:rFonts w:ascii="Arial" w:hAnsi="Arial" w:cs="Arial"/>
          <w:b/>
          <w:bCs/>
          <w:sz w:val="20"/>
          <w:szCs w:val="20"/>
        </w:rPr>
      </w:pPr>
      <w:r>
        <w:rPr>
          <w:rFonts w:cs="Arial" w:ascii="Arial" w:hAnsi="Arial"/>
          <w:b/>
          <w:bCs/>
          <w:sz w:val="20"/>
          <w:szCs w:val="20"/>
        </w:rPr>
        <w:t>SEÑOR LICENCIADO EDUARDO ARANDA MARTÍNEZ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SECRETARIO DE LA SECCIÓN DE TRÁMITE DE</w:t>
      </w:r>
    </w:p>
    <w:p>
      <w:pPr>
        <w:pStyle w:val="Normal"/>
        <w:autoSpaceDE w:val="false"/>
        <w:ind w:firstLine="289" w:end="0"/>
        <w:jc w:val="both"/>
        <w:rPr>
          <w:rFonts w:ascii="Arial" w:hAnsi="Arial" w:cs="Arial"/>
          <w:b/>
          <w:bCs/>
          <w:sz w:val="20"/>
          <w:szCs w:val="20"/>
        </w:rPr>
      </w:pPr>
      <w:r>
        <w:rPr>
          <w:rFonts w:cs="Arial" w:ascii="Arial" w:hAnsi="Arial"/>
          <w:b/>
          <w:bCs/>
          <w:sz w:val="20"/>
          <w:szCs w:val="20"/>
        </w:rPr>
        <w:t>CONTROVERSIAS CONSTITUCIONALES Y DE</w:t>
      </w:r>
    </w:p>
    <w:p>
      <w:pPr>
        <w:pStyle w:val="Normal"/>
        <w:autoSpaceDE w:val="false"/>
        <w:ind w:firstLine="289" w:end="0"/>
        <w:jc w:val="both"/>
        <w:rPr>
          <w:rFonts w:ascii="Arial" w:hAnsi="Arial" w:cs="Arial"/>
          <w:b/>
          <w:bCs/>
          <w:sz w:val="20"/>
          <w:szCs w:val="20"/>
        </w:rPr>
      </w:pPr>
      <w:r>
        <w:rPr>
          <w:rFonts w:cs="Arial" w:ascii="Arial" w:hAnsi="Arial"/>
          <w:b/>
          <w:bCs/>
          <w:sz w:val="20"/>
          <w:szCs w:val="20"/>
        </w:rPr>
        <w:t>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highlight w:val="yellow"/>
        </w:rPr>
      </w:pPr>
      <w:r>
        <w:rPr>
          <w:rFonts w:cs="Arial" w:ascii="Arial" w:hAnsi="Arial"/>
          <w:b/>
          <w:bCs/>
          <w:sz w:val="20"/>
          <w:szCs w:val="20"/>
          <w:highlight w:val="yellow"/>
        </w:rPr>
      </w:r>
    </w:p>
    <w:p>
      <w:pPr>
        <w:pStyle w:val="Normal"/>
        <w:autoSpaceDE w:val="false"/>
        <w:ind w:firstLine="289" w:end="0"/>
        <w:jc w:val="both"/>
        <w:rPr/>
      </w:pPr>
      <w:r>
        <w:rPr>
          <w:rFonts w:cs="Arial" w:ascii="Arial" w:hAnsi="Arial"/>
          <w:bCs/>
          <w:sz w:val="20"/>
          <w:szCs w:val="20"/>
        </w:rPr>
        <w:t>El Tribunal Pleno, en su sesión celebrada el ocho de mayo de dos mil veintitrés, resolvió la acción de inconstitucionalidad 29/2023 y sus acumuladas 30/2023, 31/2023, 37/2023, 38/2023, 43/2023 y 47/2023, promovida por los Partidos Políticos de la Revolución Democrática, Acción Nacional, Revolucionario Institucional, diversos diputados y diversos senadores integrantes de la Sexagésima Quinta Legislatura del Congreso de la Unión, Partido Político Movimiento Ciudadano y Partido Político del Estado de Jalisco denominado Hagamos, en los términos siguientes:</w:t>
      </w:r>
    </w:p>
    <w:p>
      <w:pPr>
        <w:pStyle w:val="Normal"/>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pPr>
      <w:r>
        <w:rPr>
          <w:rFonts w:cs="Arial" w:ascii="Arial" w:hAnsi="Arial"/>
          <w:b/>
          <w:bCs/>
          <w:i/>
          <w:sz w:val="20"/>
          <w:szCs w:val="20"/>
        </w:rPr>
        <w:t>“</w:t>
      </w:r>
      <w:r>
        <w:rPr>
          <w:rFonts w:cs="Arial" w:ascii="Arial" w:hAnsi="Arial"/>
          <w:b/>
          <w:bCs/>
          <w:i/>
          <w:sz w:val="20"/>
          <w:szCs w:val="20"/>
        </w:rPr>
        <w:t>PRIMERO. Es procedente y fundada la presente acción de inconstitucionalidad y sus acumuladas.</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pPr>
      <w:r>
        <w:rPr>
          <w:rFonts w:cs="Arial" w:ascii="Arial" w:hAnsi="Arial"/>
          <w:b/>
          <w:bCs/>
          <w:i/>
          <w:sz w:val="20"/>
          <w:szCs w:val="20"/>
        </w:rPr>
        <w:t>SEGUNDO. Se declara la invalidez del DECRETO por el que se reforman, adicionan y derogan diversas disposiciones de la Ley General de Comunicación Social y de la Ley General de Responsabilidades Administrativas, publicado en el Diario Oficial de la Federación el veintisiete de diciembre de dos mil veintidós, la cual surtirá sus efectos a partir de la notificación de estos puntos resolutivos al Congreso de la Unión, de conformidad con los apartados V y VI de esta decisión.</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pPr>
      <w:r>
        <w:rPr>
          <w:rFonts w:cs="Arial" w:ascii="Arial" w:hAnsi="Arial"/>
          <w:b/>
          <w:bCs/>
          <w:i/>
          <w:sz w:val="20"/>
          <w:szCs w:val="20"/>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highlight w:val="yellow"/>
        </w:rPr>
      </w:pPr>
      <w:r>
        <w:rPr>
          <w:rFonts w:cs="Arial" w:ascii="Arial" w:hAnsi="Arial"/>
          <w:b/>
          <w:bCs/>
          <w:i/>
          <w:sz w:val="20"/>
          <w:szCs w:val="20"/>
          <w:highlight w:val="yellow"/>
        </w:rPr>
      </w:r>
    </w:p>
    <w:p>
      <w:pPr>
        <w:pStyle w:val="Normal"/>
        <w:autoSpaceDE w:val="false"/>
        <w:ind w:firstLine="289" w:end="0"/>
        <w:jc w:val="both"/>
        <w:rPr/>
      </w:pPr>
      <w:r>
        <w:rPr>
          <w:rFonts w:cs="Arial" w:ascii="Arial" w:hAnsi="Arial"/>
          <w:bCs/>
          <w:sz w:val="20"/>
          <w:szCs w:val="20"/>
        </w:rPr>
        <w:t>Cabe señalar que el Tribunal Pleno determinó que la declaratoria de invalidez surtirá sus efectos a partir de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8 de mayo de 2023</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highlight w:val="yellow"/>
        </w:rPr>
      </w:pPr>
      <w:r>
        <w:rPr>
          <w:rFonts w:cs="Arial" w:ascii="Arial" w:hAnsi="Arial"/>
          <w:bCs/>
          <w:sz w:val="20"/>
          <w:szCs w:val="20"/>
          <w:highlight w:val="yellow"/>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lunes 8 de mayo de 2023 a las 16:40 hrs.- Dirección General de Asuntos Jurídicos.- Sello de Recibido.</w:t>
      </w:r>
      <w:r>
        <w:br w:type="page"/>
      </w:r>
    </w:p>
    <w:p>
      <w:pPr>
        <w:pStyle w:val="Footer"/>
        <w:tabs>
          <w:tab w:val="clear" w:pos="4419"/>
          <w:tab w:val="clear" w:pos="8838"/>
        </w:tabs>
        <w:jc w:val="both"/>
        <w:rPr/>
      </w:pPr>
      <w:r>
        <w:rPr>
          <w:rFonts w:cs="Arial" w:ascii="Arial" w:hAnsi="Arial"/>
          <w:b/>
          <w:bCs/>
          <w:sz w:val="22"/>
          <w:szCs w:val="22"/>
        </w:rPr>
        <w:t xml:space="preserve">ENGROSE </w:t>
      </w:r>
      <w:r>
        <w:rPr>
          <w:rFonts w:cs="Arial" w:ascii="Arial" w:hAnsi="Arial"/>
          <w:b/>
          <w:bCs/>
          <w:sz w:val="22"/>
          <w:szCs w:val="20"/>
        </w:rPr>
        <w:t xml:space="preserve">de la sentencia </w:t>
      </w:r>
      <w:r>
        <w:rPr>
          <w:rFonts w:cs="Arial" w:ascii="Arial" w:hAnsi="Arial"/>
          <w:b/>
          <w:bCs/>
          <w:sz w:val="22"/>
          <w:szCs w:val="22"/>
        </w:rPr>
        <w:t>dictada por el Tribunal Pleno de la Suprema Corte de Justicia de la Nación en la Acción de Inconstitucionalidad 29/2023 y sus acumuladas 30/2023, 31/2023, 37/2023, 38/2023, 43/2023 y 47/2023, promovida por los Partidos Políticos de la Revolución Democrática, Acción Nacional, Revolucionario Institucional, diversos diputados y diversos senadores integrantes de la Sexagésima Quinta Legislatura del Congreso de la Unión, Partido Político Movimiento Ciudadano y Partido Político del Estado de Jalisco denominado Hagamos.</w:t>
      </w:r>
    </w:p>
    <w:p>
      <w:pPr>
        <w:pStyle w:val="Normal"/>
        <w:rPr>
          <w:rFonts w:ascii="Arial" w:hAnsi="Arial" w:cs="Arial"/>
          <w:b/>
          <w:bCs/>
          <w:sz w:val="20"/>
          <w:szCs w:val="20"/>
          <w:highlight w:val="yellow"/>
        </w:rPr>
      </w:pPr>
      <w:r>
        <w:rPr>
          <w:rFonts w:cs="Arial" w:ascii="Arial" w:hAnsi="Arial"/>
          <w:b/>
          <w:bCs/>
          <w:sz w:val="20"/>
          <w:szCs w:val="20"/>
          <w:highlight w:val="yellow"/>
        </w:rPr>
      </w:r>
    </w:p>
    <w:p>
      <w:pPr>
        <w:pStyle w:val="Normal"/>
        <w:jc w:val="center"/>
        <w:rPr/>
      </w:pPr>
      <w:r>
        <w:rPr>
          <w:rFonts w:cs="Arial" w:ascii="Arial" w:hAnsi="Arial"/>
          <w:sz w:val="16"/>
          <w:szCs w:val="20"/>
        </w:rPr>
        <w:t>Notificado al Congreso de la Unión 31 de mayo de 2023</w:t>
      </w:r>
    </w:p>
    <w:p>
      <w:pPr>
        <w:pStyle w:val="Normal"/>
        <w:rPr>
          <w:rFonts w:ascii="Arial" w:hAnsi="Arial" w:cs="Arial"/>
          <w:sz w:val="20"/>
          <w:szCs w:val="20"/>
          <w:highlight w:val="yellow"/>
        </w:rPr>
      </w:pPr>
      <w:r>
        <w:rPr>
          <w:rFonts w:cs="Arial" w:ascii="Arial" w:hAnsi="Arial"/>
          <w:sz w:val="20"/>
          <w:szCs w:val="20"/>
          <w:highlight w:val="yellow"/>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corte1datos"/>
        <w:ind w:start="2824" w:end="0"/>
        <w:jc w:val="both"/>
        <w:rPr>
          <w:rFonts w:cs="Arial"/>
          <w:sz w:val="20"/>
          <w:lang w:val="es-ES"/>
        </w:rPr>
      </w:pPr>
      <w:r>
        <w:rPr>
          <w:rFonts w:cs="Arial"/>
          <w:sz w:val="20"/>
          <w:lang w:val="es-ES"/>
        </w:rPr>
        <w:t>ACCIÓN DE INCONSTITUCIONALIDAD 29/2023 Y SUS ACUMULADAS 30/2023, 31/2023, 37/2023, 38/2023, 43/2023 Y 47/2023</w:t>
      </w:r>
    </w:p>
    <w:p>
      <w:pPr>
        <w:pStyle w:val="corte1datos"/>
        <w:ind w:start="2824" w:end="0"/>
        <w:jc w:val="both"/>
        <w:rPr>
          <w:rFonts w:cs="Arial"/>
          <w:sz w:val="20"/>
          <w:lang w:val="es-ES"/>
        </w:rPr>
      </w:pPr>
      <w:r>
        <w:rPr>
          <w:rFonts w:cs="Arial"/>
          <w:sz w:val="20"/>
          <w:lang w:val="es-ES"/>
        </w:rPr>
      </w:r>
    </w:p>
    <w:p>
      <w:pPr>
        <w:pStyle w:val="corte1datos"/>
        <w:ind w:start="2824" w:end="0"/>
        <w:jc w:val="both"/>
        <w:rPr/>
      </w:pPr>
      <w:r>
        <w:rPr>
          <w:rFonts w:cs="Arial"/>
          <w:sz w:val="20"/>
          <w:lang w:val="es-ES_tradnl"/>
        </w:rPr>
        <w:t xml:space="preserve">PROMOVENTES: PARTIDOS POLÍTICOS </w:t>
      </w:r>
      <w:r>
        <w:rPr>
          <w:rFonts w:cs="Arial"/>
          <w:sz w:val="20"/>
          <w:lang w:val="es-ES"/>
        </w:rPr>
        <w:t xml:space="preserve">DE LA REVOLUCIÓN DEMOCRÁTICA, ACCIÓN NACIONAL, REVOLUCIONARIO INSTITUCIONAL, DIVERSOS DIPUTADOS Y DIVERSOS SENADORES INTEGRANTES </w:t>
      </w:r>
      <w:r>
        <w:rPr>
          <w:rFonts w:cs="Arial"/>
          <w:sz w:val="20"/>
          <w:lang w:val="es-ES_tradnl"/>
        </w:rPr>
        <w:t xml:space="preserve">DE LA SEXAGÉSIMA QUINTA LEGISLATURA DEL CONGRESO DE LA UNIÓN, PARTIDO POLÍTICO MOVIMIENTO CIUDADANO Y PARTIDO </w:t>
      </w:r>
      <w:r>
        <w:rPr>
          <w:rFonts w:cs="Arial"/>
          <w:sz w:val="20"/>
          <w:lang w:val="es-ES"/>
        </w:rPr>
        <w:t>POLÍTICO DEL ESTADO DE JALISCO DENOMINADO HAGAMOS</w:t>
      </w:r>
    </w:p>
    <w:p>
      <w:pPr>
        <w:pStyle w:val="Normal"/>
        <w:rPr>
          <w:rFonts w:ascii="Arial" w:hAnsi="Arial" w:cs="Arial"/>
          <w:b/>
          <w:caps/>
          <w:sz w:val="20"/>
          <w:szCs w:val="20"/>
          <w:lang w:eastAsia="es-MX"/>
        </w:rPr>
      </w:pPr>
      <w:r>
        <w:rPr>
          <w:rFonts w:cs="Arial" w:ascii="Arial" w:hAnsi="Arial"/>
          <w:b/>
          <w:caps/>
          <w:sz w:val="20"/>
          <w:szCs w:val="20"/>
          <w:lang w:eastAsia="es-MX"/>
        </w:rPr>
        <w:t>PONENTE:</w:t>
      </w:r>
    </w:p>
    <w:p>
      <w:pPr>
        <w:pStyle w:val="Normal"/>
        <w:rPr>
          <w:rFonts w:ascii="Arial" w:hAnsi="Arial" w:cs="Arial"/>
          <w:b/>
          <w:caps/>
          <w:sz w:val="20"/>
          <w:szCs w:val="20"/>
          <w:lang w:eastAsia="es-MX"/>
        </w:rPr>
      </w:pPr>
      <w:r>
        <w:rPr>
          <w:rFonts w:cs="Arial" w:ascii="Arial" w:hAnsi="Arial"/>
          <w:b/>
          <w:caps/>
          <w:sz w:val="20"/>
          <w:szCs w:val="20"/>
          <w:lang w:eastAsia="es-MX"/>
        </w:rPr>
        <w:t>MINISTRO alberto pérez DAYÁN</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SECRETARIA:</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GUADALUPE DE LA PAZ VARELA DOMÍNGUEZ</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COLABORARON:</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EDITH guadalupe esquivel adame</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valeria palma limón y</w:t>
      </w:r>
    </w:p>
    <w:p>
      <w:pPr>
        <w:pStyle w:val="Normal"/>
        <w:tabs>
          <w:tab w:val="clear" w:pos="706"/>
          <w:tab w:val="left" w:pos="2268" w:leader="none"/>
        </w:tabs>
        <w:rPr>
          <w:rFonts w:ascii="Arial" w:hAnsi="Arial" w:cs="Arial"/>
          <w:b/>
          <w:caps/>
          <w:sz w:val="20"/>
          <w:szCs w:val="20"/>
          <w:lang w:eastAsia="es-MX"/>
        </w:rPr>
      </w:pPr>
      <w:r>
        <w:rPr>
          <w:rFonts w:cs="Arial" w:ascii="Arial" w:hAnsi="Arial"/>
          <w:b/>
          <w:caps/>
          <w:sz w:val="20"/>
          <w:szCs w:val="20"/>
          <w:lang w:eastAsia="es-MX"/>
        </w:rPr>
        <w:t>aurea hernández meza</w:t>
      </w:r>
    </w:p>
    <w:p>
      <w:pPr>
        <w:pStyle w:val="Normal"/>
        <w:tabs>
          <w:tab w:val="clear" w:pos="706"/>
          <w:tab w:val="left" w:pos="2268" w:leader="none"/>
        </w:tabs>
        <w:ind w:firstLine="289" w:end="0"/>
        <w:rPr>
          <w:rFonts w:ascii="Arial" w:hAnsi="Arial" w:cs="Arial"/>
          <w:b/>
          <w:caps/>
          <w:sz w:val="20"/>
          <w:szCs w:val="20"/>
          <w:lang w:eastAsia="es-MX"/>
        </w:rPr>
      </w:pPr>
      <w:r>
        <w:rPr>
          <w:rFonts w:cs="Arial" w:ascii="Arial" w:hAnsi="Arial"/>
          <w:b/>
          <w:caps/>
          <w:sz w:val="20"/>
          <w:szCs w:val="20"/>
          <w:lang w:eastAsia="es-MX"/>
        </w:rPr>
      </w:r>
    </w:p>
    <w:p>
      <w:pPr>
        <w:pStyle w:val="Normal"/>
        <w:tabs>
          <w:tab w:val="clear" w:pos="706"/>
          <w:tab w:val="left" w:pos="2268" w:leader="none"/>
        </w:tabs>
        <w:ind w:firstLine="289" w:end="0"/>
        <w:rPr>
          <w:rFonts w:ascii="Arial" w:hAnsi="Arial" w:cs="Arial"/>
          <w:caps/>
          <w:sz w:val="20"/>
          <w:szCs w:val="20"/>
          <w:lang w:eastAsia="es-MX"/>
        </w:rPr>
      </w:pPr>
      <w:r>
        <w:rPr>
          <w:rFonts w:cs="Arial" w:ascii="Arial" w:hAnsi="Arial"/>
          <w:caps/>
          <w:sz w:val="20"/>
          <w:szCs w:val="20"/>
          <w:lang w:eastAsia="es-MX"/>
        </w:rPr>
        <w:t>………</w:t>
      </w:r>
      <w:r>
        <w:rPr>
          <w:rFonts w:cs="Arial" w:ascii="Arial" w:hAnsi="Arial"/>
          <w:caps/>
          <w:sz w:val="20"/>
          <w:szCs w:val="20"/>
          <w:lang w:eastAsia="es-MX"/>
        </w:rPr>
        <w:t>.</w:t>
      </w:r>
    </w:p>
    <w:p>
      <w:pPr>
        <w:pStyle w:val="Normal"/>
        <w:tabs>
          <w:tab w:val="clear" w:pos="706"/>
          <w:tab w:val="left" w:pos="2268" w:leader="none"/>
        </w:tabs>
        <w:ind w:firstLine="289" w:end="0"/>
        <w:rPr>
          <w:rFonts w:ascii="Arial" w:hAnsi="Arial" w:cs="Arial"/>
          <w:caps/>
          <w:sz w:val="20"/>
          <w:szCs w:val="20"/>
          <w:lang w:eastAsia="es-MX"/>
        </w:rPr>
      </w:pPr>
      <w:r>
        <w:rPr>
          <w:rFonts w:cs="Arial" w:ascii="Arial" w:hAnsi="Arial"/>
          <w:caps/>
          <w:sz w:val="20"/>
          <w:szCs w:val="20"/>
          <w:lang w:eastAsia="es-MX"/>
        </w:rPr>
      </w:r>
    </w:p>
    <w:p>
      <w:pPr>
        <w:pStyle w:val="Prrafodelista"/>
        <w:spacing w:lineRule="auto" w:line="240" w:before="0" w:after="0"/>
        <w:ind w:start="0" w:end="0"/>
        <w:contextualSpacing/>
        <w:jc w:val="center"/>
        <w:rPr/>
      </w:pPr>
      <w:r>
        <w:rPr>
          <w:b/>
          <w:sz w:val="20"/>
          <w:szCs w:val="20"/>
        </w:rPr>
        <w:t>VI. EFECTOS</w:t>
      </w:r>
    </w:p>
    <w:p>
      <w:pPr>
        <w:pStyle w:val="Prrafo"/>
        <w:spacing w:lineRule="auto" w:line="240" w:before="0" w:after="0"/>
        <w:ind w:hanging="567" w:start="856" w:end="0"/>
        <w:rPr>
          <w:b/>
          <w:bCs/>
          <w:sz w:val="20"/>
          <w:szCs w:val="20"/>
          <w:lang w:eastAsia="es-ES"/>
        </w:rPr>
      </w:pPr>
      <w:r>
        <w:rPr>
          <w:b/>
          <w:bCs/>
          <w:sz w:val="20"/>
          <w:szCs w:val="20"/>
          <w:lang w:eastAsia="es-ES"/>
        </w:rPr>
      </w:r>
    </w:p>
    <w:p>
      <w:pPr>
        <w:pStyle w:val="Prrafo"/>
        <w:spacing w:lineRule="auto" w:line="240" w:before="0" w:after="0"/>
        <w:ind w:hanging="567" w:start="856" w:end="0"/>
        <w:rPr>
          <w:bCs/>
          <w:sz w:val="20"/>
          <w:szCs w:val="20"/>
          <w:lang w:eastAsia="es-ES"/>
        </w:rPr>
      </w:pPr>
      <w:r>
        <w:rPr>
          <w:b/>
          <w:bCs/>
          <w:sz w:val="20"/>
          <w:szCs w:val="20"/>
          <w:lang w:eastAsia="es-ES"/>
        </w:rPr>
        <w:t>252.</w:t>
      </w:r>
      <w:r>
        <w:rPr>
          <w:bCs/>
          <w:sz w:val="20"/>
          <w:szCs w:val="20"/>
          <w:lang w:eastAsia="es-ES"/>
        </w:rPr>
        <w:t xml:space="preserve"> </w:t>
        <w:tab/>
        <w:t>De conformidad con los artículos 41, fracción IV, y 73 de la Ley Reglamentaria de las Fracciones I y II del Artículo 105 de la Constitución Federal, las sentencias dictadas en acciones de inconstitucionalidad deberán establecer sus alcances y efectos, fijando con precisión, las normas o actos respecto de los cuales opere y todos aquellos elementos necesarios para su plena eficacia en el ámbito que corresponda.</w:t>
      </w:r>
    </w:p>
    <w:p>
      <w:pPr>
        <w:pStyle w:val="Prrafo"/>
        <w:spacing w:lineRule="auto" w:line="240" w:before="0" w:after="0"/>
        <w:ind w:hanging="567" w:start="856" w:end="0"/>
        <w:rPr>
          <w:bCs/>
          <w:sz w:val="20"/>
          <w:szCs w:val="20"/>
          <w:lang w:eastAsia="es-ES"/>
        </w:rPr>
      </w:pPr>
      <w:r>
        <w:rPr>
          <w:bCs/>
          <w:sz w:val="20"/>
          <w:szCs w:val="20"/>
          <w:lang w:eastAsia="es-ES"/>
        </w:rPr>
      </w:r>
    </w:p>
    <w:p>
      <w:pPr>
        <w:pStyle w:val="Prrafo"/>
        <w:spacing w:lineRule="auto" w:line="240" w:before="0" w:after="0"/>
        <w:ind w:hanging="567" w:start="856" w:end="0"/>
        <w:rPr>
          <w:bCs/>
          <w:sz w:val="20"/>
          <w:szCs w:val="20"/>
          <w:lang w:eastAsia="es-ES"/>
        </w:rPr>
      </w:pPr>
      <w:r>
        <w:rPr>
          <w:b/>
          <w:bCs/>
          <w:sz w:val="20"/>
          <w:szCs w:val="20"/>
          <w:lang w:eastAsia="es-ES"/>
        </w:rPr>
        <w:t>253.</w:t>
      </w:r>
      <w:r>
        <w:rPr>
          <w:bCs/>
          <w:sz w:val="20"/>
          <w:szCs w:val="20"/>
          <w:lang w:eastAsia="es-ES"/>
        </w:rPr>
        <w:t xml:space="preserve"> </w:t>
        <w:tab/>
        <w:t>Así, de acuerdo con la parte considerativa de este fallo, se declara la invalidez de la totalidad del Decreto por el que se reforman, adicionan y derogan diversas disposiciones de la Ley General de Comunicación Social y de la Ley General de Responsabilidades Administrativas, publicado en el Diario Oficial de la Federación de veintisiete de diciembre de dos mil veintidós.</w:t>
      </w:r>
    </w:p>
    <w:p>
      <w:pPr>
        <w:pStyle w:val="Prrafo"/>
        <w:spacing w:lineRule="auto" w:line="240" w:before="0" w:after="0"/>
        <w:ind w:hanging="567" w:start="856" w:end="0"/>
        <w:rPr>
          <w:bCs/>
          <w:sz w:val="20"/>
          <w:szCs w:val="20"/>
          <w:lang w:eastAsia="es-ES"/>
        </w:rPr>
      </w:pPr>
      <w:r>
        <w:rPr>
          <w:bCs/>
          <w:sz w:val="20"/>
          <w:szCs w:val="20"/>
          <w:lang w:eastAsia="es-ES"/>
        </w:rPr>
      </w:r>
    </w:p>
    <w:p>
      <w:pPr>
        <w:pStyle w:val="Prrafo"/>
        <w:spacing w:lineRule="auto" w:line="240" w:before="0" w:after="0"/>
        <w:ind w:hanging="567" w:start="856" w:end="0"/>
        <w:rPr/>
      </w:pPr>
      <w:r>
        <w:rPr>
          <w:b/>
          <w:bCs/>
          <w:sz w:val="20"/>
          <w:szCs w:val="20"/>
          <w:lang w:eastAsia="es-ES"/>
        </w:rPr>
        <w:t>254.</w:t>
      </w:r>
      <w:r>
        <w:rPr>
          <w:bCs/>
          <w:sz w:val="20"/>
          <w:szCs w:val="20"/>
          <w:lang w:eastAsia="es-ES"/>
        </w:rPr>
        <w:t xml:space="preserve"> </w:t>
        <w:tab/>
        <w:t>Toda vez que se determinó la invalidez del Decreto arriba precisado, éste deja de tener eficacia y, en consecuencia, las normas vinculadas por él, recuperan su vigencia con el texto que tenían al veintisiete de diciembre de dos mil veintidós.</w:t>
      </w:r>
    </w:p>
    <w:p>
      <w:pPr>
        <w:pStyle w:val="Prrafo"/>
        <w:spacing w:lineRule="auto" w:line="240" w:before="0" w:after="0"/>
        <w:ind w:hanging="567" w:start="856" w:end="0"/>
        <w:rPr>
          <w:bCs/>
          <w:sz w:val="20"/>
          <w:szCs w:val="20"/>
          <w:lang w:eastAsia="es-ES"/>
        </w:rPr>
      </w:pPr>
      <w:r>
        <w:rPr>
          <w:bCs/>
          <w:sz w:val="20"/>
          <w:szCs w:val="20"/>
          <w:lang w:eastAsia="es-ES"/>
        </w:rPr>
      </w:r>
    </w:p>
    <w:p>
      <w:pPr>
        <w:pStyle w:val="Prrafo"/>
        <w:spacing w:lineRule="auto" w:line="240" w:before="0" w:after="0"/>
        <w:ind w:hanging="567" w:start="856" w:end="0"/>
        <w:rPr>
          <w:bCs/>
          <w:sz w:val="20"/>
          <w:szCs w:val="20"/>
          <w:lang w:eastAsia="es-ES"/>
        </w:rPr>
      </w:pPr>
      <w:r>
        <w:rPr>
          <w:b/>
          <w:bCs/>
          <w:sz w:val="20"/>
          <w:szCs w:val="20"/>
          <w:lang w:eastAsia="es-ES"/>
        </w:rPr>
        <w:t>255.</w:t>
      </w:r>
      <w:r>
        <w:rPr>
          <w:bCs/>
          <w:sz w:val="20"/>
          <w:szCs w:val="20"/>
          <w:lang w:eastAsia="es-ES"/>
        </w:rPr>
        <w:t xml:space="preserve"> </w:t>
        <w:tab/>
        <w:t>Ello es así, en virtud de que con este fallo no se invalidaron disposiciones legales en lo específico, sino el Decreto que las modificó, en su integridad.</w:t>
      </w:r>
    </w:p>
    <w:p>
      <w:pPr>
        <w:pStyle w:val="Prrafo"/>
        <w:spacing w:lineRule="auto" w:line="240" w:before="0" w:after="0"/>
        <w:ind w:hanging="567" w:start="856" w:end="0"/>
        <w:rPr>
          <w:bCs/>
          <w:sz w:val="20"/>
          <w:szCs w:val="20"/>
          <w:lang w:eastAsia="es-ES"/>
        </w:rPr>
      </w:pPr>
      <w:r>
        <w:rPr>
          <w:bCs/>
          <w:sz w:val="20"/>
          <w:szCs w:val="20"/>
          <w:lang w:eastAsia="es-ES"/>
        </w:rPr>
      </w:r>
    </w:p>
    <w:p>
      <w:pPr>
        <w:pStyle w:val="Prrafo"/>
        <w:spacing w:lineRule="auto" w:line="240" w:before="0" w:after="0"/>
        <w:ind w:hanging="567" w:start="856" w:end="0"/>
        <w:rPr>
          <w:bCs/>
          <w:sz w:val="20"/>
          <w:szCs w:val="20"/>
          <w:lang w:eastAsia="es-ES"/>
        </w:rPr>
      </w:pPr>
      <w:r>
        <w:rPr>
          <w:b/>
          <w:bCs/>
          <w:sz w:val="20"/>
          <w:szCs w:val="20"/>
          <w:lang w:eastAsia="es-ES"/>
        </w:rPr>
        <w:t>256.</w:t>
      </w:r>
      <w:r>
        <w:rPr>
          <w:bCs/>
          <w:sz w:val="20"/>
          <w:szCs w:val="20"/>
          <w:lang w:eastAsia="es-ES"/>
        </w:rPr>
        <w:t xml:space="preserve"> </w:t>
        <w:tab/>
        <w:t>La presente resolución surtirá sus efectos a partir de la notificación de sus puntos resolutivos al Congreso de la Unión.</w:t>
      </w:r>
    </w:p>
    <w:p>
      <w:pPr>
        <w:pStyle w:val="Prrafo"/>
        <w:spacing w:lineRule="auto" w:line="240" w:before="0" w:after="0"/>
        <w:ind w:hanging="567" w:start="856" w:end="0"/>
        <w:rPr>
          <w:bCs/>
          <w:sz w:val="20"/>
          <w:szCs w:val="20"/>
          <w:lang w:eastAsia="es-ES"/>
        </w:rPr>
      </w:pPr>
      <w:r>
        <w:rPr>
          <w:bCs/>
          <w:sz w:val="20"/>
          <w:szCs w:val="20"/>
          <w:lang w:eastAsia="es-ES"/>
        </w:rPr>
      </w:r>
    </w:p>
    <w:p>
      <w:pPr>
        <w:pStyle w:val="Heading3"/>
        <w:keepNext w:val="false"/>
        <w:spacing w:before="0" w:after="0"/>
        <w:ind w:hanging="0" w:start="0"/>
        <w:contextualSpacing/>
        <w:jc w:val="center"/>
        <w:rPr/>
      </w:pPr>
      <w:r>
        <w:rPr>
          <w:rFonts w:cs="Arial" w:ascii="Arial" w:hAnsi="Arial"/>
          <w:sz w:val="20"/>
          <w:szCs w:val="20"/>
        </w:rPr>
        <w:t>VII. DECISIÓN</w:t>
      </w:r>
    </w:p>
    <w:p>
      <w:pPr>
        <w:pStyle w:val="Prrafo"/>
        <w:spacing w:lineRule="auto" w:line="240" w:before="0" w:after="0"/>
        <w:ind w:hanging="567" w:start="856" w:end="0"/>
        <w:rPr>
          <w:rFonts w:ascii="Arial" w:hAnsi="Arial" w:cs="Arial"/>
          <w:bCs/>
          <w:sz w:val="20"/>
          <w:szCs w:val="20"/>
          <w:lang w:eastAsia="es-ES"/>
        </w:rPr>
      </w:pPr>
      <w:r>
        <w:rPr>
          <w:rFonts w:cs="Arial"/>
          <w:bCs/>
          <w:sz w:val="20"/>
          <w:szCs w:val="20"/>
          <w:lang w:eastAsia="es-ES"/>
        </w:rPr>
      </w:r>
    </w:p>
    <w:p>
      <w:pPr>
        <w:pStyle w:val="Prrafo"/>
        <w:spacing w:lineRule="auto" w:line="240" w:before="0" w:after="0"/>
        <w:ind w:hanging="567" w:start="856" w:end="0"/>
        <w:rPr/>
      </w:pPr>
      <w:r>
        <w:rPr>
          <w:b/>
          <w:bCs/>
          <w:sz w:val="20"/>
          <w:szCs w:val="20"/>
          <w:lang w:eastAsia="es-ES"/>
        </w:rPr>
        <w:t xml:space="preserve">257. </w:t>
        <w:tab/>
      </w:r>
      <w:r>
        <w:rPr>
          <w:bCs/>
          <w:sz w:val="20"/>
          <w:szCs w:val="20"/>
          <w:lang w:eastAsia="es-ES"/>
        </w:rPr>
        <w:t>Por lo antes expuesto, este Pleno de la Suprema Corte de Justicia de la Nación resuelve:</w:t>
      </w:r>
    </w:p>
    <w:p>
      <w:pPr>
        <w:pStyle w:val="Prrafo"/>
        <w:spacing w:lineRule="auto" w:line="240" w:before="0" w:after="0"/>
        <w:ind w:firstLine="289" w:end="0"/>
        <w:rPr>
          <w:b/>
          <w:bCs/>
          <w:sz w:val="20"/>
          <w:szCs w:val="20"/>
          <w:lang w:eastAsia="es-ES"/>
        </w:rPr>
      </w:pPr>
      <w:r>
        <w:rPr>
          <w:b/>
          <w:bCs/>
          <w:sz w:val="20"/>
          <w:szCs w:val="20"/>
          <w:lang w:eastAsia="es-ES"/>
        </w:rPr>
      </w:r>
    </w:p>
    <w:p>
      <w:pPr>
        <w:pStyle w:val="Prrafo"/>
        <w:spacing w:lineRule="auto" w:line="240" w:before="0" w:after="0"/>
        <w:ind w:firstLine="289" w:end="0"/>
        <w:rPr>
          <w:sz w:val="20"/>
          <w:szCs w:val="20"/>
        </w:rPr>
      </w:pPr>
      <w:r>
        <w:rPr>
          <w:b/>
          <w:sz w:val="20"/>
          <w:szCs w:val="20"/>
        </w:rPr>
        <w:t xml:space="preserve">PRIMERO. </w:t>
      </w:r>
      <w:r>
        <w:rPr>
          <w:sz w:val="20"/>
          <w:szCs w:val="20"/>
        </w:rPr>
        <w:t>Es procedente y fundada la presente acción de inconstitucionalidad y sus acumuladas.</w:t>
      </w:r>
    </w:p>
    <w:p>
      <w:pPr>
        <w:pStyle w:val="Prrafo"/>
        <w:spacing w:lineRule="auto" w:line="240" w:before="0" w:after="0"/>
        <w:ind w:firstLine="289" w:end="0"/>
        <w:rPr>
          <w:sz w:val="20"/>
          <w:szCs w:val="20"/>
        </w:rPr>
      </w:pPr>
      <w:r>
        <w:rPr>
          <w:sz w:val="20"/>
          <w:szCs w:val="20"/>
        </w:rPr>
      </w:r>
    </w:p>
    <w:p>
      <w:pPr>
        <w:pStyle w:val="Prrafo"/>
        <w:spacing w:lineRule="auto" w:line="240" w:before="0" w:after="0"/>
        <w:ind w:firstLine="289" w:end="0"/>
        <w:rPr/>
      </w:pPr>
      <w:r>
        <w:rPr>
          <w:b/>
          <w:bCs/>
          <w:sz w:val="20"/>
          <w:szCs w:val="20"/>
          <w:lang w:eastAsia="es-ES"/>
        </w:rPr>
        <w:t xml:space="preserve">SEGUNDO. </w:t>
      </w:r>
      <w:r>
        <w:rPr>
          <w:bCs/>
          <w:sz w:val="20"/>
          <w:szCs w:val="20"/>
          <w:lang w:eastAsia="es-ES"/>
        </w:rPr>
        <w:t xml:space="preserve">Se declara la invalidez del </w:t>
      </w:r>
      <w:r>
        <w:rPr>
          <w:sz w:val="20"/>
          <w:szCs w:val="20"/>
        </w:rPr>
        <w:t>Decreto por el que se reforman, adicionan y derogan diversas disposiciones de la Ley General de Comunicación Social y de la Ley General de Responsabilidades Administrativas, publicado en el Diario Oficial de la Federación el veintisiete de diciembre de dos mil veintidós, la cual surtirá sus efectos a partir de la notificación de estos puntos resolutivos al Congreso de la Unión, de conformidad con los apartados V y VI de esta decisión.</w:t>
      </w:r>
    </w:p>
    <w:p>
      <w:pPr>
        <w:pStyle w:val="Normalnumerado"/>
        <w:numPr>
          <w:ilvl w:val="0"/>
          <w:numId w:val="0"/>
        </w:numPr>
        <w:spacing w:lineRule="auto" w:line="240" w:before="0" w:after="0"/>
        <w:ind w:firstLine="289" w:start="0" w:end="0"/>
        <w:rPr>
          <w:rFonts w:cs="Arial"/>
          <w:sz w:val="20"/>
          <w:szCs w:val="20"/>
        </w:rPr>
      </w:pPr>
      <w:r>
        <w:rPr>
          <w:rFonts w:cs="Arial"/>
          <w:sz w:val="20"/>
          <w:szCs w:val="20"/>
        </w:rPr>
      </w:r>
    </w:p>
    <w:p>
      <w:pPr>
        <w:pStyle w:val="Normalnumerado"/>
        <w:numPr>
          <w:ilvl w:val="0"/>
          <w:numId w:val="0"/>
        </w:numPr>
        <w:spacing w:lineRule="auto" w:line="240" w:before="0" w:after="0"/>
        <w:ind w:firstLine="289" w:start="0" w:end="0"/>
        <w:rPr>
          <w:rFonts w:cs="Arial"/>
          <w:sz w:val="20"/>
          <w:szCs w:val="20"/>
        </w:rPr>
      </w:pPr>
      <w:r>
        <w:rPr>
          <w:rFonts w:cs="Arial"/>
          <w:b/>
          <w:bCs/>
          <w:sz w:val="20"/>
          <w:szCs w:val="20"/>
          <w:lang w:eastAsia="es-ES"/>
        </w:rPr>
        <w:t xml:space="preserve">TERCERO. </w:t>
      </w:r>
      <w:r>
        <w:rPr>
          <w:rFonts w:cs="Arial"/>
          <w:bCs/>
          <w:sz w:val="20"/>
          <w:szCs w:val="20"/>
          <w:lang w:eastAsia="es-ES"/>
        </w:rPr>
        <w:t>Publíquese esta resolución en el Diario Oficial de la Federación, así como en el Semanario Judicial de la Federación y su Gaceta.</w:t>
      </w:r>
    </w:p>
    <w:p>
      <w:pPr>
        <w:pStyle w:val="Normalnumerado"/>
        <w:numPr>
          <w:ilvl w:val="0"/>
          <w:numId w:val="0"/>
        </w:numPr>
        <w:spacing w:lineRule="auto" w:line="240" w:before="0" w:after="0"/>
        <w:ind w:firstLine="289" w:start="0" w:end="0"/>
        <w:rPr>
          <w:rFonts w:cs="Arial"/>
          <w:bCs/>
          <w:sz w:val="20"/>
          <w:szCs w:val="20"/>
          <w:lang w:eastAsia="es-ES"/>
        </w:rPr>
      </w:pPr>
      <w:r>
        <w:rPr>
          <w:rFonts w:cs="Arial"/>
          <w:bCs/>
          <w:sz w:val="20"/>
          <w:szCs w:val="20"/>
          <w:lang w:eastAsia="es-ES"/>
        </w:rPr>
      </w:r>
    </w:p>
    <w:p>
      <w:pPr>
        <w:pStyle w:val="Normalnumerado"/>
        <w:numPr>
          <w:ilvl w:val="0"/>
          <w:numId w:val="0"/>
        </w:numPr>
        <w:spacing w:lineRule="auto" w:line="240" w:before="0" w:after="0"/>
        <w:ind w:firstLine="289" w:start="0" w:end="0"/>
        <w:rPr/>
      </w:pPr>
      <w:r>
        <w:rPr>
          <w:rFonts w:cs="Arial"/>
          <w:b/>
          <w:sz w:val="20"/>
          <w:szCs w:val="20"/>
        </w:rPr>
        <w:t xml:space="preserve">Notifíquese </w:t>
      </w:r>
      <w:r>
        <w:rPr>
          <w:rFonts w:cs="Arial"/>
          <w:sz w:val="20"/>
          <w:szCs w:val="20"/>
        </w:rPr>
        <w:t>por medio de oficio a las partes y, en su oportunidad, archívese el expediente como asunto concluido.</w:t>
      </w:r>
    </w:p>
    <w:p>
      <w:pPr>
        <w:pStyle w:val="corte4fondo"/>
        <w:spacing w:lineRule="auto" w:line="240"/>
        <w:ind w:firstLine="289" w:end="0"/>
        <w:rPr>
          <w:rFonts w:cs="Arial"/>
          <w:sz w:val="20"/>
          <w:szCs w:val="20"/>
        </w:rPr>
      </w:pPr>
      <w:r>
        <w:rPr>
          <w:rFonts w:cs="Arial"/>
          <w:sz w:val="20"/>
          <w:szCs w:val="20"/>
        </w:rPr>
      </w:r>
    </w:p>
    <w:p>
      <w:pPr>
        <w:pStyle w:val="corte4fondo"/>
        <w:spacing w:lineRule="auto" w:line="240"/>
        <w:ind w:firstLine="289" w:end="0"/>
        <w:rPr>
          <w:sz w:val="20"/>
        </w:rPr>
      </w:pPr>
      <w:r>
        <w:rPr>
          <w:sz w:val="20"/>
        </w:rPr>
        <w:t>Así lo resolvió el Pleno de la Suprema Corte de Justicia de la Nación:</w:t>
      </w:r>
    </w:p>
    <w:p>
      <w:pPr>
        <w:pStyle w:val="corte4fondo"/>
        <w:spacing w:lineRule="auto" w:line="240"/>
        <w:ind w:firstLine="289" w:end="0"/>
        <w:rPr>
          <w:sz w:val="20"/>
        </w:rPr>
      </w:pPr>
      <w:r>
        <w:rPr>
          <w:sz w:val="20"/>
        </w:rPr>
      </w:r>
    </w:p>
    <w:p>
      <w:pPr>
        <w:pStyle w:val="corte4fondo"/>
        <w:spacing w:lineRule="auto" w:line="240"/>
        <w:ind w:firstLine="289" w:end="0"/>
        <w:rPr>
          <w:sz w:val="20"/>
        </w:rPr>
      </w:pPr>
      <w:r>
        <w:rPr>
          <w:sz w:val="20"/>
        </w:rPr>
        <w:t>……</w:t>
      </w:r>
      <w:r>
        <w:rPr>
          <w:sz w:val="20"/>
        </w:rPr>
        <w:t>..</w:t>
      </w:r>
    </w:p>
    <w:p>
      <w:pPr>
        <w:pStyle w:val="corte4fondo"/>
        <w:spacing w:lineRule="auto" w:line="240"/>
        <w:ind w:firstLine="289" w:end="0"/>
        <w:rPr>
          <w:sz w:val="20"/>
        </w:rPr>
      </w:pPr>
      <w:r>
        <w:rPr>
          <w:sz w:val="20"/>
        </w:rPr>
      </w:r>
    </w:p>
    <w:p>
      <w:pPr>
        <w:pStyle w:val="corte4fondo"/>
        <w:spacing w:lineRule="auto" w:line="240"/>
        <w:ind w:firstLine="289" w:end="0"/>
        <w:rPr>
          <w:sz w:val="20"/>
        </w:rPr>
      </w:pPr>
      <w:r>
        <w:rPr>
          <w:sz w:val="20"/>
        </w:rPr>
        <w:t>La señora Ministra Presidenta Piña Hernández declaró que el asunto se resolvió en los términos precisados. Doy fe.</w:t>
      </w:r>
    </w:p>
    <w:p>
      <w:pPr>
        <w:pStyle w:val="corte4fondo"/>
        <w:spacing w:lineRule="auto" w:line="240"/>
        <w:ind w:firstLine="289" w:end="0"/>
        <w:rPr>
          <w:sz w:val="20"/>
        </w:rPr>
      </w:pPr>
      <w:r>
        <w:rPr>
          <w:sz w:val="20"/>
        </w:rPr>
      </w:r>
    </w:p>
    <w:p>
      <w:pPr>
        <w:pStyle w:val="corte4fondo"/>
        <w:spacing w:lineRule="auto" w:line="240"/>
        <w:ind w:firstLine="289" w:end="0"/>
        <w:rPr>
          <w:sz w:val="20"/>
        </w:rPr>
      </w:pPr>
      <w:r>
        <w:rPr>
          <w:sz w:val="20"/>
        </w:rPr>
        <w:t>En la sesión privada ordinaria celebrada el veintidós de mayo de dos mil veintitrés se aprobó el agregado de los párrafos 254 y 255 del engrose, por mayoría de nueve votos de las señoras Ministras y los señores Ministros Gutiérrez Ortiz Mena, González Alcántara Carrancá, Aguilar Morales, Pardo Rebolledo, Zaldívar Lelo de Larrea, Ríos Farjat, Laynez Potisek, Pérez Dayán y Presidenta Piña Hernández. Votaron en contra del agregado de esos párrafos las señoras Ministras Esquivel Mossa y Ortiz Ahlf.</w:t>
      </w:r>
    </w:p>
    <w:p>
      <w:pPr>
        <w:pStyle w:val="corte4fondo"/>
        <w:spacing w:lineRule="auto" w:line="240"/>
        <w:ind w:firstLine="289" w:end="0"/>
        <w:rPr>
          <w:sz w:val="20"/>
        </w:rPr>
      </w:pPr>
      <w:r>
        <w:rPr>
          <w:sz w:val="20"/>
        </w:rPr>
      </w:r>
    </w:p>
    <w:p>
      <w:pPr>
        <w:pStyle w:val="corte4fondo"/>
        <w:spacing w:lineRule="auto" w:line="240"/>
        <w:ind w:firstLine="289" w:end="0"/>
        <w:rPr>
          <w:sz w:val="20"/>
        </w:rPr>
      </w:pPr>
      <w:r>
        <w:rPr>
          <w:sz w:val="20"/>
        </w:rPr>
        <w:t>La señora Ministra Presidenta Piña Hernández declaró que en los términos antes precisados se aprobó el texto del engrose de la sentencia emitida en la acción de inconstitucionalidad 29/2023 y sus acumuladas 30/2023, 31/2023, 37/2023, 38/2023, 43/2023 y 47/2023. Doy fe.</w:t>
      </w:r>
    </w:p>
    <w:p>
      <w:pPr>
        <w:pStyle w:val="corte4fondo"/>
        <w:spacing w:lineRule="auto" w:line="240"/>
        <w:ind w:firstLine="289" w:end="0"/>
        <w:rPr>
          <w:sz w:val="20"/>
        </w:rPr>
      </w:pPr>
      <w:r>
        <w:rPr>
          <w:sz w:val="20"/>
        </w:rPr>
      </w:r>
    </w:p>
    <w:p>
      <w:pPr>
        <w:pStyle w:val="corte4fondo"/>
        <w:spacing w:lineRule="auto" w:line="240"/>
        <w:ind w:firstLine="289" w:end="0"/>
        <w:rPr>
          <w:sz w:val="20"/>
        </w:rPr>
      </w:pPr>
      <w:r>
        <w:rPr>
          <w:sz w:val="20"/>
        </w:rPr>
        <w:t>Firman la señora Ministra Presidenta y el señor Ministro Ponente con el Secretario General de Acuerdos que da fe.</w:t>
      </w:r>
    </w:p>
    <w:p>
      <w:pPr>
        <w:pStyle w:val="corte4fondo"/>
        <w:spacing w:lineRule="auto" w:line="240"/>
        <w:ind w:firstLine="289" w:end="0"/>
        <w:rPr>
          <w:sz w:val="20"/>
        </w:rPr>
      </w:pPr>
      <w:r>
        <w:rPr>
          <w:sz w:val="20"/>
        </w:rPr>
      </w:r>
    </w:p>
    <w:p>
      <w:pPr>
        <w:pStyle w:val="corte4fondo"/>
        <w:spacing w:lineRule="auto" w:line="240"/>
        <w:ind w:firstLine="289" w:end="0"/>
        <w:rPr/>
      </w:pPr>
      <w:r>
        <w:rPr>
          <w:sz w:val="20"/>
        </w:rPr>
        <w:t xml:space="preserve">Ministra Presidenta, </w:t>
      </w:r>
      <w:r>
        <w:rPr>
          <w:b/>
          <w:sz w:val="20"/>
        </w:rPr>
        <w:t>Norma Lucía Piña Hernández</w:t>
      </w:r>
      <w:r>
        <w:rPr>
          <w:sz w:val="20"/>
        </w:rPr>
        <w:t xml:space="preserve">.- Ministro Ponente, </w:t>
      </w:r>
      <w:r>
        <w:rPr>
          <w:b/>
          <w:sz w:val="20"/>
        </w:rPr>
        <w:t>Alberto Pérez Dayán</w:t>
      </w:r>
      <w:r>
        <w:rPr>
          <w:sz w:val="20"/>
        </w:rPr>
        <w:t xml:space="preserve">.- Secretario General de Acuerdos, </w:t>
      </w:r>
      <w:r>
        <w:rPr>
          <w:b/>
          <w:sz w:val="20"/>
        </w:rPr>
        <w:t>Rafael Coello Cetina</w:t>
      </w:r>
      <w:r>
        <w:rPr>
          <w:sz w:val="20"/>
        </w:rPr>
        <w:t>.- Rúbricas.</w:t>
      </w:r>
    </w:p>
    <w:p>
      <w:pPr>
        <w:pStyle w:val="corte4fondo"/>
        <w:spacing w:lineRule="auto" w:line="240"/>
        <w:ind w:firstLine="289" w:end="0"/>
        <w:rPr>
          <w:sz w:val="20"/>
        </w:rPr>
      </w:pPr>
      <w:r>
        <w:rPr>
          <w:sz w:val="20"/>
        </w:rPr>
      </w:r>
    </w:p>
    <w:p>
      <w:pPr>
        <w:pStyle w:val="Normal"/>
        <w:autoSpaceDE w:val="false"/>
        <w:jc w:val="both"/>
        <w:rPr>
          <w:rFonts w:ascii="Arial" w:hAnsi="Arial" w:cs="Arial"/>
          <w:bCs/>
          <w:i/>
          <w:i/>
          <w:sz w:val="20"/>
          <w:szCs w:val="20"/>
        </w:rPr>
      </w:pPr>
      <w:r>
        <w:rPr>
          <w:rFonts w:cs="Arial" w:ascii="Arial" w:hAnsi="Arial"/>
          <w:bCs/>
          <w:i/>
          <w:sz w:val="20"/>
          <w:szCs w:val="20"/>
        </w:rPr>
        <w:t>Notificado el engrose a la Cámara de Diputados del H. Congreso de la Unión el miércoles 31 de mayo de 2023 a las 17:05 hrs.- Dirección General de Asuntos Jurídicos.- Sello de Recibido.</w:t>
      </w:r>
      <w:r>
        <w:br w:type="page"/>
      </w:r>
    </w:p>
    <w:p>
      <w:pPr>
        <w:pStyle w:val="Normal"/>
        <w:jc w:val="both"/>
        <w:rPr/>
      </w:pPr>
      <w:r>
        <w:rPr>
          <w:rFonts w:eastAsia="Calibri" w:cs="Arial" w:ascii="Arial" w:hAnsi="Arial"/>
          <w:b/>
          <w:sz w:val="22"/>
          <w:szCs w:val="22"/>
        </w:rPr>
        <w:t>DECRETO por el que se reforma el párrafo último del artículo 26 de la Ley General de Comunicación Social</w:t>
      </w:r>
      <w:r>
        <w:rPr>
          <w:rFonts w:cs="Arial" w:ascii="Arial" w:hAnsi="Arial"/>
          <w:b/>
          <w:sz w:val="22"/>
          <w:szCs w:val="22"/>
        </w:rPr>
        <w:t>.</w:t>
      </w:r>
    </w:p>
    <w:p>
      <w:pPr>
        <w:pStyle w:val="Normal"/>
        <w:jc w:val="both"/>
        <w:rPr>
          <w:rFonts w:ascii="Arial" w:hAnsi="Arial" w:cs="Arial"/>
          <w:b/>
          <w:sz w:val="20"/>
          <w:szCs w:val="20"/>
          <w:lang w:val="es-MX"/>
        </w:rPr>
      </w:pPr>
      <w:r>
        <w:rPr>
          <w:rFonts w:cs="Arial" w:ascii="Arial" w:hAnsi="Arial"/>
          <w:b/>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Publicado en el Diario Oficial de la Federación el 2 de junio de 2023</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rFonts w:eastAsia="Calibri"/>
          <w:bCs/>
          <w:sz w:val="20"/>
          <w:lang w:val="es-ES_tradnl"/>
        </w:rPr>
      </w:pPr>
      <w:r>
        <w:rPr>
          <w:rFonts w:eastAsia="Calibri"/>
          <w:b/>
          <w:bCs/>
          <w:sz w:val="20"/>
          <w:lang w:val="es-ES_tradnl"/>
        </w:rPr>
        <w:t xml:space="preserve">Artículo Único.- </w:t>
      </w:r>
      <w:r>
        <w:rPr>
          <w:rFonts w:eastAsia="Calibri"/>
          <w:bCs/>
          <w:sz w:val="20"/>
          <w:lang w:val="es-ES_tradnl"/>
        </w:rPr>
        <w:t>Se reforma el párrafo último del artículo 26 de la Ley General de Comunicación Social,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Único.-</w:t>
      </w:r>
      <w:r>
        <w:rPr>
          <w:rFonts w:eastAsia="Calibri"/>
          <w:sz w:val="20"/>
        </w:rPr>
        <w:t xml:space="preserve"> El presente Decreto entrará en vigor el día siguiente al de su publicación en el Diario Oficial  de la Federación.</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rFonts w:eastAsia="Calibri"/>
          <w:sz w:val="20"/>
        </w:rPr>
      </w:pPr>
      <w:r>
        <w:rPr>
          <w:rFonts w:eastAsia="Calibri"/>
          <w:b/>
          <w:bCs/>
          <w:sz w:val="20"/>
        </w:rPr>
        <w:t>Ciudad de México, a 25 de abril de 2023</w:t>
      </w:r>
      <w:r>
        <w:rPr>
          <w:rFonts w:eastAsia="Calibri"/>
          <w:sz w:val="20"/>
        </w:rPr>
        <w:t xml:space="preserve">.- Dip. </w:t>
      </w:r>
      <w:r>
        <w:rPr>
          <w:rFonts w:eastAsia="Calibri"/>
          <w:b/>
          <w:sz w:val="20"/>
        </w:rPr>
        <w:t>Santiago Creel Miranda</w:t>
      </w:r>
      <w:r>
        <w:rPr>
          <w:rFonts w:eastAsia="Calibri"/>
          <w:sz w:val="20"/>
        </w:rPr>
        <w:t xml:space="preserve">, Presidente.- Sen. </w:t>
      </w:r>
      <w:r>
        <w:rPr>
          <w:rFonts w:eastAsia="Calibri"/>
          <w:b/>
          <w:sz w:val="20"/>
        </w:rPr>
        <w:t>Alejandro Armenta Mier</w:t>
      </w:r>
      <w:r>
        <w:rPr>
          <w:rFonts w:eastAsia="Calibri"/>
          <w:sz w:val="20"/>
        </w:rPr>
        <w:t xml:space="preserve">, Presidente.- Dip. </w:t>
      </w:r>
      <w:r>
        <w:rPr>
          <w:rFonts w:eastAsia="Calibri"/>
          <w:b/>
          <w:sz w:val="20"/>
        </w:rPr>
        <w:t>Sarai Núñez Cerón</w:t>
      </w:r>
      <w:r>
        <w:rPr>
          <w:rFonts w:eastAsia="Calibri"/>
          <w:sz w:val="20"/>
        </w:rPr>
        <w:t xml:space="preserve">, Secretaria.- Sen. </w:t>
      </w:r>
      <w:r>
        <w:rPr>
          <w:rFonts w:eastAsia="Calibri"/>
          <w:b/>
          <w:sz w:val="20"/>
        </w:rPr>
        <w:t>Verónica Noemí Camino Farjat</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sz w:val="20"/>
        </w:rPr>
      </w:pPr>
      <w:r>
        <w:rPr>
          <w:rFonts w:eastAsia="Calibri"/>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w:t>
      </w:r>
      <w:r>
        <w:rPr>
          <w:sz w:val="20"/>
        </w:rPr>
        <w:t xml:space="preserve">.-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Normal"/>
        <w:jc w:val="both"/>
        <w:rPr>
          <w:rFonts w:ascii="Arial" w:hAnsi="Arial" w:cs="Arial"/>
          <w:b/>
          <w:sz w:val="22"/>
          <w:szCs w:val="22"/>
        </w:rPr>
      </w:pPr>
      <w:r>
        <w:rPr>
          <w:rFonts w:cs="Arial" w:ascii="Arial" w:hAnsi="Arial"/>
          <w:b/>
          <w:sz w:val="22"/>
          <w:szCs w:val="22"/>
        </w:rPr>
        <w:t>SENTENCIA dictada por el Tribunal Pleno de la Suprema Corte de Justicia de la Nación en la Acción de Inconstitucionalidad 29/2023 y sus acumuladas 30/2023, 31/2023, 37/2023, 38/2023, 43/2023 y 47/2023, así como los Votos Particulares de las señoras Ministras Yasmín Esquivel Mossa y Loretta Ortiz Ahlf, Particular y Concurrente del señor Ministro Arturo Zaldívar Lelo de Larrea, y Concurrentes de las señoras Ministras Ana Margarita Ríos Farjat y Presidenta Norma Lucía Piña Hernández y de los señores Ministros Alfredo Gutiérrez Ortiz Mena y Juan Luis González Alcántara Carrancá.</w:t>
      </w:r>
    </w:p>
    <w:p>
      <w:pPr>
        <w:pStyle w:val="Normal"/>
        <w:jc w:val="both"/>
        <w:rPr>
          <w:rFonts w:ascii="Arial" w:hAnsi="Arial" w:cs="Arial"/>
          <w:b/>
          <w:sz w:val="20"/>
          <w:szCs w:val="20"/>
          <w:lang w:val="es-MX"/>
        </w:rPr>
      </w:pPr>
      <w:r>
        <w:rPr>
          <w:rFonts w:cs="Arial" w:ascii="Arial" w:hAnsi="Arial"/>
          <w:b/>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Publicada en el Diario Oficial de la Federación el 24 de noviembre de 2023</w:t>
      </w:r>
    </w:p>
    <w:p>
      <w:pPr>
        <w:pStyle w:val="Normal"/>
        <w:jc w:val="both"/>
        <w:rPr>
          <w:rFonts w:ascii="Arial" w:hAnsi="Arial" w:cs="Arial"/>
          <w:sz w:val="20"/>
          <w:szCs w:val="20"/>
          <w:lang w:val="es-MX"/>
        </w:rPr>
      </w:pPr>
      <w:r>
        <w:rPr>
          <w:rFonts w:cs="Arial" w:ascii="Arial" w:hAnsi="Arial"/>
          <w:sz w:val="20"/>
          <w:szCs w:val="20"/>
          <w:lang w:val="es-MX"/>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1"/>
        <w:spacing w:lineRule="auto" w:line="240" w:before="0" w:after="0"/>
        <w:ind w:hanging="0" w:start="4320" w:end="0"/>
        <w:rPr>
          <w:b/>
          <w:sz w:val="20"/>
          <w:szCs w:val="20"/>
          <w:lang w:val="es-ES"/>
        </w:rPr>
      </w:pPr>
      <w:r>
        <w:rPr>
          <w:b/>
          <w:sz w:val="20"/>
          <w:szCs w:val="20"/>
          <w:lang w:val="es-ES"/>
        </w:rPr>
        <w:t>ACCIÓN DE INCONSTITUCIONALIDAD 29/2023 Y SUS ACUMULADAS 30/2023, 31/2023, 37/2023, 38/2023, 43/2023 Y 47/2023</w:t>
      </w:r>
    </w:p>
    <w:p>
      <w:pPr>
        <w:pStyle w:val="texto1"/>
        <w:spacing w:lineRule="auto" w:line="240" w:before="0" w:after="0"/>
        <w:ind w:hanging="0" w:start="4320" w:end="0"/>
        <w:rPr>
          <w:b/>
          <w:sz w:val="20"/>
          <w:szCs w:val="20"/>
          <w:lang w:val="es-ES"/>
        </w:rPr>
      </w:pPr>
      <w:r>
        <w:rPr>
          <w:b/>
          <w:sz w:val="20"/>
          <w:szCs w:val="20"/>
          <w:lang w:val="es-ES"/>
        </w:rPr>
      </w:r>
    </w:p>
    <w:p>
      <w:pPr>
        <w:pStyle w:val="texto1"/>
        <w:spacing w:lineRule="auto" w:line="240" w:before="0" w:after="0"/>
        <w:ind w:hanging="0" w:start="4320" w:end="0"/>
        <w:rPr>
          <w:b/>
          <w:sz w:val="20"/>
          <w:szCs w:val="20"/>
        </w:rPr>
      </w:pPr>
      <w:r>
        <w:rPr>
          <w:b/>
          <w:sz w:val="20"/>
          <w:szCs w:val="20"/>
          <w:lang w:val="es-ES_tradnl"/>
        </w:rPr>
        <w:t xml:space="preserve">PROMOVENTES: PARTIDOS POLÍTICOS </w:t>
      </w:r>
      <w:r>
        <w:rPr>
          <w:b/>
          <w:sz w:val="20"/>
          <w:szCs w:val="20"/>
          <w:lang w:val="es-ES"/>
        </w:rPr>
        <w:t xml:space="preserve">DE LA REVOLUCIÓN DEMOCRÁTICA, ACCIÓN NACIONAL, REVOLUCIONARIO INSTITUCIONAL, DIVERSOS DIPUTADOS Y DIVERSOS SENADORES INTEGRANTES </w:t>
      </w:r>
      <w:r>
        <w:rPr>
          <w:b/>
          <w:sz w:val="20"/>
          <w:szCs w:val="20"/>
          <w:lang w:val="es-ES_tradnl"/>
        </w:rPr>
        <w:t xml:space="preserve">DE LA SEXAGÉSIMA QUINTA LEGISLATURA DEL CONGRESO DE LA UNIÓN, PARTIDO POLÍTICO MOVIMIENTO CIUDADANO Y PARTIDO </w:t>
      </w:r>
      <w:r>
        <w:rPr>
          <w:b/>
          <w:sz w:val="20"/>
          <w:szCs w:val="20"/>
          <w:lang w:val="es-ES"/>
        </w:rPr>
        <w:t>POLÍTICO DEL ESTADO DE JALISCO DENOMINADO HAGAMOS</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b/>
          <w:sz w:val="20"/>
          <w:szCs w:val="20"/>
        </w:rPr>
      </w:pPr>
      <w:r>
        <w:rPr>
          <w:b/>
          <w:sz w:val="20"/>
          <w:szCs w:val="20"/>
        </w:rPr>
        <w:t>PONENTE:</w:t>
      </w:r>
    </w:p>
    <w:p>
      <w:pPr>
        <w:pStyle w:val="texto1"/>
        <w:spacing w:lineRule="auto" w:line="240" w:before="0" w:after="0"/>
        <w:ind w:hanging="0" w:start="450" w:end="0"/>
        <w:rPr>
          <w:b/>
          <w:sz w:val="20"/>
          <w:szCs w:val="20"/>
        </w:rPr>
      </w:pPr>
      <w:r>
        <w:rPr>
          <w:b/>
          <w:sz w:val="20"/>
          <w:szCs w:val="20"/>
        </w:rPr>
        <w:t>MINISTRO ALBERTO PÉREZ DAYÁN</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b/>
          <w:sz w:val="20"/>
          <w:szCs w:val="20"/>
        </w:rPr>
      </w:pPr>
      <w:r>
        <w:rPr>
          <w:b/>
          <w:sz w:val="20"/>
          <w:szCs w:val="20"/>
        </w:rPr>
        <w:t>SECRETARIA:</w:t>
      </w:r>
    </w:p>
    <w:p>
      <w:pPr>
        <w:pStyle w:val="texto1"/>
        <w:spacing w:lineRule="auto" w:line="240" w:before="0" w:after="0"/>
        <w:ind w:hanging="0" w:start="450" w:end="0"/>
        <w:rPr>
          <w:b/>
          <w:sz w:val="20"/>
          <w:szCs w:val="20"/>
        </w:rPr>
      </w:pPr>
      <w:r>
        <w:rPr>
          <w:b/>
          <w:sz w:val="20"/>
          <w:szCs w:val="20"/>
        </w:rPr>
        <w:t>GUADALUPE DE LA PAZ VARELA DOMÍNGUEZ</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b/>
          <w:sz w:val="20"/>
          <w:szCs w:val="20"/>
        </w:rPr>
      </w:pPr>
      <w:r>
        <w:rPr>
          <w:b/>
          <w:sz w:val="20"/>
          <w:szCs w:val="20"/>
        </w:rPr>
        <w:t>COLABORARON:</w:t>
      </w:r>
    </w:p>
    <w:p>
      <w:pPr>
        <w:pStyle w:val="texto1"/>
        <w:spacing w:lineRule="auto" w:line="240" w:before="0" w:after="0"/>
        <w:ind w:hanging="0" w:start="450" w:end="0"/>
        <w:rPr>
          <w:b/>
          <w:sz w:val="20"/>
          <w:szCs w:val="20"/>
        </w:rPr>
      </w:pPr>
      <w:r>
        <w:rPr>
          <w:b/>
          <w:sz w:val="20"/>
          <w:szCs w:val="20"/>
        </w:rPr>
        <w:t>EDITH GUADALUPE ESQUIVEL ADAME</w:t>
      </w:r>
    </w:p>
    <w:p>
      <w:pPr>
        <w:pStyle w:val="texto1"/>
        <w:spacing w:lineRule="auto" w:line="240" w:before="0" w:after="0"/>
        <w:ind w:hanging="0" w:start="450" w:end="0"/>
        <w:rPr>
          <w:b/>
          <w:sz w:val="20"/>
          <w:szCs w:val="20"/>
        </w:rPr>
      </w:pPr>
      <w:r>
        <w:rPr>
          <w:b/>
          <w:sz w:val="20"/>
          <w:szCs w:val="20"/>
        </w:rPr>
        <w:t>VALERIA PALMA LIMÓN Y</w:t>
      </w:r>
    </w:p>
    <w:p>
      <w:pPr>
        <w:pStyle w:val="texto1"/>
        <w:spacing w:lineRule="auto" w:line="240" w:before="0" w:after="0"/>
        <w:ind w:hanging="0" w:start="450" w:end="0"/>
        <w:rPr>
          <w:b/>
          <w:sz w:val="20"/>
          <w:szCs w:val="20"/>
        </w:rPr>
      </w:pPr>
      <w:r>
        <w:rPr>
          <w:b/>
          <w:sz w:val="20"/>
          <w:szCs w:val="20"/>
        </w:rPr>
        <w:t>AUREA HERNÁNDEZ MEZA</w:t>
      </w:r>
    </w:p>
    <w:p>
      <w:pPr>
        <w:pStyle w:val="texto1"/>
        <w:spacing w:lineRule="auto" w:line="240" w:before="0" w:after="0"/>
        <w:ind w:hanging="0" w:start="450" w:end="0"/>
        <w:rPr>
          <w:b/>
          <w:sz w:val="20"/>
          <w:szCs w:val="20"/>
        </w:rPr>
      </w:pPr>
      <w:r>
        <w:rPr>
          <w:b/>
          <w:sz w:val="20"/>
          <w:szCs w:val="20"/>
        </w:rPr>
      </w:r>
    </w:p>
    <w:p>
      <w:pPr>
        <w:pStyle w:val="texto1"/>
        <w:spacing w:lineRule="auto" w:line="240" w:before="0" w:after="0"/>
        <w:ind w:hanging="0" w:start="450" w:end="0"/>
        <w:rPr>
          <w:sz w:val="20"/>
          <w:szCs w:val="20"/>
        </w:rPr>
      </w:pPr>
      <w:r>
        <w:rPr>
          <w:sz w:val="20"/>
          <w:szCs w:val="20"/>
        </w:rPr>
        <w:t>Ciudad de México. El Pleno de la Suprema Corte de Justicia de la Nación, en sesión correspondiente al ocho de mayo de dos mil veintitrés, emite la siguiente:</w:t>
      </w:r>
    </w:p>
    <w:p>
      <w:pPr>
        <w:pStyle w:val="texto1"/>
        <w:spacing w:lineRule="auto" w:line="240" w:before="0" w:after="0"/>
        <w:ind w:hanging="0" w:start="450" w:end="0"/>
        <w:rPr>
          <w:sz w:val="20"/>
          <w:szCs w:val="20"/>
        </w:rPr>
      </w:pPr>
      <w:r>
        <w:rPr>
          <w:sz w:val="20"/>
          <w:szCs w:val="20"/>
        </w:rPr>
      </w:r>
    </w:p>
    <w:p>
      <w:pPr>
        <w:pStyle w:val="ANOTACION"/>
        <w:spacing w:lineRule="auto" w:line="240" w:before="0" w:after="0"/>
        <w:rPr>
          <w:rFonts w:ascii="Arial" w:hAnsi="Arial" w:cs="Arial"/>
          <w:sz w:val="20"/>
        </w:rPr>
      </w:pPr>
      <w:r>
        <w:rPr>
          <w:rFonts w:cs="Arial" w:ascii="Arial" w:hAnsi="Arial"/>
          <w:sz w:val="20"/>
        </w:rPr>
        <w:t>SENTENCIA</w:t>
      </w:r>
    </w:p>
    <w:p>
      <w:pPr>
        <w:pStyle w:val="texto1"/>
        <w:spacing w:lineRule="auto" w:line="240" w:before="0" w:after="0"/>
        <w:ind w:hanging="0" w:start="450" w:end="0"/>
        <w:rPr>
          <w:rFonts w:ascii="Arial" w:hAnsi="Arial" w:cs="Arial"/>
          <w:sz w:val="20"/>
          <w:szCs w:val="20"/>
        </w:rPr>
      </w:pPr>
      <w:r>
        <w:rPr>
          <w:rFonts w:cs="Arial"/>
          <w:sz w:val="20"/>
          <w:szCs w:val="20"/>
        </w:rPr>
      </w:r>
    </w:p>
    <w:p>
      <w:pPr>
        <w:pStyle w:val="texto1"/>
        <w:spacing w:lineRule="auto" w:line="240" w:before="0" w:after="0"/>
        <w:ind w:hanging="0" w:start="450" w:end="0"/>
        <w:rPr>
          <w:sz w:val="20"/>
          <w:szCs w:val="20"/>
        </w:rPr>
      </w:pPr>
      <w:r>
        <w:rPr>
          <w:sz w:val="20"/>
          <w:szCs w:val="20"/>
        </w:rPr>
        <w:t>……</w:t>
      </w:r>
      <w:r>
        <w:rPr>
          <w:sz w:val="20"/>
          <w:szCs w:val="20"/>
        </w:rPr>
        <w:t>..</w:t>
      </w:r>
    </w:p>
    <w:p>
      <w:pPr>
        <w:pStyle w:val="texto1"/>
        <w:spacing w:lineRule="auto" w:line="240" w:before="0" w:after="0"/>
        <w:ind w:hanging="0" w:start="450" w:end="0"/>
        <w:rPr>
          <w:sz w:val="20"/>
          <w:szCs w:val="20"/>
        </w:rPr>
      </w:pPr>
      <w:r>
        <w:rPr>
          <w:sz w:val="20"/>
          <w:szCs w:val="20"/>
        </w:rPr>
      </w:r>
    </w:p>
    <w:p>
      <w:pPr>
        <w:pStyle w:val="texto1"/>
        <w:spacing w:lineRule="auto" w:line="240" w:before="0" w:after="0"/>
        <w:ind w:hanging="0" w:end="0"/>
        <w:jc w:val="center"/>
        <w:rPr>
          <w:b/>
          <w:sz w:val="22"/>
          <w:szCs w:val="22"/>
        </w:rPr>
      </w:pPr>
      <w:r>
        <w:rPr>
          <w:b/>
          <w:sz w:val="22"/>
          <w:szCs w:val="22"/>
        </w:rPr>
        <w:t>VI. EFECTOS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450" w:start="450" w:end="0"/>
        <w:rPr>
          <w:sz w:val="20"/>
          <w:szCs w:val="20"/>
        </w:rPr>
      </w:pPr>
      <w:r>
        <w:rPr>
          <w:b/>
          <w:sz w:val="20"/>
          <w:szCs w:val="20"/>
        </w:rPr>
        <w:t>252.</w:t>
        <w:tab/>
      </w:r>
      <w:r>
        <w:rPr>
          <w:sz w:val="20"/>
          <w:szCs w:val="20"/>
        </w:rPr>
        <w:t>De conformidad con los artículos 41, fracción IV, y 73 de la Ley Reglamentaria de las Fracciones I y II del Artículo 105 de la Constitución Federal, las sentencias dictadas en acciones de inconstitucionalidad deberán establecer sus alcances y efectos, fijando con precisión, las normas o actos respecto de los cuales opere y todos aquellos elementos necesarios para su plena eficacia en el ámbito que corresponda.</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450" w:start="450" w:end="0"/>
        <w:rPr>
          <w:sz w:val="20"/>
          <w:szCs w:val="20"/>
        </w:rPr>
      </w:pPr>
      <w:r>
        <w:rPr>
          <w:b/>
          <w:sz w:val="20"/>
          <w:szCs w:val="20"/>
        </w:rPr>
        <w:t>253.</w:t>
        <w:tab/>
      </w:r>
      <w:r>
        <w:rPr>
          <w:sz w:val="20"/>
          <w:szCs w:val="20"/>
        </w:rPr>
        <w:t>Así, de acuerdo con la parte considerativa de este fallo, se declara la invalidez de la totalidad del Decreto por el que se reforman, adicionan y derogan diversas disposiciones de la Ley General de Comunicación Social y de la Ley General de Responsabilidades Administrativas, publicado en el Diario Oficial de la Federación de veintisiete de diciembre de dos mil veintidós.</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450" w:start="450" w:end="0"/>
        <w:rPr>
          <w:sz w:val="20"/>
          <w:szCs w:val="20"/>
        </w:rPr>
      </w:pPr>
      <w:r>
        <w:rPr>
          <w:b/>
          <w:sz w:val="20"/>
          <w:szCs w:val="20"/>
        </w:rPr>
        <w:t>254.</w:t>
        <w:tab/>
      </w:r>
      <w:r>
        <w:rPr>
          <w:sz w:val="20"/>
          <w:szCs w:val="20"/>
        </w:rPr>
        <w:t>Toda vez que se determinó la invalidez del Decreto arriba precisado, éste deja de tener eficacia y, en consecuencia, las normas vinculadas por él, recuperan su vigencia con el texto que tenían al veintisiete de diciembre de dos mil veintidós.</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450" w:start="450" w:end="0"/>
        <w:rPr>
          <w:sz w:val="20"/>
          <w:szCs w:val="20"/>
        </w:rPr>
      </w:pPr>
      <w:r>
        <w:rPr>
          <w:b/>
          <w:sz w:val="20"/>
          <w:szCs w:val="20"/>
        </w:rPr>
        <w:t>255.</w:t>
        <w:tab/>
      </w:r>
      <w:r>
        <w:rPr>
          <w:sz w:val="20"/>
          <w:szCs w:val="20"/>
        </w:rPr>
        <w:t>Ello es así, en virtud de que con este fallo no se invalidaron disposiciones legales en lo específico, sino el Decreto que las modificó, en su integridad.</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450" w:start="450" w:end="0"/>
        <w:rPr>
          <w:sz w:val="20"/>
          <w:szCs w:val="20"/>
        </w:rPr>
      </w:pPr>
      <w:r>
        <w:rPr>
          <w:b/>
          <w:sz w:val="20"/>
          <w:szCs w:val="20"/>
        </w:rPr>
        <w:t>256.</w:t>
        <w:tab/>
      </w:r>
      <w:r>
        <w:rPr>
          <w:sz w:val="20"/>
          <w:szCs w:val="20"/>
        </w:rPr>
        <w:t>La presente resolución surtirá sus efectos a partir de la notificación de sus puntos resolutivos al Congreso de la Unión.</w:t>
      </w:r>
    </w:p>
    <w:p>
      <w:pPr>
        <w:pStyle w:val="texto1"/>
        <w:spacing w:lineRule="auto" w:line="240" w:before="0" w:after="0"/>
        <w:ind w:hanging="450" w:start="450" w:end="0"/>
        <w:rPr>
          <w:sz w:val="20"/>
          <w:szCs w:val="20"/>
        </w:rPr>
      </w:pPr>
      <w:r>
        <w:rPr>
          <w:sz w:val="20"/>
          <w:szCs w:val="20"/>
        </w:rPr>
      </w:r>
    </w:p>
    <w:p>
      <w:pPr>
        <w:pStyle w:val="texto1"/>
        <w:spacing w:lineRule="auto" w:line="240" w:before="0" w:after="0"/>
        <w:ind w:hanging="0" w:end="0"/>
        <w:jc w:val="center"/>
        <w:rPr>
          <w:b/>
          <w:sz w:val="22"/>
          <w:szCs w:val="22"/>
        </w:rPr>
      </w:pPr>
      <w:r>
        <w:rPr>
          <w:b/>
          <w:sz w:val="22"/>
          <w:szCs w:val="22"/>
        </w:rPr>
        <w:t>VII. DECISIÓN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450" w:start="450" w:end="0"/>
        <w:rPr>
          <w:sz w:val="20"/>
          <w:szCs w:val="20"/>
        </w:rPr>
      </w:pPr>
      <w:r>
        <w:rPr>
          <w:b/>
          <w:sz w:val="20"/>
          <w:szCs w:val="20"/>
        </w:rPr>
        <w:t>257.</w:t>
        <w:tab/>
      </w:r>
      <w:r>
        <w:rPr>
          <w:sz w:val="20"/>
          <w:szCs w:val="20"/>
        </w:rPr>
        <w:t>Por lo antes expuesto, este Pleno de la Suprema Corte de Justicia de la Nación resuelve:</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PRIMERO. </w:t>
      </w:r>
      <w:r>
        <w:rPr>
          <w:sz w:val="20"/>
          <w:szCs w:val="20"/>
        </w:rPr>
        <w:t>Es procedente y fundada la presente acción de inconstitucionalidad y sus acumuladas.</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SEGUNDO. </w:t>
      </w:r>
      <w:r>
        <w:rPr>
          <w:sz w:val="20"/>
          <w:szCs w:val="20"/>
        </w:rPr>
        <w:t>Se declara la invalidez del Decreto por el que se reforman, adicionan y derogan diversas disposiciones de la Ley General de Comunicación Social y de la Ley General de Responsabilidades Administrativas, publicado en el Diario Oficial de la Federación el veintisiete de diciembre de dos mil veintidós, la cual surtirá sus efectos a partir de la notificación de estos puntos resolutivos al Congreso de la Unión, de conformidad con los apartados V y VI de esta decisión.</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TERCERO. </w:t>
      </w:r>
      <w:r>
        <w:rPr>
          <w:sz w:val="20"/>
          <w:szCs w:val="20"/>
        </w:rPr>
        <w:t>Publíquese esta resolución en el Diario Oficial de la Federación, así como en el Semanario Judicial de la Federación y su Gaceta.</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 xml:space="preserve">Notifíquese </w:t>
      </w:r>
      <w:r>
        <w:rPr>
          <w:sz w:val="20"/>
          <w:szCs w:val="20"/>
        </w:rPr>
        <w:t>por medio de oficio a las partes y, en su oportunidad, archívese el expediente como asunto concluido.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Así lo resolvió el Pleno de la Suprema Corte de Justicia de la Nación:</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En relación con el punto resolutivo primero: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Se aprobó por unanimidad de once votos de las señoras Ministras y de los señores Ministros </w:t>
      </w:r>
      <w:r>
        <w:rPr>
          <w:sz w:val="20"/>
          <w:szCs w:val="20"/>
          <w:lang w:val="es-ES"/>
        </w:rPr>
        <w:t xml:space="preserve">Gutiérrez Ortiz Mena, González Alcántara Carrancá, Esquivel Mossa, Ortiz Ahlf, Aguilar Morales, Pardo Rebolledo, Zaldívar Lelo de Larrea, Ríos Farjat, Laynez Potisek, Pérez Dayán y Presidenta Piña Hernández, respecto </w:t>
      </w:r>
      <w:r>
        <w:rPr>
          <w:sz w:val="20"/>
          <w:szCs w:val="20"/>
        </w:rPr>
        <w:t>de los apartados I y II relativos, respectivamente, a la competencia y a la oportunidad</w:t>
      </w:r>
      <w:r>
        <w:rPr>
          <w:sz w:val="20"/>
          <w:szCs w:val="20"/>
          <w:lang w:val="es-ES"/>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Se aprobó por unanimidad de once votos de las señoras Ministras y de los señores Ministros </w:t>
      </w:r>
      <w:r>
        <w:rPr>
          <w:sz w:val="20"/>
          <w:szCs w:val="20"/>
          <w:lang w:val="es-ES"/>
        </w:rPr>
        <w:t>Gutiérrez Ortiz Mena, González Alcántara Carrancá apartándose del párrafo 53, Esquivel Mossa, Ortiz Ahlf, Aguilar Morales, Pardo Rebolledo, Zaldívar Lelo de Larrea, Ríos Farjat, Laynez Potisek, Pérez Dayán y Presidenta Piña Hernández</w:t>
      </w:r>
      <w:r>
        <w:rPr>
          <w:sz w:val="20"/>
          <w:szCs w:val="20"/>
        </w:rPr>
        <w:t>, respecto del apartado III, relativo a la legitimación</w:t>
      </w:r>
      <w:r>
        <w:rPr>
          <w:sz w:val="20"/>
          <w:szCs w:val="20"/>
          <w:lang w:val="es-ES"/>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Se aprobó por unanimidad de once votos de las señoras Ministras y de los señores Ministros </w:t>
      </w:r>
      <w:r>
        <w:rPr>
          <w:sz w:val="20"/>
          <w:szCs w:val="20"/>
          <w:lang w:val="es-ES"/>
        </w:rPr>
        <w:t>Gutiérrez Ortiz Mena, González Alcántara Carrancá, Esquivel Mossa, Ortiz Ahlf, Aguilar Morales, Pardo Rebolledo, Zaldívar Lelo de Larrea, Ríos Farjat, Laynez Potisek, Pérez Dayán y Presidenta Piña Hernández</w:t>
      </w:r>
      <w:r>
        <w:rPr>
          <w:sz w:val="20"/>
          <w:szCs w:val="20"/>
        </w:rPr>
        <w:t>, respecto del apartado IV, relativo a las causas de improcedencia y sobreseimiento</w:t>
      </w:r>
      <w:r>
        <w:rPr>
          <w:sz w:val="20"/>
          <w:szCs w:val="20"/>
          <w:lang w:val="es-ES"/>
        </w:rPr>
        <w:t>.</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En relación con el punto resolutivo segundo: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Se aprobó por unanimidad de once votos de las señoras Ministras y de los señores Ministros Gutiérrez Ortiz Mena, González Alcántara Carrancá, Esquivel Mossa, Ortiz Ahlf, Aguilar Morales, Pardo Rebolledo, Zaldívar Lelo de Larrea, Ríos Farjat, Laynez Potisek, Pérez Dayán y Presidenta Piña Hernández, respecto del apartado V, relativo al estudio de fondo, en su tema 1, denominado “Parlamento abierto”, consistente en declarar infundado el concepto de invalidez relativo.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aprobó por mayoría de diez votos de las señoras Ministras y de los señores Ministros González Alcántara Carrancá, Esquivel Mossa con excepción del inciso k) del artículo 5, Ortiz Ahlf con excepción de los incisos c) de la fracción V del artículo 3 Bis y k) del artículo 5, Aguilar Morales, Pardo Rebolledo, Zaldívar Lelo de Larrea con excepción de los incisos c) de la fracción V del artículo 3 Bis y k) del artículo 5, Ríos Farjat, Laynez Potisek, Pérez Dayán y Presidenta Piña Hernández con excepción del inciso k) del artículo 5, respecto del apartado V, relativo al estudio de fondo, en su tema 2, denominado “Consulta previa a los pueblos y comunidades indígenas”, consistente en declarar infundado el concepto de invalidez relativo. El señor Ministro Gutiérrez Ortiz Mena votó en contra y anunció voto particular. La señora Ministra Esquivel Mossa anunció voto concurrente. La señora Ministra Ríos Farjat anunció voto aclaratorio.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aprobó por mayoría de nueve votos de las señoras Ministras y de los señores Ministros Gutiérrez Ortiz Mena, González Alcántara Carrancá por razones adicionales, Aguilar Morales con el proyecto original, Pardo Rebolledo separándose de las consideraciones, Zaldívar Lelo de Larrea separándose de las consideraciones, Ríos Farjat con precisiones, Laynez Potisek, Pérez Dayán y Presidenta Piña Hernández apartándose de algunas consideraciones, respecto del apartado V, relativo al estudio de fondo, en su tema 3, denominado “Violaciones al procedimiento legislativo”, consistente en declarar la invalidez del DECRETO por el que se reforman, adicionan y derogan diversas disposiciones de la Ley General de Comunicación Social y de la Ley General de Responsabilidades Administrativas. Las señoras Ministras Esquivel Mossa y Ortiz Ahlf votaron en contra y anunciaron sendos votos particulares. Los señores Ministros González Alcántara Carrancá, Pardo Rebolledo y Zaldívar Lelo de Larrea, así como la señora Ministra Presidenta Piña Hernández anunciaron sendos votos concurrentes. El señor Ministro Gutiérrez Ortiz Mena y la señora Ministra Ríos Farjat reservaron su derecho de formular sendos votos concurrentes.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Se aprobó por mayoría de nueve votos de las señoras Ministras y de los señores Ministros </w:t>
      </w:r>
      <w:r>
        <w:rPr>
          <w:sz w:val="20"/>
          <w:szCs w:val="20"/>
          <w:lang w:val="es-ES"/>
        </w:rPr>
        <w:t>Gutiérrez Ortiz Mena, González Alcántara Carrancá, Aguilar Morales, Pardo Rebolledo, Zaldívar Lelo de Larrea, Ríos Farjat, Laynez Potisek, Pérez Dayán y Presidenta Piña Hernández</w:t>
      </w:r>
      <w:r>
        <w:rPr>
          <w:sz w:val="20"/>
          <w:szCs w:val="20"/>
        </w:rPr>
        <w:t xml:space="preserve">, respecto del </w:t>
      </w:r>
      <w:r>
        <w:rPr>
          <w:sz w:val="20"/>
          <w:szCs w:val="20"/>
          <w:lang w:val="es-ES"/>
        </w:rPr>
        <w:t>apartado VI, relativo a los efectos, consistente en determinar que la declaratoria de invalidez surta efectos a partir de la notificación de los puntos resolutivos de esta sentencia al Congreso de la Unión. Las señoras Ministras Esquivel Mossa y Ortiz Ahlf votaron en contra.</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En relación con el punto resolutivo tercero:</w:t>
      </w:r>
    </w:p>
    <w:p>
      <w:pPr>
        <w:pStyle w:val="texto1"/>
        <w:spacing w:lineRule="auto" w:line="240" w:before="0" w:after="0"/>
        <w:rPr>
          <w:b/>
          <w:sz w:val="20"/>
          <w:szCs w:val="20"/>
          <w:lang w:val="es-ES"/>
        </w:rPr>
      </w:pPr>
      <w:r>
        <w:rPr>
          <w:b/>
          <w:sz w:val="20"/>
          <w:szCs w:val="20"/>
          <w:lang w:val="es-ES"/>
        </w:rPr>
      </w:r>
    </w:p>
    <w:p>
      <w:pPr>
        <w:pStyle w:val="texto1"/>
        <w:spacing w:lineRule="auto" w:line="240" w:before="0" w:after="0"/>
        <w:rPr>
          <w:sz w:val="20"/>
          <w:szCs w:val="20"/>
        </w:rPr>
      </w:pPr>
      <w:r>
        <w:rPr>
          <w:sz w:val="20"/>
          <w:szCs w:val="20"/>
          <w:lang w:val="es-ES"/>
        </w:rPr>
        <w:t>Se aprobó por unanimidad de once votos de las señoras Ministras y de los señores Ministros Gutiérrez Ortiz Mena, González Alcántara Carrancá, Esquivel Mossa, Ortiz Alf, Aguilar Morales, Pardo Rebolledo, Zaldívar Lelo de Larrea, Ríos Farjat, Laynez Potisek, Pérez Dayán y Presidenta Piña Hernández.</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señora Ministra Presidenta Piña Hernández declaró que el asunto se resolvió en los términos precisados. Doy fe.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la sesión privada ordinaria celebrada el veintidós de mayo de dos mil veintitrés se aprobó el agregado de los párrafos 254 y 255 del engrose, por mayoría de nueve votos de las señoras Ministras y los señores Ministros Gutiérrez Ortiz Mena, González Alcántara Carrancá, Aguilar Morales, Pardo Rebolledo, Zaldívar Lelo de Larrea, Ríos Farjat, Laynez Potisek, Pérez Dayán y Presidenta Piña Hernández. Votaron en contra del agregado de esos párrafos las señoras Ministras Esquivel Mossa y Ortiz Ahlf.</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señora Ministra Presidenta Piña Hernández declaró que en los términos antes precisados se aprobó el texto del engrose de la sentencia emitida en la acción de inconstitucionalidad 29/2023 y sus acumuladas 30/2023, 31/2023, 37/2023, 38/2023, 43/2023 y 47/2023. Doy fe.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Firman la señora Ministra Presidenta y el señor Ministro Ponente con el Secretario General de Acuerdos que da fe.</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 xml:space="preserve">Ministra Presidenta, </w:t>
      </w:r>
      <w:r>
        <w:rPr>
          <w:b/>
          <w:sz w:val="20"/>
          <w:szCs w:val="20"/>
        </w:rPr>
        <w:t>Norma Lucía Piña Hernández</w:t>
      </w:r>
      <w:r>
        <w:rPr>
          <w:sz w:val="20"/>
          <w:szCs w:val="20"/>
        </w:rPr>
        <w:t xml:space="preserve">.- Firmado electrónicamente.- Ministro Ponente, </w:t>
      </w:r>
      <w:r>
        <w:rPr>
          <w:b/>
          <w:sz w:val="20"/>
          <w:szCs w:val="20"/>
        </w:rPr>
        <w:t>Alberto Pérez Dayán</w:t>
      </w:r>
      <w:r>
        <w:rPr>
          <w:sz w:val="20"/>
          <w:szCs w:val="20"/>
        </w:rPr>
        <w:t xml:space="preserve">.- Firmado electrónicamente.- Secretario General de Acuerdos, Lic. </w:t>
      </w:r>
      <w:r>
        <w:rPr>
          <w:b/>
          <w:sz w:val="20"/>
          <w:szCs w:val="20"/>
        </w:rPr>
        <w:t>Rafael Coello Cetina</w:t>
      </w:r>
      <w:r>
        <w:rPr>
          <w:sz w:val="20"/>
          <w:szCs w:val="20"/>
        </w:rPr>
        <w:t>.- Firmado electrónicamente.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EL LICENCIADO </w:t>
      </w:r>
      <w:r>
        <w:rPr>
          <w:b/>
          <w:sz w:val="20"/>
          <w:szCs w:val="20"/>
        </w:rPr>
        <w:t>RAFAEL COELLO CETINA</w:t>
      </w:r>
      <w:r>
        <w:rPr>
          <w:sz w:val="20"/>
          <w:szCs w:val="20"/>
        </w:rPr>
        <w:t>, SECRETARIO GENERAL DE ACUERDOS DE LA SUPREMA CORTE DE JUSTICIA DE LA NACIÓN: CERTIFICA: la presente copia fotostática constante de noventa y ocho fojas útiles en las que se cuenta esta certificación, concuerda fiel y exactamente con el original firmado electrónicamente de la sentencia emitida en la acción de inconstitucionalidad 29/2023 y sus acumuladas 30/2023, 31/2023, 37/2023, 38/2023, 43/2023 y 47/2023, promovidas por los partidos políticos de la Revolución Democrática, Acción Nacional, Revolucionario Institucional, diversos Diputados y diversos Senadores integrantes de la Sexagésima Quinta Legislatura del Congreso de la Unión, Partido Político Movimiento Ciudadano y Partido Político del Estado de Jalisco denominado Hagamos, dictada por el Pleno de la Suprema Corte de Justicia de la Nación en su sesión del ocho de mayo de dos mil veintitrés. Se certifica con la finalidad de que se publique en el Diario Oficial de la Federación.- Ciudad de México, a treinta de mayo de dos mil veintitrés.- Rúbrica.</w:t>
      </w:r>
      <w:r>
        <w:br w:type="page"/>
      </w:r>
    </w:p>
    <w:p>
      <w:pPr>
        <w:pStyle w:val="Normal"/>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sz w:val="22"/>
          <w:szCs w:val="22"/>
        </w:rPr>
        <w:t>.</w:t>
      </w:r>
    </w:p>
    <w:p>
      <w:pPr>
        <w:pStyle w:val="Normal"/>
        <w:jc w:val="both"/>
        <w:rPr>
          <w:rFonts w:ascii="Arial" w:hAnsi="Arial" w:cs="Arial"/>
          <w:b/>
          <w:sz w:val="20"/>
          <w:szCs w:val="20"/>
          <w:lang w:val="es-MX"/>
        </w:rPr>
      </w:pPr>
      <w:r>
        <w:rPr>
          <w:rFonts w:cs="Arial" w:ascii="Arial" w:hAnsi="Arial"/>
          <w:b/>
          <w:sz w:val="20"/>
          <w:szCs w:val="20"/>
          <w:lang w:val="es-MX"/>
        </w:rPr>
      </w:r>
    </w:p>
    <w:p>
      <w:pPr>
        <w:pStyle w:val="Normal"/>
        <w:jc w:val="center"/>
        <w:rPr>
          <w:rFonts w:ascii="Arial" w:hAnsi="Arial" w:cs="Arial"/>
          <w:sz w:val="16"/>
          <w:szCs w:val="20"/>
          <w:lang w:val="es-MX"/>
        </w:rPr>
      </w:pPr>
      <w:r>
        <w:rPr>
          <w:rFonts w:cs="Arial" w:ascii="Arial" w:hAnsi="Arial"/>
          <w:sz w:val="16"/>
          <w:szCs w:val="20"/>
          <w:lang w:val="es-MX"/>
        </w:rPr>
        <w:t>Publicado en el Diario Oficial de la Federación el 1 de abril de 2024</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lang w:val="es-ES_tradnl"/>
        </w:rPr>
      </w:pPr>
      <w:r>
        <w:rPr>
          <w:b/>
          <w:sz w:val="20"/>
          <w:lang w:val="es-ES_tradnl"/>
        </w:rPr>
        <w:t xml:space="preserve">Artículo Quinto.- </w:t>
      </w:r>
      <w:r>
        <w:rPr>
          <w:sz w:val="20"/>
          <w:lang w:val="es-ES_tradnl"/>
        </w:rPr>
        <w:t>Se reforma el tercer párrafo del artículo 12 de la Ley General de Comunicación Social,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p>
      <w:pPr>
        <w:pStyle w:val="Texto"/>
        <w:spacing w:lineRule="auto" w:line="240" w:before="0" w:after="0"/>
        <w:rPr>
          <w:sz w:val="20"/>
          <w:lang w:val="es-ES_tradnl"/>
        </w:rPr>
      </w:pPr>
      <w:r>
        <w:rPr>
          <w:sz w:val="20"/>
          <w:lang w:val="es-ES_tradnl"/>
        </w:rPr>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1017489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COMUNICACIÓN SOCIAL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648" w:hanging="360"/>
      </w:pPr>
      <w:rPr/>
    </w:lvl>
  </w:abstractNum>
  <w:abstractNum w:abstractNumId="3">
    <w:lvl w:ilvl="0">
      <w:start w:val="1"/>
      <w:numFmt w:val="decimal"/>
      <w:lvlText w:val="%1."/>
      <w:lvlJc w:val="start"/>
      <w:pPr>
        <w:tabs>
          <w:tab w:val="num" w:pos="0"/>
        </w:tabs>
        <w:ind w:start="720" w:hanging="360"/>
      </w:pPr>
      <w:rPr>
        <w:sz w:val="28"/>
        <w:b w:val="false"/>
        <w:szCs w:val="28"/>
        <w:rFonts w:ascii="Arial" w:hAnsi="Arial" w:cs="Aria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libri Light" w:hAnsi="Calibri Light" w:eastAsia="Times New Roman" w:cs="Times New Roman"/>
      <w:b/>
      <w:bCs/>
      <w:sz w:val="26"/>
      <w:szCs w:val="26"/>
    </w:rPr>
  </w:style>
  <w:style w:type="character" w:styleId="WW8Num1z0">
    <w:name w:val="WW8Num1z0"/>
    <w:qFormat/>
    <w:rPr/>
  </w:style>
  <w:style w:type="character" w:styleId="WW8Num2z0">
    <w:name w:val="WW8Num2z0"/>
    <w:qFormat/>
    <w:rPr/>
  </w:style>
  <w:style w:type="character" w:styleId="WW8Num3z0">
    <w:name w:val="WW8Num3z0"/>
    <w:qFormat/>
    <w:rPr>
      <w:rFonts w:ascii="Arial" w:hAnsi="Arial" w:eastAsia="Times New Roman" w:cs="Times New Roman"/>
      <w:b/>
      <w:bCs/>
      <w:i w:val="false"/>
      <w:position w:val="0"/>
      <w:sz w:val="24"/>
      <w:sz w:val="24"/>
      <w:szCs w:val="24"/>
      <w:vertAlign w:val="baseline"/>
    </w:rPr>
  </w:style>
  <w:style w:type="character" w:styleId="WW8Num3z1">
    <w:name w:val="WW8Num3z1"/>
    <w:qFormat/>
    <w:rPr>
      <w:b/>
      <w:bCs/>
    </w:rPr>
  </w:style>
  <w:style w:type="character" w:styleId="WW8Num3z2">
    <w:name w:val="WW8Num3z2"/>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Arial" w:hAnsi="Arial" w:cs="Arial"/>
      <w:b w:val="false"/>
      <w:sz w:val="28"/>
      <w:szCs w:val="28"/>
    </w:rPr>
  </w:style>
  <w:style w:type="character" w:styleId="WW8Num6z1">
    <w:name w:val="WW8Num6z1"/>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PrrafodelistaCar">
    <w:name w:val="Párrafo de lista Car"/>
    <w:qFormat/>
    <w:rPr>
      <w:rFonts w:ascii="Arial" w:hAnsi="Arial" w:eastAsia="Calibri" w:cs="Arial"/>
      <w:sz w:val="24"/>
      <w:szCs w:val="24"/>
    </w:rPr>
  </w:style>
  <w:style w:type="character" w:styleId="corte1datosCar">
    <w:name w:val="corte1 datos Car"/>
    <w:qFormat/>
    <w:rPr>
      <w:rFonts w:ascii="Arial" w:hAnsi="Arial" w:cs="Arial"/>
      <w:b/>
      <w:caps/>
      <w:sz w:val="30"/>
    </w:rPr>
  </w:style>
  <w:style w:type="character" w:styleId="Ttulo3Car">
    <w:name w:val="Título 3 Car"/>
    <w:qFormat/>
    <w:rPr>
      <w:rFonts w:ascii="Calibri Light" w:hAnsi="Calibri Light" w:eastAsia="Times New Roman" w:cs="Times New Roman"/>
      <w:b/>
      <w:bCs/>
      <w:sz w:val="26"/>
      <w:szCs w:val="26"/>
      <w:lang w:val="es-ES"/>
    </w:rPr>
  </w:style>
  <w:style w:type="character" w:styleId="TextonotapieCar">
    <w:name w:val="Texto nota pie Car"/>
    <w:basedOn w:val="Fuentedeprrafopredeter"/>
    <w:qFormat/>
    <w:rPr/>
  </w:style>
  <w:style w:type="character" w:styleId="FootnoteCharacters">
    <w:name w:val="Footnote Characters"/>
    <w:qFormat/>
    <w:rPr>
      <w:vertAlign w:val="superscript"/>
    </w:rPr>
  </w:style>
  <w:style w:type="character" w:styleId="corte4fondoCar">
    <w:name w:val="corte 4 fondo Car"/>
    <w:qFormat/>
    <w:rPr>
      <w:rFonts w:ascii="Arial" w:hAnsi="Arial" w:cs="Arial"/>
      <w:sz w:val="30"/>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deglobo">
    <w:name w:val="Texto de globo"/>
    <w:basedOn w:val="Normal"/>
    <w:qFormat/>
    <w:pPr/>
    <w:rPr>
      <w:rFonts w:ascii="Segoe UI" w:hAnsi="Segoe UI" w:cs="Segoe UI"/>
      <w:sz w:val="18"/>
      <w:szCs w:val="18"/>
    </w:rPr>
  </w:style>
  <w:style w:type="paragraph" w:styleId="Textosinformato">
    <w:name w:val="Texto sin formato"/>
    <w:basedOn w:val="Normal"/>
    <w:qFormat/>
    <w:pPr/>
    <w:rPr>
      <w:rFonts w:ascii="Courier New" w:hAnsi="Courier New" w:cs="Courier New"/>
      <w:sz w:val="20"/>
      <w:szCs w:val="20"/>
    </w:rPr>
  </w:style>
  <w:style w:type="paragraph" w:styleId="Prrafodelista">
    <w:name w:val="Párrafo de lista"/>
    <w:basedOn w:val="Normal"/>
    <w:qFormat/>
    <w:pPr>
      <w:spacing w:lineRule="auto" w:line="276" w:before="60" w:after="60"/>
      <w:ind w:hanging="0" w:start="720" w:end="0"/>
      <w:contextualSpacing/>
      <w:jc w:val="both"/>
    </w:pPr>
    <w:rPr>
      <w:rFonts w:ascii="Arial" w:hAnsi="Arial" w:eastAsia="Calibri" w:cs="Arial"/>
      <w:lang w:val="es-MX"/>
    </w:rPr>
  </w:style>
  <w:style w:type="paragraph" w:styleId="corte1datos">
    <w:name w:val="corte1 datos"/>
    <w:basedOn w:val="Normal"/>
    <w:qFormat/>
    <w:pPr>
      <w:ind w:hanging="0" w:start="2552" w:end="0"/>
    </w:pPr>
    <w:rPr>
      <w:rFonts w:ascii="Arial" w:hAnsi="Arial" w:cs="Arial"/>
      <w:b/>
      <w:caps/>
      <w:sz w:val="30"/>
      <w:szCs w:val="20"/>
      <w:lang w:val="es-MX"/>
    </w:rPr>
  </w:style>
  <w:style w:type="paragraph" w:styleId="Prrafo">
    <w:name w:val="Párrafo"/>
    <w:basedOn w:val="Normal"/>
    <w:qFormat/>
    <w:pPr>
      <w:spacing w:lineRule="auto" w:line="360" w:before="240" w:after="240"/>
      <w:jc w:val="both"/>
    </w:pPr>
    <w:rPr>
      <w:rFonts w:ascii="Arial" w:hAnsi="Arial" w:eastAsia="Calibri" w:cs="Arial"/>
      <w:sz w:val="26"/>
      <w:szCs w:val="26"/>
      <w:lang w:val="es-MX"/>
    </w:rPr>
  </w:style>
  <w:style w:type="paragraph" w:styleId="FootnoteText">
    <w:name w:val="footnote text"/>
    <w:basedOn w:val="Normal"/>
    <w:pPr/>
    <w:rPr>
      <w:sz w:val="20"/>
      <w:szCs w:val="20"/>
      <w:lang w:val="es-MX"/>
    </w:rPr>
  </w:style>
  <w:style w:type="paragraph" w:styleId="4GChar">
    <w:name w:val="4_G Char"/>
    <w:basedOn w:val="Normal"/>
    <w:qFormat/>
    <w:pPr>
      <w:jc w:val="both"/>
    </w:pPr>
    <w:rPr>
      <w:sz w:val="20"/>
      <w:szCs w:val="20"/>
      <w:vertAlign w:val="superscript"/>
      <w:lang w:val="es-MX"/>
    </w:rPr>
  </w:style>
  <w:style w:type="paragraph" w:styleId="Normalnumerado">
    <w:name w:val="Normal numerado"/>
    <w:basedOn w:val="Normal"/>
    <w:qFormat/>
    <w:pPr>
      <w:numPr>
        <w:ilvl w:val="0"/>
        <w:numId w:val="3"/>
      </w:numPr>
      <w:spacing w:lineRule="auto" w:line="360" w:before="0" w:after="280"/>
      <w:jc w:val="both"/>
    </w:pPr>
    <w:rPr>
      <w:rFonts w:ascii="Arial" w:hAnsi="Arial" w:cs="Arial"/>
      <w:sz w:val="28"/>
      <w:lang w:val="es-MX"/>
    </w:rPr>
  </w:style>
  <w:style w:type="paragraph" w:styleId="corte4fondo">
    <w:name w:val="corte 4 fondo"/>
    <w:basedOn w:val="Normal"/>
    <w:qFormat/>
    <w:pPr>
      <w:spacing w:lineRule="auto" w:line="360"/>
      <w:ind w:firstLine="709" w:start="0" w:end="0"/>
      <w:jc w:val="both"/>
    </w:pPr>
    <w:rPr>
      <w:rFonts w:ascii="Arial" w:hAnsi="Arial" w:cs="Arial"/>
      <w:sz w:val="30"/>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2024-04-26T16:40:00Z</dcterms:created>
  <dc:creator>Cámara de Diputados del H. Congreso de la Unión</dc:creator>
  <dc:description/>
  <cp:keywords/>
  <dc:language>en-US</dc:language>
  <cp:lastModifiedBy>Armando Torres</cp:lastModifiedBy>
  <cp:lastPrinted>2023-06-09T22:12:00Z</cp:lastPrinted>
  <dcterms:modified xsi:type="dcterms:W3CDTF">2024-04-26T16:40:00Z</dcterms:modified>
  <cp:revision>2</cp:revision>
  <dc:subject/>
  <dc:title>Ley General de Comunicación Social</dc:title>
</cp:coreProperties>
</file>