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eastAsia="Calibri" w:cs="Tahoma"/>
          <w:color w:val="008000"/>
          <w:sz w:val="22"/>
          <w:szCs w:val="22"/>
        </w:rPr>
      </w:pPr>
      <w:r>
        <w:rPr>
          <w:rFonts w:eastAsia="Calibri" w:cs="Tahoma" w:ascii="Tahoma" w:hAnsi="Tahoma"/>
          <w:color w:val="008000"/>
          <w:sz w:val="22"/>
          <w:szCs w:val="22"/>
        </w:rPr>
        <w:t>LEY GENERAL PARA LA ATENCIÓN Y PROTECCIÓN A PERSONAS CON LA CONDICIÓN DEL ESPECTRO AUTISTA</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Nueva Ley publicada en el Diario Oficial de la Federación el 30 de abril de 2015</w:t>
      </w:r>
    </w:p>
    <w:p>
      <w:pPr>
        <w:pStyle w:val="Normal"/>
        <w:jc w:val="center"/>
        <w:rPr>
          <w:rFonts w:ascii="Tahoma" w:hAnsi="Tahoma" w:eastAsia="MS Mincho;ＭＳ 明朝" w:cs="Tahoma"/>
          <w:b/>
          <w:bCs/>
          <w:color w:val="CC3300"/>
          <w:sz w:val="16"/>
          <w:szCs w:val="16"/>
          <w:lang w:val="es-419"/>
        </w:rPr>
      </w:pPr>
      <w:r>
        <w:rPr>
          <w:rFonts w:eastAsia="MS Mincho;ＭＳ 明朝" w:cs="Tahoma" w:ascii="Tahoma" w:hAnsi="Tahoma"/>
          <w:b/>
          <w:bCs/>
          <w:color w:val="CC3300"/>
          <w:sz w:val="16"/>
          <w:szCs w:val="16"/>
          <w:lang w:val="es-419"/>
        </w:rPr>
      </w:r>
    </w:p>
    <w:p>
      <w:pPr>
        <w:pStyle w:val="Normal"/>
        <w:jc w:val="center"/>
        <w:rPr>
          <w:rFonts w:ascii="Tahoma" w:hAnsi="Tahoma" w:cs="Tahoma"/>
          <w:b/>
          <w:bCs/>
          <w:i/>
          <w:i/>
          <w:sz w:val="16"/>
          <w:szCs w:val="16"/>
          <w:lang w:val="es-419"/>
        </w:rPr>
      </w:pPr>
      <w:r>
        <w:rPr>
          <w:rFonts w:cs="Tahoma" w:ascii="Tahoma" w:hAnsi="Tahoma"/>
          <w:i/>
          <w:sz w:val="16"/>
          <w:szCs w:val="16"/>
          <w:lang w:val="es-MX"/>
        </w:rPr>
        <w:t>Declaratoria de invalidez de artículos por Sentencia de la SCJN</w:t>
      </w:r>
      <w:r>
        <w:rPr>
          <w:rFonts w:cs="Tahoma" w:ascii="Tahoma" w:hAnsi="Tahoma"/>
          <w:i/>
          <w:sz w:val="16"/>
          <w:szCs w:val="16"/>
          <w:lang w:val="es-419"/>
        </w:rPr>
        <w:t xml:space="preserve"> </w:t>
      </w:r>
      <w:r>
        <w:rPr>
          <w:rFonts w:cs="Tahoma" w:ascii="Tahoma" w:hAnsi="Tahoma"/>
          <w:i/>
          <w:sz w:val="16"/>
          <w:szCs w:val="16"/>
          <w:lang w:val="es-MX"/>
        </w:rPr>
        <w:t xml:space="preserve">DOF </w:t>
      </w:r>
      <w:r>
        <w:rPr>
          <w:rFonts w:cs="Tahoma" w:ascii="Tahoma" w:hAnsi="Tahoma"/>
          <w:i/>
          <w:sz w:val="16"/>
          <w:szCs w:val="16"/>
          <w:lang w:val="es-419"/>
        </w:rPr>
        <w:t>27-05-2016</w:t>
      </w:r>
    </w:p>
    <w:p>
      <w:pPr>
        <w:pStyle w:val="Titulo1"/>
        <w:pBdr>
          <w:bottom w:val="nil"/>
        </w:pBdr>
        <w:spacing w:before="0" w:after="0"/>
        <w:rPr>
          <w:rFonts w:ascii="Arial" w:hAnsi="Arial" w:eastAsia="Calibri" w:cs="Arial"/>
          <w:b w:val="false"/>
          <w:bCs/>
          <w:i/>
          <w:i/>
          <w:sz w:val="20"/>
          <w:szCs w:val="20"/>
          <w:lang w:val="es-419"/>
        </w:rPr>
      </w:pPr>
      <w:r>
        <w:rPr>
          <w:rFonts w:eastAsia="Calibri" w:cs="Arial" w:ascii="Arial" w:hAnsi="Arial"/>
          <w:b w:val="false"/>
          <w:bCs/>
          <w:i/>
          <w:sz w:val="20"/>
          <w:szCs w:val="20"/>
          <w:lang w:val="es-419"/>
        </w:rPr>
      </w:r>
    </w:p>
    <w:p>
      <w:pPr>
        <w:pStyle w:val="Titulo1"/>
        <w:pBdr>
          <w:bottom w:val="nil"/>
        </w:pBdr>
        <w:spacing w:before="0" w:after="0"/>
        <w:rPr>
          <w:rFonts w:ascii="Arial" w:hAnsi="Arial" w:eastAsia="Calibri" w:cs="Arial"/>
          <w:b w:val="false"/>
          <w:sz w:val="20"/>
          <w:szCs w:val="20"/>
          <w:lang w:val="es-419"/>
        </w:rPr>
      </w:pPr>
      <w:r>
        <w:rPr>
          <w:rFonts w:eastAsia="Calibri" w:cs="Arial" w:ascii="Arial" w:hAnsi="Arial"/>
          <w:b w:val="false"/>
          <w:sz w:val="20"/>
          <w:szCs w:val="20"/>
          <w:lang w:val="es-419"/>
        </w:rPr>
      </w:r>
    </w:p>
    <w:p>
      <w:pPr>
        <w:pStyle w:val="Titulo1"/>
        <w:pBdr>
          <w:bottom w:val="nil"/>
        </w:pBdr>
        <w:spacing w:before="0" w:after="0"/>
        <w:rPr>
          <w:rFonts w:ascii="Arial" w:hAnsi="Arial" w:eastAsia="Calibri" w:cs="Arial"/>
          <w:b w:val="false"/>
          <w:sz w:val="20"/>
          <w:szCs w:val="20"/>
          <w:lang w:val="es-419"/>
        </w:rPr>
      </w:pPr>
      <w:r>
        <w:rPr>
          <w:rFonts w:eastAsia="Calibri" w:cs="Arial" w:ascii="Arial" w:hAnsi="Arial"/>
          <w:b w:val="false"/>
          <w:sz w:val="20"/>
          <w:szCs w:val="20"/>
          <w:lang w:val="es-419"/>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bCs/>
          <w:sz w:val="20"/>
        </w:rPr>
      </w:pPr>
      <w:r>
        <w:rPr>
          <w:bCs/>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Cs/>
          <w:sz w:val="20"/>
        </w:rPr>
      </w:pPr>
      <w:r>
        <w:rPr>
          <w:b/>
          <w:bCs/>
          <w:sz w:val="20"/>
        </w:rPr>
        <w:t>"</w:t>
      </w:r>
      <w:r>
        <w:rPr>
          <w:bCs/>
          <w:sz w:val="20"/>
        </w:rPr>
        <w:t xml:space="preserve">EL CONGRESO GENERAL </w:t>
      </w:r>
      <w:r>
        <w:rPr>
          <w:sz w:val="20"/>
        </w:rPr>
        <w:t>DE LOS ESTADOS UNIDOS MEXICANOS</w:t>
      </w:r>
      <w:r>
        <w:rPr>
          <w:bCs/>
          <w:sz w:val="20"/>
        </w:rPr>
        <w:t>, DECRETA:</w:t>
      </w:r>
    </w:p>
    <w:p>
      <w:pPr>
        <w:pStyle w:val="Texto"/>
        <w:spacing w:lineRule="auto" w:line="240" w:before="0" w:after="0"/>
        <w:rPr>
          <w:b/>
          <w:bCs/>
          <w:sz w:val="20"/>
        </w:rPr>
      </w:pPr>
      <w:r>
        <w:rPr>
          <w:b/>
          <w:bCs/>
          <w:sz w:val="20"/>
        </w:rPr>
      </w:r>
    </w:p>
    <w:p>
      <w:pPr>
        <w:pStyle w:val="Texto"/>
        <w:spacing w:lineRule="auto" w:line="240" w:before="0" w:after="0"/>
        <w:rPr>
          <w:rFonts w:eastAsia="Calibri"/>
          <w:b/>
          <w:sz w:val="20"/>
          <w:lang w:eastAsia="en-US"/>
        </w:rPr>
      </w:pPr>
      <w:r>
        <w:rPr>
          <w:rFonts w:eastAsia="Calibri"/>
          <w:b/>
          <w:sz w:val="20"/>
          <w:lang w:eastAsia="en-US"/>
        </w:rPr>
        <w:t>SE EXPIDE LA LEY GENERAL PARA LA ATENCIÓN Y PROTECCIÓN A PERSONAS CON LA CONDICIÓN DEL ESPECTRO AUTISTA.</w:t>
      </w:r>
    </w:p>
    <w:p>
      <w:pPr>
        <w:pStyle w:val="Texto"/>
        <w:spacing w:lineRule="auto" w:line="240" w:before="0" w:after="0"/>
        <w:rPr>
          <w:rFonts w:eastAsia="Calibri"/>
          <w:b/>
          <w:sz w:val="20"/>
          <w:lang w:eastAsia="en-US"/>
        </w:rPr>
      </w:pPr>
      <w:r>
        <w:rPr>
          <w:rFonts w:eastAsia="Calibri"/>
          <w:b/>
          <w:sz w:val="20"/>
          <w:lang w:eastAsia="en-US"/>
        </w:rPr>
      </w:r>
    </w:p>
    <w:p>
      <w:pPr>
        <w:pStyle w:val="Texto"/>
        <w:spacing w:lineRule="auto" w:line="240" w:before="0" w:after="0"/>
        <w:rPr>
          <w:rFonts w:eastAsia="Calibri"/>
          <w:sz w:val="20"/>
          <w:lang w:eastAsia="en-US"/>
        </w:rPr>
      </w:pPr>
      <w:r>
        <w:rPr>
          <w:rFonts w:eastAsia="Calibri"/>
          <w:b/>
          <w:sz w:val="20"/>
          <w:lang w:eastAsia="en-US"/>
        </w:rPr>
        <w:t>Artículo Único.-</w:t>
      </w:r>
      <w:r>
        <w:rPr>
          <w:rFonts w:eastAsia="Calibri"/>
          <w:sz w:val="20"/>
          <w:lang w:eastAsia="en-US"/>
        </w:rPr>
        <w:t xml:space="preserve"> Se expide la Ley General para la Atención y Protección a Personas con la Condición del Espectro Autista.</w:t>
      </w:r>
    </w:p>
    <w:p>
      <w:pPr>
        <w:pStyle w:val="Texto"/>
        <w:spacing w:lineRule="auto" w:line="240" w:before="0" w:after="0"/>
        <w:rPr>
          <w:rFonts w:eastAsia="Calibri"/>
          <w:sz w:val="20"/>
          <w:lang w:eastAsia="en-US"/>
        </w:rPr>
      </w:pPr>
      <w:r>
        <w:rPr>
          <w:rFonts w:eastAsia="Calibri"/>
          <w:sz w:val="20"/>
          <w:lang w:eastAsia="en-US"/>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LEY GENERAL PARA LA ATENCIÓN Y PROTECCIÓN A PERSONAS CON LA CONDICIÓN DEL ESPECTRO AUTISTA</w:t>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CAPÍTULO I</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Disposiciones Generales</w:t>
      </w:r>
    </w:p>
    <w:p>
      <w:pPr>
        <w:pStyle w:val="Texto"/>
        <w:spacing w:lineRule="auto" w:line="240" w:before="0" w:after="0"/>
        <w:ind w:hanging="0" w:end="0"/>
        <w:jc w:val="center"/>
        <w:rPr>
          <w:rFonts w:eastAsia="Calibri"/>
          <w:b/>
          <w:sz w:val="20"/>
          <w:szCs w:val="22"/>
          <w:lang w:eastAsia="en-US"/>
        </w:rPr>
      </w:pPr>
      <w:r>
        <w:rPr>
          <w:rFonts w:eastAsia="Calibri"/>
          <w:b/>
          <w:sz w:val="20"/>
          <w:szCs w:val="22"/>
          <w:lang w:eastAsia="en-US"/>
        </w:rPr>
      </w:r>
    </w:p>
    <w:p>
      <w:pPr>
        <w:pStyle w:val="Texto"/>
        <w:spacing w:lineRule="auto" w:line="240" w:before="0" w:after="0"/>
        <w:rPr>
          <w:rFonts w:eastAsia="Calibri"/>
          <w:sz w:val="20"/>
          <w:lang w:eastAsia="en-US"/>
        </w:rPr>
      </w:pPr>
      <w:bookmarkStart w:id="0" w:name="Artículo_1"/>
      <w:r>
        <w:rPr>
          <w:rFonts w:eastAsia="Calibri"/>
          <w:b/>
          <w:sz w:val="20"/>
          <w:lang w:eastAsia="en-US"/>
        </w:rPr>
        <w:t>Artículo 1</w:t>
      </w:r>
      <w:bookmarkEnd w:id="0"/>
      <w:r>
        <w:rPr>
          <w:rFonts w:eastAsia="Calibri"/>
          <w:b/>
          <w:sz w:val="20"/>
          <w:lang w:eastAsia="en-US"/>
        </w:rPr>
        <w:t>.</w:t>
      </w:r>
      <w:r>
        <w:rPr>
          <w:rFonts w:eastAsia="Calibri"/>
          <w:sz w:val="20"/>
          <w:lang w:eastAsia="en-US"/>
        </w:rPr>
        <w:t xml:space="preserve"> Las disposiciones de la presente Ley son de orden público, de interés social y de observancia general en toda la República.</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1" w:name="Artículo_2"/>
      <w:r>
        <w:rPr>
          <w:rFonts w:eastAsia="Calibri"/>
          <w:b/>
          <w:sz w:val="20"/>
          <w:lang w:eastAsia="en-US"/>
        </w:rPr>
        <w:t>Artículo 2</w:t>
      </w:r>
      <w:bookmarkEnd w:id="1"/>
      <w:r>
        <w:rPr>
          <w:rFonts w:eastAsia="Calibri"/>
          <w:b/>
          <w:sz w:val="20"/>
          <w:lang w:eastAsia="en-US"/>
        </w:rPr>
        <w:t>.</w:t>
      </w:r>
      <w:r>
        <w:rPr>
          <w:rFonts w:eastAsia="Calibri"/>
          <w:sz w:val="20"/>
          <w:lang w:eastAsia="en-US"/>
        </w:rPr>
        <w:t xml:space="preserve"> La presente Ley tiene por objeto impulsar la plena integración e inclusión a la sociedad de las personas con la condición del espectro autista, mediante la protección de sus derechos y necesidades fundamentales que les son reconocidos en la Constitución Política de los Estados Unidos Mexicanos y en los tratados internacionales, sin perjuicio de los derechos tutelados por otras leyes u ordenamientos.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2" w:name="Artículo_3"/>
      <w:r>
        <w:rPr>
          <w:rFonts w:eastAsia="Calibri"/>
          <w:b/>
          <w:sz w:val="20"/>
          <w:lang w:eastAsia="en-US"/>
        </w:rPr>
        <w:t>Artículo 3</w:t>
      </w:r>
      <w:bookmarkEnd w:id="2"/>
      <w:r>
        <w:rPr>
          <w:rFonts w:eastAsia="Calibri"/>
          <w:b/>
          <w:sz w:val="20"/>
          <w:lang w:eastAsia="en-US"/>
        </w:rPr>
        <w:t>.</w:t>
      </w:r>
      <w:r>
        <w:rPr>
          <w:rFonts w:eastAsia="Calibri"/>
          <w:sz w:val="20"/>
          <w:lang w:eastAsia="en-US"/>
        </w:rPr>
        <w:t xml:space="preserve"> Para los efectos de esta Ley se entiende por:</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r>
      <w:r>
        <w:rPr>
          <w:rFonts w:eastAsia="Calibri"/>
          <w:b/>
          <w:sz w:val="20"/>
          <w:lang w:eastAsia="en-US"/>
        </w:rPr>
        <w:t>Asistencia social:</w:t>
      </w:r>
      <w:r>
        <w:rPr>
          <w:rFonts w:eastAsia="Calibri"/>
          <w:sz w:val="20"/>
          <w:lang w:eastAsia="en-US"/>
        </w:rPr>
        <w:t xml:space="preserve"> Conjunto de acciones tendentes a modificar y mejorar las circunstancias de carácter social que impiden el desarrollo integral del individuo, así como la protección física, mental y social de personas en estado de necesidad, indefensión, desventaja física o mental, hasta lograr su incorporación a una vida plena y productiva;</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r>
      <w:r>
        <w:rPr>
          <w:rFonts w:eastAsia="Calibri"/>
          <w:b/>
          <w:sz w:val="20"/>
          <w:lang w:eastAsia="en-US"/>
        </w:rPr>
        <w:t>Barreras socioculturales:</w:t>
      </w:r>
      <w:r>
        <w:rPr>
          <w:rFonts w:eastAsia="Calibri"/>
          <w:sz w:val="20"/>
          <w:lang w:eastAsia="en-US"/>
        </w:rPr>
        <w:t xml:space="preserve"> Actitudes de rechazo e indiferencia por razones de origen étnico, género, edad, discapacidad, condición social, entre otras, debido a la falta de información, prejuicios y estigmas por parte de los integrantes de la sociedad que impiden su incorporación y participación plena en la vida social;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color w:val="595959"/>
          <w:sz w:val="20"/>
          <w:lang w:val="es-419" w:eastAsia="en-US"/>
        </w:rPr>
      </w:pPr>
      <w:r>
        <w:rPr>
          <w:rFonts w:eastAsia="Calibri"/>
          <w:b/>
          <w:color w:val="595959"/>
          <w:sz w:val="20"/>
          <w:lang w:eastAsia="en-US"/>
        </w:rPr>
        <w:t>III.</w:t>
      </w:r>
      <w:r>
        <w:rPr>
          <w:rFonts w:eastAsia="Calibri"/>
          <w:color w:val="595959"/>
          <w:sz w:val="20"/>
          <w:lang w:eastAsia="en-US"/>
        </w:rPr>
        <w:tab/>
      </w:r>
      <w:r>
        <w:rPr>
          <w:rFonts w:eastAsia="Calibri"/>
          <w:color w:val="595959"/>
          <w:sz w:val="20"/>
          <w:lang w:val="es-419" w:eastAsia="en-US"/>
        </w:rPr>
        <w:t>[</w:t>
      </w:r>
      <w:r>
        <w:rPr>
          <w:rFonts w:eastAsia="Calibri"/>
          <w:b/>
          <w:color w:val="595959"/>
          <w:sz w:val="20"/>
          <w:lang w:eastAsia="en-US"/>
        </w:rPr>
        <w:t>Certificado de habilitación:</w:t>
      </w:r>
      <w:r>
        <w:rPr>
          <w:rFonts w:eastAsia="Calibri"/>
          <w:color w:val="595959"/>
          <w:sz w:val="20"/>
          <w:lang w:eastAsia="en-US"/>
        </w:rPr>
        <w:t xml:space="preserve"> Documento expedido por autoridad médica especializada, reconocida por esta Ley, donde conste que las personas con la condición del espectro autista se encuentran aptas para el desempeño de actividades laborales, productivas u otras que a sus intereses legítimos convengan;</w:t>
      </w:r>
      <w:r>
        <w:rPr>
          <w:rFonts w:eastAsia="Calibri"/>
          <w:color w:val="595959"/>
          <w:sz w:val="20"/>
          <w:lang w:val="es-419" w:eastAsia="en-US"/>
        </w:rPr>
        <w:t>]</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lang w:val="es-MX"/>
        </w:rPr>
        <w:t>Fracción declarada inválida por sentencia de la SCJN a Acción de Inconstitucionalidad DOF 27-05-2016</w:t>
      </w:r>
    </w:p>
    <w:p>
      <w:pPr>
        <w:pStyle w:val="Texto"/>
        <w:spacing w:lineRule="auto" w:line="240" w:before="0" w:after="0"/>
        <w:ind w:hanging="576" w:start="864" w:end="0"/>
        <w:rPr>
          <w:rFonts w:ascii="Times New Roman" w:hAnsi="Times New Roman" w:eastAsia="Calibri" w:cs="Times New Roman"/>
          <w:i/>
          <w:i/>
          <w:iCs/>
          <w:color w:val="0000FF"/>
          <w:sz w:val="20"/>
          <w:lang w:val="es-419" w:eastAsia="en-US"/>
        </w:rPr>
      </w:pPr>
      <w:r>
        <w:rPr>
          <w:rFonts w:eastAsia="Calibri" w:cs="Times New Roman" w:ascii="Times New Roman" w:hAnsi="Times New Roman"/>
          <w:i/>
          <w:iCs/>
          <w:color w:val="0000FF"/>
          <w:sz w:val="20"/>
          <w:lang w:val="es-419"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r>
      <w:r>
        <w:rPr>
          <w:rFonts w:eastAsia="Calibri"/>
          <w:b/>
          <w:sz w:val="20"/>
          <w:lang w:eastAsia="en-US"/>
        </w:rPr>
        <w:t>Comisión:</w:t>
      </w:r>
      <w:r>
        <w:rPr>
          <w:rFonts w:eastAsia="Calibri"/>
          <w:sz w:val="20"/>
          <w:lang w:eastAsia="en-US"/>
        </w:rPr>
        <w:t xml:space="preserve"> Comisión Intersecretarial para la Atención y Protección a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r>
      <w:r>
        <w:rPr>
          <w:rFonts w:eastAsia="Calibri"/>
          <w:b/>
          <w:sz w:val="20"/>
          <w:lang w:eastAsia="en-US"/>
        </w:rPr>
        <w:t>Concurrencia:</w:t>
      </w:r>
      <w:r>
        <w:rPr>
          <w:rFonts w:eastAsia="Calibri"/>
          <w:sz w:val="20"/>
          <w:lang w:eastAsia="en-US"/>
        </w:rPr>
        <w:t xml:space="preserve"> Participación conjunta de dos o más dependencias o entidades de la Administración Pública Federal, o bien, de los Estados, el Distrito Federal y los municipios que, de acuerdo con los ámbitos de su competencia, atienden la gestión y, en su caso, la resolución de un fenómeno social;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r>
      <w:r>
        <w:rPr>
          <w:rFonts w:eastAsia="Calibri"/>
          <w:b/>
          <w:sz w:val="20"/>
          <w:lang w:eastAsia="en-US"/>
        </w:rPr>
        <w:t>Derechos humanos:</w:t>
      </w:r>
      <w:r>
        <w:rPr>
          <w:rFonts w:eastAsia="Calibri"/>
          <w:sz w:val="20"/>
          <w:lang w:eastAsia="en-US"/>
        </w:rPr>
        <w:t xml:space="preserve"> Aquellos derechos reconocidos por la Constitución Política de los Estados Unidos Mexicanos y los tratados internacionales de los que el Estado Mexicano forma parte y que se caracterizan por garantizar a las personas, dignidad, valor, igualdad de derechos y oportunidades, a fin de promover el proceso social y elevar el nivel de vida dentro de un concepto más amplio de la libertad con estricto apego a los principios Pro persona, Universalidad, Interdependencia, Indivisibilidad y Progresividad;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w:t>
      </w:r>
      <w:r>
        <w:rPr>
          <w:rFonts w:eastAsia="Calibri"/>
          <w:sz w:val="20"/>
          <w:lang w:eastAsia="en-US"/>
        </w:rPr>
        <w:tab/>
      </w:r>
      <w:r>
        <w:rPr>
          <w:rFonts w:eastAsia="Calibri"/>
          <w:b/>
          <w:sz w:val="20"/>
          <w:lang w:eastAsia="en-US"/>
        </w:rPr>
        <w:t>Discapacidad:</w:t>
      </w:r>
      <w:r>
        <w:rPr>
          <w:rFonts w:eastAsia="Calibri"/>
          <w:sz w:val="20"/>
          <w:lang w:eastAsia="en-US"/>
        </w:rPr>
        <w:t xml:space="preserve"> Concepto en permanente evolución como resultado de la compleja interacción entre las personas con deficiencias y las barreras debidas a la actitud y al entorno que evitan su participación plena y efectiva en la sociedad, en igualdad de condiciones con las demás;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VIII.</w:t>
      </w:r>
      <w:r>
        <w:rPr>
          <w:rFonts w:eastAsia="Calibri"/>
          <w:sz w:val="20"/>
          <w:lang w:eastAsia="en-US"/>
        </w:rPr>
        <w:tab/>
      </w:r>
      <w:r>
        <w:rPr>
          <w:rFonts w:eastAsia="Calibri"/>
          <w:b/>
          <w:sz w:val="20"/>
          <w:lang w:eastAsia="en-US"/>
        </w:rPr>
        <w:t>Discriminación:</w:t>
      </w:r>
      <w:r>
        <w:rPr>
          <w:rFonts w:eastAsia="Calibri"/>
          <w:sz w:val="20"/>
          <w:lang w:eastAsia="en-US"/>
        </w:rPr>
        <w:t xml:space="preserve"> Cualquier distinción, exclusión o restricción que tenga el propósito o el efecto de obstaculizar el reconocimiento, goce o ejercicio, en igualdad de condiciones, de todos los derechos humanos, garantías y libertades fundamentales;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IX.</w:t>
      </w:r>
      <w:r>
        <w:rPr>
          <w:rFonts w:eastAsia="Calibri"/>
          <w:sz w:val="20"/>
          <w:lang w:eastAsia="en-US"/>
        </w:rPr>
        <w:tab/>
      </w:r>
      <w:r>
        <w:rPr>
          <w:rFonts w:eastAsia="Calibri"/>
          <w:b/>
          <w:sz w:val="20"/>
          <w:lang w:eastAsia="en-US"/>
        </w:rPr>
        <w:t>Habilitación terapéutica:</w:t>
      </w:r>
      <w:r>
        <w:rPr>
          <w:rFonts w:eastAsia="Calibri"/>
          <w:sz w:val="20"/>
          <w:lang w:eastAsia="en-US"/>
        </w:rPr>
        <w:t xml:space="preserve"> Proceso de duración limitada y con un objetivo definido de orden médico, psicológico, social, educativo y técnico, entre otros, a efecto de mejorar la condición física y mental de las personas para lograr su más acelerada integración social y productiva;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w:t>
      </w:r>
      <w:r>
        <w:rPr>
          <w:rFonts w:eastAsia="Calibri"/>
          <w:sz w:val="20"/>
          <w:lang w:eastAsia="en-US"/>
        </w:rPr>
        <w:tab/>
      </w:r>
      <w:r>
        <w:rPr>
          <w:rFonts w:eastAsia="Calibri"/>
          <w:b/>
          <w:sz w:val="20"/>
          <w:lang w:eastAsia="en-US"/>
        </w:rPr>
        <w:t>Inclusión:</w:t>
      </w:r>
      <w:r>
        <w:rPr>
          <w:rFonts w:eastAsia="Calibri"/>
          <w:sz w:val="20"/>
          <w:lang w:eastAsia="en-US"/>
        </w:rPr>
        <w:t xml:space="preserve"> Cuando la sociedad actúa sin discriminación ni prejuicios e incluye a toda persona, considerando que la diversidad es una condición humana;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w:t>
      </w:r>
      <w:r>
        <w:rPr>
          <w:rFonts w:eastAsia="Calibri"/>
          <w:sz w:val="20"/>
          <w:lang w:eastAsia="en-US"/>
        </w:rPr>
        <w:tab/>
      </w:r>
      <w:r>
        <w:rPr>
          <w:rFonts w:eastAsia="Calibri"/>
          <w:b/>
          <w:sz w:val="20"/>
          <w:lang w:eastAsia="en-US"/>
        </w:rPr>
        <w:t>Integración:</w:t>
      </w:r>
      <w:r>
        <w:rPr>
          <w:rFonts w:eastAsia="Calibri"/>
          <w:sz w:val="20"/>
          <w:lang w:eastAsia="en-US"/>
        </w:rPr>
        <w:t xml:space="preserve"> Cuando un individuo con características diferentes se integra a la vida social al contar con las facilidades necesarias y acordes con su condición;</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XII.</w:t>
      </w:r>
      <w:r>
        <w:rPr>
          <w:rFonts w:eastAsia="Calibri"/>
          <w:sz w:val="20"/>
          <w:lang w:eastAsia="en-US"/>
        </w:rPr>
        <w:tab/>
      </w:r>
      <w:r>
        <w:rPr>
          <w:rFonts w:eastAsia="Calibri"/>
          <w:b/>
          <w:sz w:val="20"/>
          <w:lang w:eastAsia="en-US"/>
        </w:rPr>
        <w:t>Personas con la condición del espectro autista:</w:t>
      </w:r>
      <w:r>
        <w:rPr>
          <w:rFonts w:eastAsia="Calibri"/>
          <w:sz w:val="20"/>
          <w:lang w:eastAsia="en-US"/>
        </w:rPr>
        <w:t xml:space="preserve"> Todas aquellas que presentan una condición caracterizada en diferentes grados por dificultades en la interacción social, en la comunicación verbal y no verbal, y en comportamientos repetitivos;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XIII.</w:t>
      </w:r>
      <w:r>
        <w:rPr>
          <w:rFonts w:eastAsia="Calibri"/>
          <w:sz w:val="20"/>
          <w:lang w:eastAsia="en-US"/>
        </w:rPr>
        <w:tab/>
      </w:r>
      <w:r>
        <w:rPr>
          <w:rFonts w:eastAsia="Calibri"/>
          <w:b/>
          <w:sz w:val="20"/>
          <w:lang w:eastAsia="en-US"/>
        </w:rPr>
        <w:t>Secretaría:</w:t>
      </w:r>
      <w:r>
        <w:rPr>
          <w:rFonts w:eastAsia="Calibri"/>
          <w:sz w:val="20"/>
          <w:lang w:eastAsia="en-US"/>
        </w:rPr>
        <w:t xml:space="preserve"> Secretaría de Salud;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XIV.</w:t>
      </w:r>
      <w:r>
        <w:rPr>
          <w:rFonts w:eastAsia="Calibri"/>
          <w:sz w:val="20"/>
          <w:lang w:eastAsia="en-US"/>
        </w:rPr>
        <w:tab/>
      </w:r>
      <w:r>
        <w:rPr>
          <w:rFonts w:eastAsia="Calibri"/>
          <w:b/>
          <w:sz w:val="20"/>
          <w:lang w:eastAsia="en-US"/>
        </w:rPr>
        <w:t>Sector social:</w:t>
      </w:r>
      <w:r>
        <w:rPr>
          <w:rFonts w:eastAsia="Calibri"/>
          <w:sz w:val="20"/>
          <w:lang w:eastAsia="en-US"/>
        </w:rPr>
        <w:t xml:space="preserve"> Conjunto de individuos y organizaciones que no dependen del sector público y que son ajenas al sector privado;</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w:t>
      </w:r>
      <w:r>
        <w:rPr>
          <w:rFonts w:eastAsia="Calibri"/>
          <w:sz w:val="20"/>
          <w:lang w:eastAsia="en-US"/>
        </w:rPr>
        <w:tab/>
      </w:r>
      <w:r>
        <w:rPr>
          <w:rFonts w:eastAsia="Calibri"/>
          <w:b/>
          <w:sz w:val="20"/>
          <w:lang w:eastAsia="en-US"/>
        </w:rPr>
        <w:t>Sector privado:</w:t>
      </w:r>
      <w:r>
        <w:rPr>
          <w:rFonts w:eastAsia="Calibri"/>
          <w:sz w:val="20"/>
          <w:lang w:eastAsia="en-US"/>
        </w:rPr>
        <w:t xml:space="preserve"> Personas físicas y morales dedicadas a las actividades preponderantemente lucrativas y aquellas otras de carácter civil distintas a los sectores público y social;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XVI.</w:t>
      </w:r>
      <w:r>
        <w:rPr>
          <w:rFonts w:eastAsia="Calibri"/>
          <w:sz w:val="20"/>
          <w:lang w:eastAsia="en-US"/>
        </w:rPr>
        <w:tab/>
      </w:r>
      <w:r>
        <w:rPr>
          <w:rFonts w:eastAsia="Calibri"/>
          <w:b/>
          <w:sz w:val="20"/>
          <w:lang w:eastAsia="en-US"/>
        </w:rPr>
        <w:t>Seguridad jurídica:</w:t>
      </w:r>
      <w:r>
        <w:rPr>
          <w:rFonts w:eastAsia="Calibri"/>
          <w:sz w:val="20"/>
          <w:lang w:eastAsia="en-US"/>
        </w:rPr>
        <w:t xml:space="preserve"> Garantía dada al individuo por el Estado de que su persona, sus bienes y sus derechos no serán objeto de ataques violentos; o que, si estos llegaran a producirse, le serán asegurados por la sociedad, la protección y reparación de los mismos;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XVII.</w:t>
      </w:r>
      <w:r>
        <w:rPr>
          <w:rFonts w:eastAsia="Calibri"/>
          <w:sz w:val="20"/>
          <w:lang w:eastAsia="en-US"/>
        </w:rPr>
        <w:tab/>
      </w:r>
      <w:r>
        <w:rPr>
          <w:rFonts w:eastAsia="Calibri"/>
          <w:b/>
          <w:sz w:val="20"/>
          <w:lang w:eastAsia="en-US"/>
        </w:rPr>
        <w:t>Seguridad social:</w:t>
      </w:r>
      <w:r>
        <w:rPr>
          <w:rFonts w:eastAsia="Calibri"/>
          <w:sz w:val="20"/>
          <w:lang w:eastAsia="en-US"/>
        </w:rPr>
        <w:t xml:space="preserve"> Conjunto de medidas para la protección de los ciudadanos ante riesgos, con carácter individual, que se presentan en uno u otro momento de sus vidas, en el nacimiento, por un accidente o en la enfermedad;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XVIII.</w:t>
      </w:r>
      <w:r>
        <w:rPr>
          <w:rFonts w:eastAsia="Calibri"/>
          <w:sz w:val="20"/>
          <w:lang w:eastAsia="en-US"/>
        </w:rPr>
        <w:tab/>
      </w:r>
      <w:r>
        <w:rPr>
          <w:rFonts w:eastAsia="Calibri"/>
          <w:b/>
          <w:sz w:val="20"/>
          <w:lang w:eastAsia="en-US"/>
        </w:rPr>
        <w:t>Sustentabilidad ambiental:</w:t>
      </w:r>
      <w:r>
        <w:rPr>
          <w:rFonts w:eastAsia="Calibri"/>
          <w:sz w:val="20"/>
          <w:lang w:eastAsia="en-US"/>
        </w:rPr>
        <w:t xml:space="preserve"> Administración eficiente y racional de los bienes y servicios ambientales, a fin de lograr el bienestar de la población actual, garantizar el acceso a los sectores más vulnerables y evitar comprometer la satisfacción de las necesidades básicas y la calidad de vida de las generaciones futuras,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XIX.</w:t>
      </w:r>
      <w:r>
        <w:rPr>
          <w:rFonts w:eastAsia="Calibri"/>
          <w:sz w:val="20"/>
          <w:lang w:eastAsia="en-US"/>
        </w:rPr>
        <w:tab/>
      </w:r>
      <w:r>
        <w:rPr>
          <w:rFonts w:eastAsia="Calibri"/>
          <w:b/>
          <w:sz w:val="20"/>
          <w:lang w:eastAsia="en-US"/>
        </w:rPr>
        <w:t>Transversalidad:</w:t>
      </w:r>
      <w:r>
        <w:rPr>
          <w:rFonts w:eastAsia="Calibri"/>
          <w:sz w:val="20"/>
          <w:lang w:eastAsia="en-US"/>
        </w:rPr>
        <w:t xml:space="preserve"> Diversas formas de coordinación no jerárquica utilizadas para el diseño e implementación de políticas públicas, así como para la gestión y provisión de servicios públicos, que exige articulación, bilateral o multilateral, dentro de las atribuciones de las dependencias y entidades de la Administración Pública Federal y sus correlativas administraciones públicas locales y municipales.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3" w:name="Artículo_4"/>
      <w:r>
        <w:rPr>
          <w:rFonts w:eastAsia="Calibri"/>
          <w:b/>
          <w:sz w:val="20"/>
          <w:lang w:eastAsia="en-US"/>
        </w:rPr>
        <w:t>Artículo 4</w:t>
      </w:r>
      <w:bookmarkEnd w:id="3"/>
      <w:r>
        <w:rPr>
          <w:rFonts w:eastAsia="Calibri"/>
          <w:b/>
          <w:sz w:val="20"/>
          <w:lang w:eastAsia="en-US"/>
        </w:rPr>
        <w:t>.</w:t>
      </w:r>
      <w:r>
        <w:rPr>
          <w:rFonts w:eastAsia="Calibri"/>
          <w:sz w:val="20"/>
          <w:lang w:eastAsia="en-US"/>
        </w:rPr>
        <w:t xml:space="preserve"> Corresponde al Estado asegurar el respeto y ejercicio de los derechos que les asisten a las personas con la condición del espectro autista.</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4" w:name="Artículo_5"/>
      <w:r>
        <w:rPr>
          <w:rFonts w:eastAsia="Calibri"/>
          <w:b/>
          <w:sz w:val="20"/>
          <w:lang w:eastAsia="en-US"/>
        </w:rPr>
        <w:t>Artículo 5</w:t>
      </w:r>
      <w:bookmarkEnd w:id="4"/>
      <w:r>
        <w:rPr>
          <w:rFonts w:eastAsia="Calibri"/>
          <w:b/>
          <w:sz w:val="20"/>
          <w:lang w:eastAsia="en-US"/>
        </w:rPr>
        <w:t>.</w:t>
      </w:r>
      <w:r>
        <w:rPr>
          <w:rFonts w:eastAsia="Calibri"/>
          <w:sz w:val="20"/>
          <w:lang w:eastAsia="en-US"/>
        </w:rPr>
        <w:t xml:space="preserve"> Las autoridades de la Federación, de las entidades federativas, de los municipios y de las demarcaciones territoriales del Distrito Federal, con el objeto de dar cumplimiento a la presente Ley, deberán implementar de manera progresiva las políticas y acciones correspondientes conforme a los programas aplicables.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5" w:name="Artículo_6"/>
      <w:r>
        <w:rPr>
          <w:rFonts w:eastAsia="Calibri"/>
          <w:b/>
          <w:sz w:val="20"/>
          <w:lang w:eastAsia="en-US"/>
        </w:rPr>
        <w:t>Artículo 6</w:t>
      </w:r>
      <w:bookmarkEnd w:id="5"/>
      <w:r>
        <w:rPr>
          <w:rFonts w:eastAsia="Calibri"/>
          <w:b/>
          <w:sz w:val="20"/>
          <w:lang w:eastAsia="en-US"/>
        </w:rPr>
        <w:t>.</w:t>
      </w:r>
      <w:r>
        <w:rPr>
          <w:rFonts w:eastAsia="Calibri"/>
          <w:sz w:val="20"/>
          <w:lang w:eastAsia="en-US"/>
        </w:rPr>
        <w:t xml:space="preserve"> Los principios fundamentales que deberán contener las políticas públicas en materia del fenómeno autístico, son:</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r>
      <w:r>
        <w:rPr>
          <w:rFonts w:eastAsia="Calibri"/>
          <w:b/>
          <w:sz w:val="20"/>
          <w:lang w:eastAsia="en-US"/>
        </w:rPr>
        <w:t>Autonomía:</w:t>
      </w:r>
      <w:r>
        <w:rPr>
          <w:rFonts w:eastAsia="Calibri"/>
          <w:sz w:val="20"/>
          <w:lang w:eastAsia="en-US"/>
        </w:rPr>
        <w:t xml:space="preserve"> Coadyuvar a que las personas con la condición del espectro autista se puedan valer por sí mismas;</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r>
      <w:r>
        <w:rPr>
          <w:rFonts w:eastAsia="Calibri"/>
          <w:b/>
          <w:sz w:val="20"/>
          <w:lang w:eastAsia="en-US"/>
        </w:rPr>
        <w:t>Dignidad:</w:t>
      </w:r>
      <w:r>
        <w:rPr>
          <w:rFonts w:eastAsia="Calibri"/>
          <w:sz w:val="20"/>
          <w:lang w:eastAsia="en-US"/>
        </w:rPr>
        <w:t xml:space="preserve"> Valor que reconoce una calidad única y excepcional a todo ser humano por el simple hecho de serlo, como lo son las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r>
      <w:r>
        <w:rPr>
          <w:rFonts w:eastAsia="Calibri"/>
          <w:b/>
          <w:sz w:val="20"/>
          <w:lang w:eastAsia="en-US"/>
        </w:rPr>
        <w:t>Igualdad:</w:t>
      </w:r>
      <w:r>
        <w:rPr>
          <w:rFonts w:eastAsia="Calibri"/>
          <w:sz w:val="20"/>
          <w:lang w:eastAsia="en-US"/>
        </w:rPr>
        <w:t xml:space="preserve"> Aplicación de derechos iguales para todas las personas, incluidas aquellas que se encuentran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r>
      <w:r>
        <w:rPr>
          <w:rFonts w:eastAsia="Calibri"/>
          <w:b/>
          <w:sz w:val="20"/>
          <w:lang w:eastAsia="en-US"/>
        </w:rPr>
        <w:t>Inclusión:</w:t>
      </w:r>
      <w:r>
        <w:rPr>
          <w:rFonts w:eastAsia="Calibri"/>
          <w:sz w:val="20"/>
          <w:lang w:eastAsia="en-US"/>
        </w:rPr>
        <w:t xml:space="preserve"> Cuando la sociedad actúa sin discriminación ni prejuicios e incluye a las personas con la condición del espectro autista, considerando que la diversidad es una condición humana;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r>
      <w:r>
        <w:rPr>
          <w:rFonts w:eastAsia="Calibri"/>
          <w:b/>
          <w:sz w:val="20"/>
          <w:lang w:eastAsia="en-US"/>
        </w:rPr>
        <w:t>Inviolabilidad de los derechos:</w:t>
      </w:r>
      <w:r>
        <w:rPr>
          <w:rFonts w:eastAsia="Calibri"/>
          <w:sz w:val="20"/>
          <w:lang w:eastAsia="en-US"/>
        </w:rPr>
        <w:t xml:space="preserve"> Prohibición de pleno derecho para que ninguna persona u órgano de gobierno atente, lesione o destruya los derechos humanos ni las leyes, políticas públicas y programas en favor de las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r>
      <w:r>
        <w:rPr>
          <w:rFonts w:eastAsia="Calibri"/>
          <w:b/>
          <w:sz w:val="20"/>
          <w:lang w:eastAsia="en-US"/>
        </w:rPr>
        <w:t>Justicia:</w:t>
      </w:r>
      <w:r>
        <w:rPr>
          <w:rFonts w:eastAsia="Calibri"/>
          <w:sz w:val="20"/>
          <w:lang w:eastAsia="en-US"/>
        </w:rPr>
        <w:t xml:space="preserve"> Equidad, virtud de dar a cada uno lo que le pertenece o corresponde. Dar a las personas con la condición del espectro autista la atención que responda a sus necesidades y a sus legítimos derechos humanos y civiles;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w:t>
      </w:r>
      <w:r>
        <w:rPr>
          <w:rFonts w:eastAsia="Calibri"/>
          <w:sz w:val="20"/>
          <w:lang w:eastAsia="en-US"/>
        </w:rPr>
        <w:tab/>
      </w:r>
      <w:r>
        <w:rPr>
          <w:rFonts w:eastAsia="Calibri"/>
          <w:b/>
          <w:sz w:val="20"/>
          <w:lang w:eastAsia="en-US"/>
        </w:rPr>
        <w:t>Libertad:</w:t>
      </w:r>
      <w:r>
        <w:rPr>
          <w:rFonts w:eastAsia="Calibri"/>
          <w:sz w:val="20"/>
          <w:lang w:eastAsia="en-US"/>
        </w:rPr>
        <w:t xml:space="preserve"> Capacidad de las personas con la condición del espectro autista para elegir los medios para su desarrollo personal o, en su caso, a través de sus familiares en orden ascendente o tutores;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VIII.</w:t>
      </w:r>
      <w:r>
        <w:rPr>
          <w:rFonts w:eastAsia="Calibri"/>
          <w:sz w:val="20"/>
          <w:lang w:eastAsia="en-US"/>
        </w:rPr>
        <w:tab/>
      </w:r>
      <w:r>
        <w:rPr>
          <w:rFonts w:eastAsia="Calibri"/>
          <w:b/>
          <w:sz w:val="20"/>
          <w:lang w:eastAsia="en-US"/>
        </w:rPr>
        <w:t>Respeto:</w:t>
      </w:r>
      <w:r>
        <w:rPr>
          <w:rFonts w:eastAsia="Calibri"/>
          <w:sz w:val="20"/>
          <w:lang w:eastAsia="en-US"/>
        </w:rPr>
        <w:t xml:space="preserve"> Consideración al comportamiento y forma de actuar distinta de las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IX.</w:t>
      </w:r>
      <w:r>
        <w:rPr>
          <w:rFonts w:eastAsia="Calibri"/>
          <w:sz w:val="20"/>
          <w:lang w:eastAsia="en-US"/>
        </w:rPr>
        <w:tab/>
      </w:r>
      <w:r>
        <w:rPr>
          <w:rFonts w:eastAsia="Calibri"/>
          <w:b/>
          <w:sz w:val="20"/>
          <w:lang w:eastAsia="en-US"/>
        </w:rPr>
        <w:t>Transparencia:</w:t>
      </w:r>
      <w:r>
        <w:rPr>
          <w:rFonts w:eastAsia="Calibri"/>
          <w:sz w:val="20"/>
          <w:lang w:eastAsia="en-US"/>
        </w:rPr>
        <w:t xml:space="preserve"> El acceso objetivo, oportuno, sistemático y veraz de la información sobre la magnitud, políticas, programas y resultados de las acciones puestas en marcha por las autoridades participantes en la gestión y resolución del fenómeno autista,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w:t>
      </w:r>
      <w:r>
        <w:rPr>
          <w:rFonts w:eastAsia="Calibri"/>
          <w:sz w:val="20"/>
          <w:lang w:eastAsia="en-US"/>
        </w:rPr>
        <w:tab/>
        <w:t>Los demás que respondan a la interpretación de los principios rectores en materia de derechos humanos contenidos en el artículo 1o. de la Constitución Política de los Estados Unidos Mexicanos.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6" w:name="Artículo_7"/>
      <w:r>
        <w:rPr>
          <w:rFonts w:eastAsia="Calibri"/>
          <w:b/>
          <w:sz w:val="20"/>
          <w:lang w:eastAsia="en-US"/>
        </w:rPr>
        <w:t>Artículo 7</w:t>
      </w:r>
      <w:bookmarkEnd w:id="6"/>
      <w:r>
        <w:rPr>
          <w:rFonts w:eastAsia="Calibri"/>
          <w:b/>
          <w:sz w:val="20"/>
          <w:lang w:eastAsia="en-US"/>
        </w:rPr>
        <w:t>.</w:t>
      </w:r>
      <w:r>
        <w:rPr>
          <w:rFonts w:eastAsia="Calibri"/>
          <w:sz w:val="20"/>
          <w:lang w:eastAsia="en-US"/>
        </w:rPr>
        <w:t xml:space="preserve"> Para el cumplimiento de lo dispuesto en la presente Ley, las dependencias y entidades de la Administración Pública Federal formularán, respecto de los asuntos de su competencia, las propuestas de programas, objetivos, metas, estrategias y acciones, así como sus previsiones presupuestarias.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7" w:name="Artículo_8"/>
      <w:r>
        <w:rPr>
          <w:rFonts w:eastAsia="Calibri"/>
          <w:b/>
          <w:sz w:val="20"/>
          <w:lang w:eastAsia="en-US"/>
        </w:rPr>
        <w:t>Artículo 8</w:t>
      </w:r>
      <w:bookmarkEnd w:id="7"/>
      <w:r>
        <w:rPr>
          <w:rFonts w:eastAsia="Calibri"/>
          <w:b/>
          <w:sz w:val="20"/>
          <w:lang w:eastAsia="en-US"/>
        </w:rPr>
        <w:t>.</w:t>
      </w:r>
      <w:r>
        <w:rPr>
          <w:rFonts w:eastAsia="Calibri"/>
          <w:sz w:val="20"/>
          <w:lang w:eastAsia="en-US"/>
        </w:rPr>
        <w:t xml:space="preserve"> Las entidades federativas se coordinarán con el gobierno federal, mediante la celebración de convenios de coordinación en el marco de la Planeación Nacional del Desarrollo, con el fin de alinear los programas estatales con la política pública en materia de atención y protección a personas con la condición del espectro autista; lo anterior con arreglo al sistema competencial que corresponde a cada orden de gobierno, a fin de lograr una efectiva transversalidad de las políticas públicas.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8" w:name="Artículo_9"/>
      <w:r>
        <w:rPr>
          <w:rFonts w:eastAsia="Calibri"/>
          <w:b/>
          <w:sz w:val="20"/>
          <w:lang w:eastAsia="en-US"/>
        </w:rPr>
        <w:t>Artículo 9</w:t>
      </w:r>
      <w:bookmarkEnd w:id="8"/>
      <w:r>
        <w:rPr>
          <w:rFonts w:eastAsia="Calibri"/>
          <w:b/>
          <w:sz w:val="20"/>
          <w:lang w:eastAsia="en-US"/>
        </w:rPr>
        <w:t>.</w:t>
      </w:r>
      <w:r>
        <w:rPr>
          <w:rFonts w:eastAsia="Calibri"/>
          <w:sz w:val="20"/>
          <w:lang w:eastAsia="en-US"/>
        </w:rPr>
        <w:t xml:space="preserve"> En todo lo no previsto en el presente ordenamiento se aplicarán, de manera supletoria, entre otras: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La Ley Orgánica de la Administración Pública Federal;</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La Ley Federal de las Entidades Paraestatales;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La Ley Federal de Responsabilidades Administrativas de los Servidores Públicos;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La Ley de Planeación;</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La Ley de los Institutos Nacionales de Salud;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t>El Código Civil Federal y/o el del fuero común de la entidad de que se trate,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w:t>
      </w:r>
      <w:r>
        <w:rPr>
          <w:rFonts w:eastAsia="Calibri"/>
          <w:sz w:val="20"/>
          <w:lang w:eastAsia="en-US"/>
        </w:rPr>
        <w:tab/>
        <w:t>La Ley Federal de Procedimiento Administrativo.</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CAPÍTULO II</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De los Derechos y de las Obligaciones</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Sección Primera</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De los Derechos</w:t>
      </w:r>
    </w:p>
    <w:p>
      <w:pPr>
        <w:pStyle w:val="Texto"/>
        <w:spacing w:lineRule="auto" w:line="240" w:before="0" w:after="0"/>
        <w:ind w:hanging="0" w:end="0"/>
        <w:jc w:val="center"/>
        <w:rPr>
          <w:rFonts w:eastAsia="Calibri"/>
          <w:b/>
          <w:sz w:val="20"/>
          <w:szCs w:val="22"/>
          <w:lang w:eastAsia="en-US"/>
        </w:rPr>
      </w:pPr>
      <w:r>
        <w:rPr>
          <w:rFonts w:eastAsia="Calibri"/>
          <w:b/>
          <w:sz w:val="20"/>
          <w:szCs w:val="22"/>
          <w:lang w:eastAsia="en-US"/>
        </w:rPr>
      </w:r>
    </w:p>
    <w:p>
      <w:pPr>
        <w:pStyle w:val="Texto"/>
        <w:spacing w:lineRule="auto" w:line="240" w:before="0" w:after="0"/>
        <w:rPr>
          <w:rFonts w:eastAsia="Calibri"/>
          <w:sz w:val="20"/>
          <w:lang w:eastAsia="en-US"/>
        </w:rPr>
      </w:pPr>
      <w:bookmarkStart w:id="9" w:name="Artículo_10"/>
      <w:r>
        <w:rPr>
          <w:rFonts w:eastAsia="Calibri"/>
          <w:b/>
          <w:sz w:val="20"/>
          <w:lang w:eastAsia="en-US"/>
        </w:rPr>
        <w:t>Artículo 10</w:t>
      </w:r>
      <w:bookmarkEnd w:id="9"/>
      <w:r>
        <w:rPr>
          <w:rFonts w:eastAsia="Calibri"/>
          <w:b/>
          <w:sz w:val="20"/>
          <w:lang w:eastAsia="en-US"/>
        </w:rPr>
        <w:t>.</w:t>
      </w:r>
      <w:r>
        <w:rPr>
          <w:rFonts w:eastAsia="Calibri"/>
          <w:sz w:val="20"/>
          <w:lang w:eastAsia="en-US"/>
        </w:rPr>
        <w:t xml:space="preserve"> Se reconocen como derechos fundamentales de las personas con la condición del espectro autista y/o de sus familias, en los términos de las disposiciones aplicables, los siguientes: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Gozar plenamente de los derechos humanos que garantiza la Constitución Política de los Estados Unidos Mexicanos y las leyes aplicables;</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Recibir el apoyo y la protección de sus derechos constitucionales y legales por parte del Estado Mexicano –federación, entidades federativas y municipios–;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Tener un diagnóstico y una evaluación clínica temprana, precisa, accesible y sin prejuicios de acuerdo con los objetivos del Sistema Nacional de Salud;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Solicitar y recibir los certificados de evaluación y diagnóstico indicativos del estado en que se encuentren las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Recibir consultas clínicas y terapias de habilitación especializadas en la red hospitalaria del sector público federal, de las entidades federativas y municipios, así como contar con terapias de habilitación;</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t xml:space="preserve">Disponer de su ficha personal en lo que concierne al área médica, psicológica, psiquiátrica y educativa, </w:t>
      </w:r>
      <w:r>
        <w:rPr>
          <w:rFonts w:eastAsia="Calibri"/>
          <w:color w:val="595959"/>
          <w:sz w:val="20"/>
          <w:lang w:val="es-419" w:eastAsia="en-US"/>
        </w:rPr>
        <w:t>[</w:t>
      </w:r>
      <w:r>
        <w:rPr>
          <w:rFonts w:eastAsia="Calibri"/>
          <w:color w:val="595959"/>
          <w:sz w:val="20"/>
          <w:lang w:eastAsia="en-US"/>
        </w:rPr>
        <w:t>al igual que de los certificados de habilitación de su condición,</w:t>
      </w:r>
      <w:r>
        <w:rPr>
          <w:rFonts w:eastAsia="Calibri"/>
          <w:color w:val="595959"/>
          <w:sz w:val="20"/>
          <w:lang w:val="es-419" w:eastAsia="en-US"/>
        </w:rPr>
        <w:t>]</w:t>
      </w:r>
      <w:r>
        <w:rPr>
          <w:rFonts w:eastAsia="Calibri"/>
          <w:sz w:val="20"/>
          <w:lang w:eastAsia="en-US"/>
        </w:rPr>
        <w:t xml:space="preserve"> al momento en que les sean requeridos por autoridad competente;</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lang w:val="es-MX"/>
        </w:rPr>
        <w:t>Fracción declarada inválida por sentencia de la SCJN a Acción de Inconstitucionalidad DOF 27-05-2016</w:t>
      </w:r>
    </w:p>
    <w:p>
      <w:pPr>
        <w:pStyle w:val="Textosinformato"/>
        <w:jc w:val="end"/>
        <w:rPr/>
      </w:pPr>
      <w:r>
        <w:rPr>
          <w:rFonts w:eastAsia="MS Mincho;ＭＳ 明朝" w:cs="Times New Roman" w:ascii="Times New Roman" w:hAnsi="Times New Roman"/>
          <w:i/>
          <w:iCs/>
          <w:color w:val="0000FF"/>
          <w:sz w:val="16"/>
          <w:lang w:val="es-MX"/>
        </w:rPr>
        <w:t>(En la porción normativa que indica “al igual que de los certificados de habilitación de su condición”)</w:t>
      </w:r>
    </w:p>
    <w:p>
      <w:pPr>
        <w:pStyle w:val="Texto"/>
        <w:spacing w:lineRule="auto" w:line="240" w:before="0" w:after="0"/>
        <w:ind w:hanging="576" w:start="864" w:end="0"/>
        <w:rPr>
          <w:rFonts w:ascii="Times New Roman" w:hAnsi="Times New Roman" w:eastAsia="Calibri" w:cs="Times New Roman"/>
          <w:i/>
          <w:i/>
          <w:iCs/>
          <w:color w:val="0000FF"/>
          <w:sz w:val="20"/>
          <w:lang w:val="es-MX" w:eastAsia="en-US"/>
        </w:rPr>
      </w:pPr>
      <w:r>
        <w:rPr>
          <w:rFonts w:eastAsia="Calibri" w:cs="Times New Roman" w:ascii="Times New Roman" w:hAnsi="Times New Roman"/>
          <w:i/>
          <w:iCs/>
          <w:color w:val="0000FF"/>
          <w:sz w:val="20"/>
          <w:lang w:val="es-MX"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w:t>
      </w:r>
      <w:r>
        <w:rPr>
          <w:rFonts w:eastAsia="Calibri"/>
          <w:sz w:val="20"/>
          <w:lang w:eastAsia="en-US"/>
        </w:rPr>
        <w:tab/>
        <w:t>Contar con los cuidados apropiados para su salud mental y física, con acceso a tratamientos y medicamentos de calidad, que les sean administrados oportunamente, tomando todas las medidas y precauciones necesarias;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VIII.</w:t>
      </w:r>
      <w:r>
        <w:rPr>
          <w:rFonts w:eastAsia="Calibri"/>
          <w:sz w:val="20"/>
          <w:lang w:eastAsia="en-US"/>
        </w:rPr>
        <w:tab/>
        <w:t>Ser inscritos en el Sistema de Protección Social en Salud, conforme a lo establecido en la Ley General de Salud;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IX.</w:t>
      </w:r>
      <w:r>
        <w:rPr>
          <w:rFonts w:eastAsia="Calibri"/>
          <w:sz w:val="20"/>
          <w:lang w:eastAsia="en-US"/>
        </w:rPr>
        <w:tab/>
        <w:t>Recibir una educación o capacitación basada en criterios de integración e inclusión, tomando en cuenta sus capacidades y potencialidades, mediante evaluaciones pedagógicas, a fin de fortalecer la posibilidad de una vida independiente;</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w:t>
      </w:r>
      <w:r>
        <w:rPr>
          <w:rFonts w:eastAsia="Calibri"/>
          <w:sz w:val="20"/>
          <w:lang w:eastAsia="en-US"/>
        </w:rPr>
        <w:tab/>
        <w:t>Contar, en el marco de la educación especial a que se refiere la Ley General de Educación, con elementos que faciliten su proceso de integración a escuelas de educación regular;</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w:t>
      </w:r>
      <w:r>
        <w:rPr>
          <w:rFonts w:eastAsia="Calibri"/>
          <w:sz w:val="20"/>
          <w:lang w:eastAsia="en-US"/>
        </w:rPr>
        <w:tab/>
        <w:t>Acceder a los programas gubernamentales para recibir alimentación nutritiva, suficiente, de calidad, y de acuerdo a las necesidades metabólicas propias de su condición;</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XII.</w:t>
      </w:r>
      <w:r>
        <w:rPr>
          <w:rFonts w:eastAsia="Calibri"/>
          <w:sz w:val="20"/>
          <w:lang w:eastAsia="en-US"/>
        </w:rPr>
        <w:tab/>
        <w:t>A crecer y desarrollarse en un medio ambiente sano y en armonía con la naturaleza;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XIII.</w:t>
      </w:r>
      <w:r>
        <w:rPr>
          <w:rFonts w:eastAsia="Calibri"/>
          <w:sz w:val="20"/>
          <w:lang w:eastAsia="en-US"/>
        </w:rPr>
        <w:tab/>
        <w:t>Ser sujetos de los programas públicos de vivienda, en términos de las disposiciones aplicables, con el fin de disponer de vivienda propia para un alojamiento accesible y adecuado;</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XIV.</w:t>
      </w:r>
      <w:r>
        <w:rPr>
          <w:rFonts w:eastAsia="Calibri"/>
          <w:sz w:val="20"/>
          <w:lang w:eastAsia="en-US"/>
        </w:rPr>
        <w:tab/>
        <w:t>Participar en la vida productiva con dignidad e independencia;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w:t>
      </w:r>
      <w:r>
        <w:rPr>
          <w:rFonts w:eastAsia="Calibri"/>
          <w:sz w:val="20"/>
          <w:lang w:eastAsia="en-US"/>
        </w:rPr>
        <w:tab/>
        <w:t>Recibir formación y capacitación para obtener un empleo adecuado, sin discriminación ni prejuicios;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XVI.</w:t>
      </w:r>
      <w:r>
        <w:rPr>
          <w:rFonts w:eastAsia="Calibri"/>
          <w:sz w:val="20"/>
          <w:lang w:eastAsia="en-US"/>
        </w:rPr>
        <w:tab/>
        <w:t>Percibir la remuneración justa por la prestación de su colaboración laboral productiva, que les alcance para alimentarse, vestirse y alojarse adecuadamente, así como también para solventar cualquier otra necesidad vital, en los términos de las disposiciones constitucionales y de las correspondientes leyes reglamentarias;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XVII.</w:t>
      </w:r>
      <w:r>
        <w:rPr>
          <w:rFonts w:eastAsia="Calibri"/>
          <w:sz w:val="20"/>
          <w:lang w:eastAsia="en-US"/>
        </w:rPr>
        <w:tab/>
        <w:t>Utilizar el servicio del transporte público y privado como medio de libre desplazamiento;</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XVIII.</w:t>
      </w:r>
      <w:r>
        <w:rPr>
          <w:rFonts w:eastAsia="Calibri"/>
          <w:sz w:val="20"/>
          <w:lang w:eastAsia="en-US"/>
        </w:rPr>
        <w:tab/>
        <w:t>Disfrutar de la cultura, de las distracciones, del tiempo libre, de las actividades recreativas y deportivas que coadyuven a su desarrollo físico y mental;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XIX.</w:t>
      </w:r>
      <w:r>
        <w:rPr>
          <w:rFonts w:eastAsia="Calibri"/>
          <w:sz w:val="20"/>
          <w:lang w:eastAsia="en-US"/>
        </w:rPr>
        <w:tab/>
        <w:t>Tomar decisiones por sí o a través de sus padres o tutores para el ejercicio de sus legítimos derechos;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XX.</w:t>
      </w:r>
      <w:r>
        <w:rPr>
          <w:rFonts w:eastAsia="Calibri"/>
          <w:sz w:val="20"/>
          <w:lang w:eastAsia="en-US"/>
        </w:rPr>
        <w:tab/>
        <w:t>Gozar de una vida sexual digna y segura;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XXI.</w:t>
      </w:r>
      <w:r>
        <w:rPr>
          <w:rFonts w:eastAsia="Calibri"/>
          <w:sz w:val="20"/>
          <w:lang w:eastAsia="en-US"/>
        </w:rPr>
        <w:tab/>
        <w:t>Contar con asesoría y asistencia jurídica cuando sus derechos humanos y civiles les sean violados, para resarcirlos,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XXII.</w:t>
      </w:r>
      <w:r>
        <w:rPr>
          <w:rFonts w:eastAsia="Calibri"/>
          <w:sz w:val="20"/>
          <w:lang w:eastAsia="en-US"/>
        </w:rPr>
        <w:tab/>
        <w:t>Los demás que garanticen su integridad, su dignidad, su bienestar y su plena integración a la sociedad de acuerdo con las distintas disposiciones constitucionales y legales.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Sección Segunda</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De las Obligaciones</w:t>
      </w:r>
    </w:p>
    <w:p>
      <w:pPr>
        <w:pStyle w:val="Texto"/>
        <w:spacing w:lineRule="auto" w:line="240" w:before="0" w:after="0"/>
        <w:ind w:hanging="0" w:end="0"/>
        <w:jc w:val="center"/>
        <w:rPr>
          <w:rFonts w:eastAsia="Calibri"/>
          <w:b/>
          <w:sz w:val="20"/>
          <w:szCs w:val="22"/>
          <w:lang w:eastAsia="en-US"/>
        </w:rPr>
      </w:pPr>
      <w:r>
        <w:rPr>
          <w:rFonts w:eastAsia="Calibri"/>
          <w:b/>
          <w:sz w:val="20"/>
          <w:szCs w:val="22"/>
          <w:lang w:eastAsia="en-US"/>
        </w:rPr>
      </w:r>
    </w:p>
    <w:p>
      <w:pPr>
        <w:pStyle w:val="Texto"/>
        <w:spacing w:lineRule="auto" w:line="240" w:before="0" w:after="0"/>
        <w:rPr>
          <w:rFonts w:eastAsia="Calibri"/>
          <w:sz w:val="20"/>
          <w:lang w:eastAsia="en-US"/>
        </w:rPr>
      </w:pPr>
      <w:bookmarkStart w:id="10" w:name="Artículo_11"/>
      <w:r>
        <w:rPr>
          <w:rFonts w:eastAsia="Calibri"/>
          <w:b/>
          <w:sz w:val="20"/>
          <w:lang w:eastAsia="en-US"/>
        </w:rPr>
        <w:t>Artículo 11</w:t>
      </w:r>
      <w:bookmarkEnd w:id="10"/>
      <w:r>
        <w:rPr>
          <w:rFonts w:eastAsia="Calibri"/>
          <w:b/>
          <w:sz w:val="20"/>
          <w:lang w:eastAsia="en-US"/>
        </w:rPr>
        <w:t>.</w:t>
      </w:r>
      <w:r>
        <w:rPr>
          <w:rFonts w:eastAsia="Calibri"/>
          <w:sz w:val="20"/>
          <w:lang w:eastAsia="en-US"/>
        </w:rPr>
        <w:t xml:space="preserve"> Son sujetos obligados a garantizar el ejercicio de los derechos descritos en el artículo anterior, los siguientes: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Las instituciones públicas de la Federación, las entidades federativas, los municipios y las demarcaciones del Distrito Federal, para atender y garantizar los derechos descritos en el artículo anterior en favor de las personas con la condición del espectro autista, en el ejercicio de sus respectivas competencias;</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Las instituciones privadas con servicios especializados en la atención de la condición del espectro autista, derivado de la subrogación contratada;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Los padres o tutores para otorgar los alimentos y representar los intereses y los derechos de las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Los profesionales de la medicina, educación y demás profesionistas que resulten necesarios para alcanzar la habilitación debida de las personas con la condición del espectro autista,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Todos aquéllos que determine la presente Ley o cualquier otro ordenamiento jurídico que resulte aplicable.</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CAPÍTULO III</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De la Comisión Intersecretarial</w:t>
      </w:r>
    </w:p>
    <w:p>
      <w:pPr>
        <w:pStyle w:val="Texto"/>
        <w:spacing w:lineRule="auto" w:line="240" w:before="0" w:after="0"/>
        <w:ind w:hanging="0" w:end="0"/>
        <w:jc w:val="center"/>
        <w:rPr>
          <w:rFonts w:eastAsia="Calibri"/>
          <w:b/>
          <w:sz w:val="20"/>
          <w:szCs w:val="22"/>
          <w:lang w:eastAsia="en-US"/>
        </w:rPr>
      </w:pPr>
      <w:r>
        <w:rPr>
          <w:rFonts w:eastAsia="Calibri"/>
          <w:b/>
          <w:sz w:val="20"/>
          <w:szCs w:val="22"/>
          <w:lang w:eastAsia="en-US"/>
        </w:rPr>
      </w:r>
    </w:p>
    <w:p>
      <w:pPr>
        <w:pStyle w:val="Texto"/>
        <w:spacing w:lineRule="auto" w:line="240" w:before="0" w:after="0"/>
        <w:rPr>
          <w:rFonts w:eastAsia="Calibri"/>
          <w:sz w:val="20"/>
          <w:lang w:eastAsia="en-US"/>
        </w:rPr>
      </w:pPr>
      <w:bookmarkStart w:id="11" w:name="Artículo_12"/>
      <w:r>
        <w:rPr>
          <w:rFonts w:eastAsia="Calibri"/>
          <w:b/>
          <w:sz w:val="20"/>
          <w:lang w:eastAsia="en-US"/>
        </w:rPr>
        <w:t>Artículo 12</w:t>
      </w:r>
      <w:bookmarkEnd w:id="11"/>
      <w:r>
        <w:rPr>
          <w:rFonts w:eastAsia="Calibri"/>
          <w:b/>
          <w:sz w:val="20"/>
          <w:lang w:eastAsia="en-US"/>
        </w:rPr>
        <w:t>.</w:t>
      </w:r>
      <w:r>
        <w:rPr>
          <w:rFonts w:eastAsia="Calibri"/>
          <w:sz w:val="20"/>
          <w:lang w:eastAsia="en-US"/>
        </w:rPr>
        <w:t xml:space="preserve"> Se constituye la Comisión como una instancia de carácter permanente del Ejecutivo Federal, que tendrá por objeto garantizar que la ejecución de los programas en materia de atención a las personas con la condición del espectro autista, se realice de manera coordinada.</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Los acuerdos adoptados en el seno de la Comisión serán obligatorios, por lo que las autoridades competentes deberán cumplirlos a fin de lograr los objetivos de la presente ley.</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12" w:name="Artículo_13"/>
      <w:r>
        <w:rPr>
          <w:rFonts w:eastAsia="Calibri"/>
          <w:b/>
          <w:sz w:val="20"/>
          <w:lang w:eastAsia="en-US"/>
        </w:rPr>
        <w:t>Artículo 13</w:t>
      </w:r>
      <w:bookmarkEnd w:id="12"/>
      <w:r>
        <w:rPr>
          <w:rFonts w:eastAsia="Calibri"/>
          <w:b/>
          <w:sz w:val="20"/>
          <w:lang w:eastAsia="en-US"/>
        </w:rPr>
        <w:t>.</w:t>
      </w:r>
      <w:r>
        <w:rPr>
          <w:rFonts w:eastAsia="Calibri"/>
          <w:sz w:val="20"/>
          <w:lang w:eastAsia="en-US"/>
        </w:rPr>
        <w:t xml:space="preserve"> La Comisión estará integrada por los titulares de las siguientes dependencias de la Administración Pública Federal:</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La Secretaría, quien presidirá la Comisión;</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La Secretaría de Educación Pública;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La Secretaría del Trabajo y Previsión Social;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La Secretaría de Desarrollo Social;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La Secretaría de Gobernación,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t>La Secretaría de Hacienda y Crédito Público.</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El Instituto Mexicano del Seguro Social y el Instituto de Seguridad Social de los Trabajadores al Servicio del Estado, serán invitados permanentes de la Comisión.</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Los integrantes de la Comisión podrán designar a sus respectivos suplentes.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La Comisión, a través de su Presidente, podrá convocar a las sesiones a otras dependencias del Ejecutivo Federal y a entidades del sector público, con objeto de que informen de los asuntos de su competencia, relacionados con la atención de las personas con la condición del espectro autista.</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La Comisión aprovechará las capacidades institucionales de las estructuras administrativas de sus integrantes para el desarrollo de sus funciones. La participación de los integrantes e invitados a la Comisión será de carácter honorífico.</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r>
        <w:rPr>
          <w:rFonts w:eastAsia="Calibri"/>
          <w:sz w:val="20"/>
          <w:lang w:eastAsia="en-US"/>
        </w:rPr>
        <w:t>La Comisión contará con una Secretaría Técnica, misma que estará a cargo de un funcionario de la Secretaría.</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13" w:name="Artículo_14"/>
      <w:r>
        <w:rPr>
          <w:rFonts w:eastAsia="Calibri"/>
          <w:b/>
          <w:sz w:val="20"/>
          <w:lang w:eastAsia="en-US"/>
        </w:rPr>
        <w:t>Artículo 14</w:t>
      </w:r>
      <w:bookmarkEnd w:id="13"/>
      <w:r>
        <w:rPr>
          <w:rFonts w:eastAsia="Calibri"/>
          <w:b/>
          <w:sz w:val="20"/>
          <w:lang w:eastAsia="en-US"/>
        </w:rPr>
        <w:t>.</w:t>
      </w:r>
      <w:r>
        <w:rPr>
          <w:rFonts w:eastAsia="Calibri"/>
          <w:sz w:val="20"/>
          <w:lang w:eastAsia="en-US"/>
        </w:rPr>
        <w:t xml:space="preserve"> Para el cumplimiento de su objeto, la Comisión tendrá las siguientes funciones: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Coordinar y dar el seguimiento correspondiente a las acciones que, en el ámbito de su competencia, deban realizar las dependencias y entidades de la Administración Pública Federal en la materia de la presente Ley, así como elaborar las políticas públicas correspondientes en la materia;</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Apoyar y proponer mecanismos de coordinación entre las autoridades de la Federación, entidades federativas y municipios para la eficaz ejecución de los programas en materia de atención a las personas con la condición del espectro autista, y vigilar el desarrollo de las acciones derivadas de la citada coordinación, de acuerdo con el criterio de transversalidad previsto en la presente Ley;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Apoyar y proponer mecanismos de concertación con los sectores social y privado, en términos de la Ley de Planeación, a fin de dar cumplimiento al principio de transversalidad, así como vigilar la ejecución y resultado de los mismos;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Apoyar la promoción de las políticas, estrategias y acciones en la materia de la presente Ley, así como promover, en su caso, las adecuaciones y modificaciones necesarias a las mismas;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Proponer al Ejecutivo Federal las políticas y criterios para la formulación de programas y acciones de las dependencias y entidades de la Administración Pública Federal en materia de atención de las personas con la condición del espectro autista,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t>Las demás que determine el Titular del Poder Ejecutivo Federal.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14" w:name="Artículo_15"/>
      <w:r>
        <w:rPr>
          <w:rFonts w:eastAsia="Calibri"/>
          <w:b/>
          <w:sz w:val="20"/>
          <w:lang w:eastAsia="en-US"/>
        </w:rPr>
        <w:t>Artículo 15</w:t>
      </w:r>
      <w:bookmarkEnd w:id="14"/>
      <w:r>
        <w:rPr>
          <w:rFonts w:eastAsia="Calibri"/>
          <w:b/>
          <w:sz w:val="20"/>
          <w:lang w:eastAsia="en-US"/>
        </w:rPr>
        <w:t>.</w:t>
      </w:r>
      <w:r>
        <w:rPr>
          <w:rFonts w:eastAsia="Calibri"/>
          <w:sz w:val="20"/>
          <w:lang w:eastAsia="en-US"/>
        </w:rPr>
        <w:t xml:space="preserve"> El titular de la Secretaría recabará del Consejo de Salubridad General la opinión sobre programas y proyectos de investigación científica y de formación de recursos humanos, así como sobre el establecimiento de nuevos estudios profesionales, técnicos, auxiliares y especialidades que se requieran en materia de la condición del espectro autista, con fundamento en lo dispuesto en la Ley General de Salud.</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15" w:name="Artículo_16"/>
      <w:r>
        <w:rPr>
          <w:rFonts w:eastAsia="Calibri"/>
          <w:b/>
          <w:sz w:val="20"/>
          <w:lang w:eastAsia="en-US"/>
        </w:rPr>
        <w:t>Artículo 16</w:t>
      </w:r>
      <w:bookmarkEnd w:id="15"/>
      <w:r>
        <w:rPr>
          <w:rFonts w:eastAsia="Calibri"/>
          <w:b/>
          <w:sz w:val="20"/>
          <w:lang w:eastAsia="en-US"/>
        </w:rPr>
        <w:t>.</w:t>
      </w:r>
      <w:r>
        <w:rPr>
          <w:rFonts w:eastAsia="Calibri"/>
          <w:sz w:val="20"/>
          <w:lang w:eastAsia="en-US"/>
        </w:rPr>
        <w:t xml:space="preserve"> La Secretaría coordinará a los Institutos Nacionales de Salud y demás organismos y órganos del sector salud, a fin de que se instrumenten y ejecuten las siguientes acciones: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Realizar estudios e investigaciones clínicas y científicas, epidemiológicas, experimentales de desarrollo tecnológico y básico en las áreas biomédicas y socio-médicas para el diagnóstico y tratamiento de las personas con la condición del espectro autista para procurar su habilitación;</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Vincular las actividades de los Institutos Nacionales de Salud con los centros de investigación de las universidades públicas y privadas del país en materia de atención y protección a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Realizar campañas de información sobre las características propias de la condición del espectro autista, a fin de crear conciencia al respecto en la sociedad;</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Atender a la población con la condición del espectro autista a través, según corresponda, de consultas externas, estudios clínicos y de gabinete, diagnósticos tempranos, terapias de habilitación, orientación nutricional, y otros servicios que a juicio de los Institutos Nacionales de Salud y demás organismos y órganos del sector salud sean necesarios. Se exceptúa el servicio de hospitalización;</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Promover políticas y programas para la protección de la salud integral de las personas con la condición del espectro autista;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t xml:space="preserve">Expedir de manera directa o a través de las instituciones que integran el Sistema Nacional de Salud, </w:t>
      </w:r>
      <w:r>
        <w:rPr>
          <w:rFonts w:eastAsia="Calibri"/>
          <w:color w:val="595959"/>
          <w:sz w:val="20"/>
          <w:lang w:val="es-419" w:eastAsia="en-US"/>
        </w:rPr>
        <w:t>[</w:t>
      </w:r>
      <w:r>
        <w:rPr>
          <w:rFonts w:eastAsia="Calibri"/>
          <w:color w:val="595959"/>
          <w:sz w:val="20"/>
          <w:lang w:eastAsia="en-US"/>
        </w:rPr>
        <w:t>los certificados de habilitación</w:t>
      </w:r>
      <w:r>
        <w:rPr>
          <w:rFonts w:eastAsia="Calibri"/>
          <w:color w:val="595959"/>
          <w:sz w:val="20"/>
          <w:lang w:val="es-419" w:eastAsia="en-US"/>
        </w:rPr>
        <w:t>]</w:t>
      </w:r>
      <w:r>
        <w:rPr>
          <w:rFonts w:eastAsia="Calibri"/>
          <w:sz w:val="20"/>
          <w:lang w:eastAsia="en-US"/>
        </w:rPr>
        <w:t xml:space="preserve"> y los diagnósticos a las personas con la condición del espectro autista que lo soliciten, y</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lang w:val="es-MX"/>
        </w:rPr>
        <w:t>Fracción declarada inválida por sentencia de la SCJN a Acción de Inconstitucionalidad DOF 27-05-2016</w:t>
      </w:r>
    </w:p>
    <w:p>
      <w:pPr>
        <w:pStyle w:val="Textosinformato"/>
        <w:jc w:val="end"/>
        <w:rPr/>
      </w:pPr>
      <w:r>
        <w:rPr>
          <w:rFonts w:eastAsia="MS Mincho;ＭＳ 明朝" w:cs="Times New Roman" w:ascii="Times New Roman" w:hAnsi="Times New Roman"/>
          <w:i/>
          <w:iCs/>
          <w:color w:val="0000FF"/>
          <w:sz w:val="16"/>
          <w:lang w:val="es-MX"/>
        </w:rPr>
        <w:t>(En la porción normativa que indica “los certificados de habilitación”)</w:t>
      </w:r>
    </w:p>
    <w:p>
      <w:pPr>
        <w:pStyle w:val="Texto"/>
        <w:spacing w:lineRule="auto" w:line="240" w:before="0" w:after="0"/>
        <w:ind w:hanging="576" w:start="864" w:end="0"/>
        <w:rPr>
          <w:rFonts w:ascii="Times New Roman" w:hAnsi="Times New Roman" w:eastAsia="Calibri" w:cs="Times New Roman"/>
          <w:i/>
          <w:i/>
          <w:iCs/>
          <w:color w:val="0000FF"/>
          <w:sz w:val="20"/>
          <w:lang w:val="es-MX" w:eastAsia="en-US"/>
        </w:rPr>
      </w:pPr>
      <w:r>
        <w:rPr>
          <w:rFonts w:eastAsia="Calibri" w:cs="Times New Roman" w:ascii="Times New Roman" w:hAnsi="Times New Roman"/>
          <w:i/>
          <w:iCs/>
          <w:color w:val="0000FF"/>
          <w:sz w:val="20"/>
          <w:lang w:val="es-MX"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w:t>
      </w:r>
      <w:r>
        <w:rPr>
          <w:rFonts w:eastAsia="Calibri"/>
          <w:sz w:val="20"/>
          <w:lang w:eastAsia="en-US"/>
        </w:rPr>
        <w:tab/>
        <w:t>Coadyuvar a la actualización del Sistema de Información a cargo de la Secretaría, mismo que deberá permitir contar con un padrón de las personas con la condición del espectro autista que reciben atención por parte del Sistema Nacional de Salud en todo el territorio nacional, así como de la infraestructura utilizada para ello.</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CAPÍTULO IV</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Prohibiciones y Sanciones</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Sección Primera</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Prohibiciones</w:t>
      </w:r>
    </w:p>
    <w:p>
      <w:pPr>
        <w:pStyle w:val="Texto"/>
        <w:spacing w:lineRule="auto" w:line="240" w:before="0" w:after="0"/>
        <w:ind w:hanging="0" w:end="0"/>
        <w:jc w:val="center"/>
        <w:rPr>
          <w:rFonts w:eastAsia="Calibri"/>
          <w:b/>
          <w:sz w:val="20"/>
          <w:szCs w:val="22"/>
          <w:lang w:eastAsia="en-US"/>
        </w:rPr>
      </w:pPr>
      <w:r>
        <w:rPr>
          <w:rFonts w:eastAsia="Calibri"/>
          <w:b/>
          <w:sz w:val="20"/>
          <w:szCs w:val="22"/>
          <w:lang w:eastAsia="en-US"/>
        </w:rPr>
      </w:r>
    </w:p>
    <w:p>
      <w:pPr>
        <w:pStyle w:val="Texto"/>
        <w:spacing w:lineRule="auto" w:line="240" w:before="0" w:after="0"/>
        <w:rPr>
          <w:rFonts w:eastAsia="Calibri"/>
          <w:sz w:val="20"/>
          <w:lang w:eastAsia="en-US"/>
        </w:rPr>
      </w:pPr>
      <w:bookmarkStart w:id="16" w:name="Artículo_17"/>
      <w:r>
        <w:rPr>
          <w:rFonts w:eastAsia="Calibri"/>
          <w:b/>
          <w:sz w:val="20"/>
          <w:lang w:eastAsia="en-US"/>
        </w:rPr>
        <w:t>Artículo 17</w:t>
      </w:r>
      <w:bookmarkEnd w:id="16"/>
      <w:r>
        <w:rPr>
          <w:rFonts w:eastAsia="Calibri"/>
          <w:b/>
          <w:sz w:val="20"/>
          <w:lang w:eastAsia="en-US"/>
        </w:rPr>
        <w:t>.</w:t>
      </w:r>
      <w:r>
        <w:rPr>
          <w:rFonts w:eastAsia="Calibri"/>
          <w:sz w:val="20"/>
          <w:lang w:eastAsia="en-US"/>
        </w:rPr>
        <w:t xml:space="preserve"> Queda estrictamente prohibido para la atención y preservación de los derechos de las personas con la condición del espectro autista y sus familias:</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w:t>
      </w:r>
      <w:r>
        <w:rPr>
          <w:rFonts w:eastAsia="Calibri"/>
          <w:sz w:val="20"/>
          <w:lang w:eastAsia="en-US"/>
        </w:rPr>
        <w:tab/>
        <w:t>Rechazar su atención en clínicas y hospitales del sector público y privado;</w:t>
      </w:r>
    </w:p>
    <w:p>
      <w:pPr>
        <w:pStyle w:val="Texto"/>
        <w:spacing w:lineRule="auto" w:line="240" w:before="0" w:after="0"/>
        <w:ind w:hanging="576" w:start="864" w:end="0"/>
        <w:rPr>
          <w:rFonts w:eastAsia="Calibri"/>
          <w:b/>
          <w:sz w:val="20"/>
          <w:lang w:eastAsia="en-US"/>
        </w:rPr>
      </w:pPr>
      <w:r>
        <w:rPr>
          <w:rFonts w:eastAsia="Calibri"/>
          <w:b/>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w:t>
      </w:r>
      <w:r>
        <w:rPr>
          <w:rFonts w:eastAsia="Calibri"/>
          <w:sz w:val="20"/>
          <w:lang w:eastAsia="en-US"/>
        </w:rPr>
        <w:tab/>
        <w:t>Negar la orientación necesaria para un diagnóstico y tratamiento adecuado, y desestimar el traslado de individuos a instituciones especializadas, en el supuesto de carecer de los conocimientos necesarios para su atención adecuada;</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III.</w:t>
      </w:r>
      <w:r>
        <w:rPr>
          <w:rFonts w:eastAsia="Calibri"/>
          <w:sz w:val="20"/>
          <w:lang w:eastAsia="en-US"/>
        </w:rPr>
        <w:tab/>
        <w:t>Actuar con negligencia y realizar acciones que pongan en riesgo la salud de las personas, así como aplicar terapias riesgosas, indicar sobre-medicación que altere el grado de la condición u ordenar internamientos injustificados en instituciones psiquiátricas;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IV.</w:t>
      </w:r>
      <w:r>
        <w:rPr>
          <w:rFonts w:eastAsia="Calibri"/>
          <w:sz w:val="20"/>
          <w:lang w:eastAsia="en-US"/>
        </w:rPr>
        <w:tab/>
        <w:t>Impedir o desautorizar la inscripción en los planteles educativos públicos y privados;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w:t>
      </w:r>
      <w:r>
        <w:rPr>
          <w:rFonts w:eastAsia="Calibri"/>
          <w:sz w:val="20"/>
          <w:lang w:eastAsia="en-US"/>
        </w:rPr>
        <w:tab/>
        <w:t>Permitir que niños y jóvenes sean víctimas de burlas y agresiones que atenten contra su dignidad y estabilidad emocional por parte de sus maestros y compañeros;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w:t>
      </w:r>
      <w:r>
        <w:rPr>
          <w:rFonts w:eastAsia="Calibri"/>
          <w:sz w:val="20"/>
          <w:lang w:eastAsia="en-US"/>
        </w:rPr>
        <w:tab/>
        <w:t>Impedir el acceso a servicios públicos y privados de carácter cultural, deportivo, recreativo, así como de transportación;</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VII.</w:t>
      </w:r>
      <w:r>
        <w:rPr>
          <w:rFonts w:eastAsia="Calibri"/>
          <w:sz w:val="20"/>
          <w:lang w:eastAsia="en-US"/>
        </w:rPr>
        <w:tab/>
        <w:t>Rehusar el derecho a contratar seguros de gastos médicos;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color w:val="595959"/>
          <w:sz w:val="20"/>
          <w:lang w:val="es-419" w:eastAsia="en-US"/>
        </w:rPr>
      </w:pPr>
      <w:r>
        <w:rPr>
          <w:rFonts w:eastAsia="Calibri"/>
          <w:b/>
          <w:color w:val="595959"/>
          <w:sz w:val="20"/>
          <w:lang w:eastAsia="en-US"/>
        </w:rPr>
        <w:t>VIII.</w:t>
      </w:r>
      <w:r>
        <w:rPr>
          <w:rFonts w:eastAsia="Calibri"/>
          <w:color w:val="595959"/>
          <w:sz w:val="20"/>
          <w:lang w:eastAsia="en-US"/>
        </w:rPr>
        <w:tab/>
      </w:r>
      <w:r>
        <w:rPr>
          <w:rFonts w:eastAsia="Calibri"/>
          <w:color w:val="595959"/>
          <w:sz w:val="20"/>
          <w:lang w:val="es-419" w:eastAsia="en-US"/>
        </w:rPr>
        <w:t>[</w:t>
      </w:r>
      <w:r>
        <w:rPr>
          <w:rFonts w:eastAsia="Calibri"/>
          <w:color w:val="595959"/>
          <w:sz w:val="20"/>
          <w:lang w:eastAsia="en-US"/>
        </w:rPr>
        <w:t>Denegar la posibilidad de contratación laboral a quienes cuenten con certificados de habilitación expedidos por la autoridad responsable señalada en esta Ley, que indiquen su aptitud para desempeñar dicha actividad productiva;</w:t>
      </w:r>
      <w:r>
        <w:rPr>
          <w:rFonts w:eastAsia="Calibri"/>
          <w:color w:val="595959"/>
          <w:sz w:val="20"/>
          <w:lang w:val="es-419" w:eastAsia="en-US"/>
        </w:rPr>
        <w:t>]</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lang w:val="es-MX"/>
        </w:rPr>
        <w:t>Fracción declarada inválida por sentencia de la SCJN a Acción de Inconstitucionalidad DOF 27-05-2016</w:t>
      </w:r>
    </w:p>
    <w:p>
      <w:pPr>
        <w:pStyle w:val="Texto"/>
        <w:spacing w:lineRule="auto" w:line="240" w:before="0" w:after="0"/>
        <w:ind w:hanging="576" w:start="864" w:end="0"/>
        <w:rPr>
          <w:rFonts w:ascii="Times New Roman" w:hAnsi="Times New Roman" w:eastAsia="Calibri" w:cs="Times New Roman"/>
          <w:i/>
          <w:i/>
          <w:iCs/>
          <w:color w:val="0000FF"/>
          <w:sz w:val="20"/>
          <w:lang w:val="es-419" w:eastAsia="en-US"/>
        </w:rPr>
      </w:pPr>
      <w:r>
        <w:rPr>
          <w:rFonts w:eastAsia="Calibri" w:cs="Times New Roman" w:ascii="Times New Roman" w:hAnsi="Times New Roman"/>
          <w:i/>
          <w:iCs/>
          <w:color w:val="0000FF"/>
          <w:sz w:val="20"/>
          <w:lang w:val="es-419" w:eastAsia="en-US"/>
        </w:rPr>
      </w:r>
    </w:p>
    <w:p>
      <w:pPr>
        <w:pStyle w:val="Texto"/>
        <w:spacing w:lineRule="auto" w:line="240" w:before="0" w:after="0"/>
        <w:ind w:hanging="576" w:start="864" w:end="0"/>
        <w:rPr>
          <w:rFonts w:eastAsia="Calibri"/>
          <w:sz w:val="20"/>
          <w:lang w:eastAsia="en-US"/>
        </w:rPr>
      </w:pPr>
      <w:r>
        <w:rPr>
          <w:rFonts w:eastAsia="Calibri"/>
          <w:b/>
          <w:sz w:val="20"/>
          <w:lang w:eastAsia="en-US"/>
        </w:rPr>
        <w:t>IX.</w:t>
      </w:r>
      <w:r>
        <w:rPr>
          <w:rFonts w:eastAsia="Calibri"/>
          <w:sz w:val="20"/>
          <w:lang w:eastAsia="en-US"/>
        </w:rPr>
        <w:tab/>
        <w:t>Abusar de las personas en el ámbito laboral;</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w:t>
      </w:r>
      <w:r>
        <w:rPr>
          <w:rFonts w:eastAsia="Calibri"/>
          <w:sz w:val="20"/>
          <w:lang w:eastAsia="en-US"/>
        </w:rPr>
        <w:tab/>
        <w:t>Negar la asesoría jurídica necesaria para el ejercicio de sus derechos, y</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576" w:start="864" w:end="0"/>
        <w:rPr>
          <w:rFonts w:eastAsia="Calibri"/>
          <w:sz w:val="20"/>
          <w:lang w:eastAsia="en-US"/>
        </w:rPr>
      </w:pPr>
      <w:r>
        <w:rPr>
          <w:rFonts w:eastAsia="Calibri"/>
          <w:b/>
          <w:sz w:val="20"/>
          <w:lang w:eastAsia="en-US"/>
        </w:rPr>
        <w:t>XI.</w:t>
      </w:r>
      <w:r>
        <w:rPr>
          <w:rFonts w:eastAsia="Calibri"/>
          <w:sz w:val="20"/>
          <w:lang w:eastAsia="en-US"/>
        </w:rPr>
        <w:tab/>
        <w:t>Todas aquellas acciones que atenten o pretendan desvirtuar lo dispuesto en la presente Ley y los demás ordenamientos aplicables.</w:t>
      </w:r>
    </w:p>
    <w:p>
      <w:pPr>
        <w:pStyle w:val="Texto"/>
        <w:spacing w:lineRule="auto" w:line="240" w:before="0" w:after="0"/>
        <w:ind w:hanging="576" w:start="864" w:end="0"/>
        <w:rPr>
          <w:rFonts w:eastAsia="Calibri"/>
          <w:sz w:val="20"/>
          <w:lang w:eastAsia="en-US"/>
        </w:rPr>
      </w:pPr>
      <w:r>
        <w:rPr>
          <w:rFonts w:eastAsia="Calibri"/>
          <w:sz w:val="20"/>
          <w:lang w:eastAsia="en-US"/>
        </w:rPr>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Sección Segunda</w:t>
      </w:r>
    </w:p>
    <w:p>
      <w:pPr>
        <w:pStyle w:val="Texto"/>
        <w:spacing w:lineRule="auto" w:line="240" w:before="0" w:after="0"/>
        <w:ind w:hanging="0" w:end="0"/>
        <w:jc w:val="center"/>
        <w:rPr>
          <w:rFonts w:eastAsia="Calibri"/>
          <w:b/>
          <w:sz w:val="22"/>
          <w:szCs w:val="22"/>
          <w:lang w:eastAsia="en-US"/>
        </w:rPr>
      </w:pPr>
      <w:r>
        <w:rPr>
          <w:rFonts w:eastAsia="Calibri"/>
          <w:b/>
          <w:sz w:val="22"/>
          <w:szCs w:val="22"/>
          <w:lang w:eastAsia="en-US"/>
        </w:rPr>
        <w:t>Sanciones</w:t>
      </w:r>
    </w:p>
    <w:p>
      <w:pPr>
        <w:pStyle w:val="Texto"/>
        <w:spacing w:lineRule="auto" w:line="240" w:before="0" w:after="0"/>
        <w:ind w:hanging="0" w:end="0"/>
        <w:jc w:val="center"/>
        <w:rPr>
          <w:rFonts w:eastAsia="Calibri"/>
          <w:b/>
          <w:sz w:val="20"/>
          <w:szCs w:val="22"/>
          <w:lang w:eastAsia="en-US"/>
        </w:rPr>
      </w:pPr>
      <w:r>
        <w:rPr>
          <w:rFonts w:eastAsia="Calibri"/>
          <w:b/>
          <w:sz w:val="20"/>
          <w:szCs w:val="22"/>
          <w:lang w:eastAsia="en-US"/>
        </w:rPr>
      </w:r>
    </w:p>
    <w:p>
      <w:pPr>
        <w:pStyle w:val="Texto"/>
        <w:spacing w:lineRule="auto" w:line="240" w:before="0" w:after="0"/>
        <w:rPr>
          <w:rFonts w:eastAsia="Calibri"/>
          <w:sz w:val="20"/>
          <w:lang w:eastAsia="en-US"/>
        </w:rPr>
      </w:pPr>
      <w:bookmarkStart w:id="17" w:name="Artículo_18"/>
      <w:r>
        <w:rPr>
          <w:rFonts w:eastAsia="Calibri"/>
          <w:b/>
          <w:sz w:val="20"/>
          <w:lang w:eastAsia="en-US"/>
        </w:rPr>
        <w:t>Artículo 18</w:t>
      </w:r>
      <w:bookmarkEnd w:id="17"/>
      <w:r>
        <w:rPr>
          <w:rFonts w:eastAsia="Calibri"/>
          <w:b/>
          <w:sz w:val="20"/>
          <w:lang w:eastAsia="en-US"/>
        </w:rPr>
        <w:t>.</w:t>
      </w:r>
      <w:r>
        <w:rPr>
          <w:rFonts w:eastAsia="Calibri"/>
          <w:sz w:val="20"/>
          <w:lang w:eastAsia="en-US"/>
        </w:rPr>
        <w:t xml:space="preserve"> Las responsabilidades y faltas administrativas, así como los hechos delictivos que eventualmente se cometan por la indebida observancia a la presente Ley, se sancionarán en los términos de las leyes administrativas y penales aplicables en los órdenes federal y local.</w:t>
      </w:r>
    </w:p>
    <w:p>
      <w:pPr>
        <w:pStyle w:val="Texto"/>
        <w:spacing w:lineRule="auto" w:line="240" w:before="0" w:after="0"/>
        <w:rPr>
          <w:rFonts w:eastAsia="Calibri"/>
          <w:sz w:val="20"/>
          <w:lang w:eastAsia="en-US"/>
        </w:rPr>
      </w:pPr>
      <w:r>
        <w:rPr>
          <w:rFonts w:eastAsia="Calibri"/>
          <w:sz w:val="20"/>
          <w:lang w:eastAsia="en-US"/>
        </w:rPr>
      </w:r>
    </w:p>
    <w:p>
      <w:pPr>
        <w:pStyle w:val="ANOTACION"/>
        <w:spacing w:lineRule="auto" w:line="240" w:before="0" w:after="0"/>
        <w:rPr>
          <w:rFonts w:ascii="Arial" w:hAnsi="Arial" w:eastAsia="Calibri" w:cs="Arial"/>
          <w:sz w:val="22"/>
          <w:szCs w:val="22"/>
          <w:lang w:eastAsia="en-US"/>
        </w:rPr>
      </w:pPr>
      <w:bookmarkStart w:id="18" w:name="TRANSITORIOS"/>
      <w:r>
        <w:rPr>
          <w:rFonts w:eastAsia="Calibri" w:cs="Arial" w:ascii="Arial" w:hAnsi="Arial"/>
          <w:sz w:val="22"/>
          <w:szCs w:val="22"/>
          <w:lang w:eastAsia="en-US"/>
        </w:rPr>
        <w:t>Transitorios</w:t>
      </w:r>
      <w:bookmarkEnd w:id="18"/>
    </w:p>
    <w:p>
      <w:pPr>
        <w:pStyle w:val="ANOTACION"/>
        <w:spacing w:lineRule="auto" w:line="240" w:before="0" w:after="0"/>
        <w:rPr>
          <w:rFonts w:ascii="Arial" w:hAnsi="Arial" w:eastAsia="Calibri" w:cs="Arial"/>
          <w:b w:val="false"/>
          <w:sz w:val="20"/>
          <w:szCs w:val="22"/>
          <w:lang w:eastAsia="en-US"/>
        </w:rPr>
      </w:pPr>
      <w:r>
        <w:rPr>
          <w:rFonts w:eastAsia="Calibri" w:cs="Arial" w:ascii="Arial" w:hAnsi="Arial"/>
          <w:b w:val="false"/>
          <w:sz w:val="20"/>
          <w:szCs w:val="22"/>
          <w:lang w:eastAsia="en-US"/>
        </w:rPr>
      </w:r>
    </w:p>
    <w:p>
      <w:pPr>
        <w:pStyle w:val="Texto"/>
        <w:spacing w:lineRule="auto" w:line="240" w:before="0" w:after="0"/>
        <w:rPr>
          <w:rFonts w:eastAsia="Calibri"/>
          <w:sz w:val="20"/>
          <w:lang w:eastAsia="en-US"/>
        </w:rPr>
      </w:pPr>
      <w:bookmarkStart w:id="19" w:name="Primero"/>
      <w:r>
        <w:rPr>
          <w:rFonts w:eastAsia="Calibri"/>
          <w:b/>
          <w:sz w:val="20"/>
          <w:lang w:eastAsia="en-US"/>
        </w:rPr>
        <w:t>Primero</w:t>
      </w:r>
      <w:bookmarkEnd w:id="19"/>
      <w:r>
        <w:rPr>
          <w:rFonts w:eastAsia="Calibri"/>
          <w:b/>
          <w:sz w:val="20"/>
          <w:lang w:eastAsia="en-US"/>
        </w:rPr>
        <w:t>.</w:t>
      </w:r>
      <w:r>
        <w:rPr>
          <w:rFonts w:eastAsia="Calibri"/>
          <w:sz w:val="20"/>
          <w:lang w:eastAsia="en-US"/>
        </w:rPr>
        <w:t xml:space="preserve"> La presente Ley entrará en vigor el día siguiente al de su publicación en el Diario Oficial de la Federación.</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20" w:name="Segundo"/>
      <w:r>
        <w:rPr>
          <w:rFonts w:eastAsia="Calibri"/>
          <w:b/>
          <w:sz w:val="20"/>
          <w:lang w:eastAsia="en-US"/>
        </w:rPr>
        <w:t>Segundo</w:t>
      </w:r>
      <w:bookmarkEnd w:id="20"/>
      <w:r>
        <w:rPr>
          <w:rFonts w:eastAsia="Calibri"/>
          <w:b/>
          <w:sz w:val="20"/>
          <w:lang w:eastAsia="en-US"/>
        </w:rPr>
        <w:t>.</w:t>
      </w:r>
      <w:r>
        <w:rPr>
          <w:rFonts w:eastAsia="Calibri"/>
          <w:sz w:val="20"/>
          <w:lang w:eastAsia="en-US"/>
        </w:rPr>
        <w:t xml:space="preserve"> El Ejecutivo Federal expedirá las disposiciones reglamentarias de la presente Ley en un plazo no mayor a 6 meses a partir de la entrada en vigor del presente decreto.</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21" w:name="Tercero"/>
      <w:r>
        <w:rPr>
          <w:rFonts w:eastAsia="Calibri"/>
          <w:b/>
          <w:sz w:val="20"/>
          <w:lang w:eastAsia="en-US"/>
        </w:rPr>
        <w:t>Tercero</w:t>
      </w:r>
      <w:bookmarkEnd w:id="21"/>
      <w:r>
        <w:rPr>
          <w:rFonts w:eastAsia="Calibri"/>
          <w:b/>
          <w:sz w:val="20"/>
          <w:lang w:eastAsia="en-US"/>
        </w:rPr>
        <w:t>.</w:t>
      </w:r>
      <w:r>
        <w:rPr>
          <w:rFonts w:eastAsia="Calibri"/>
          <w:sz w:val="20"/>
          <w:lang w:eastAsia="en-US"/>
        </w:rPr>
        <w:t xml:space="preserve"> El H. Congreso de la Unión, las Legislaturas de los Estados y la Asamblea Legislativa del Distrito Federal, armonizarán y expedirán las normas legales para el cumplimiento de esta Ley, y la derogación de aquéllas que le sean incompatibles, en un plazo máximo de 12 meses, contados a partir de la fecha de entrada en vigor de esta Ley.</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22" w:name="Cuarto"/>
      <w:r>
        <w:rPr>
          <w:rFonts w:eastAsia="Calibri"/>
          <w:b/>
          <w:sz w:val="20"/>
          <w:lang w:eastAsia="en-US"/>
        </w:rPr>
        <w:t>Cuarto</w:t>
      </w:r>
      <w:bookmarkEnd w:id="22"/>
      <w:r>
        <w:rPr>
          <w:rFonts w:eastAsia="Calibri"/>
          <w:b/>
          <w:sz w:val="20"/>
          <w:lang w:eastAsia="en-US"/>
        </w:rPr>
        <w:t>.</w:t>
      </w:r>
      <w:r>
        <w:rPr>
          <w:rFonts w:eastAsia="Calibri"/>
          <w:sz w:val="20"/>
          <w:lang w:eastAsia="en-US"/>
        </w:rPr>
        <w:t xml:space="preserve"> El Consejo de Salubridad General someterá a consideración del titular del Ejecutivo Federal las políticas, programas y proyectos de investigación científica y de formación de recursos humanos, profesionales y técnicos especialistas en la condición del espectro autista en un plazo que no rebase los 12 meses a partir de la entrada en vigor del presente Decreto.</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rFonts w:eastAsia="Calibri"/>
          <w:sz w:val="20"/>
          <w:lang w:eastAsia="en-US"/>
        </w:rPr>
      </w:pPr>
      <w:bookmarkStart w:id="23" w:name="Quinto"/>
      <w:r>
        <w:rPr>
          <w:rFonts w:eastAsia="Calibri"/>
          <w:b/>
          <w:sz w:val="20"/>
          <w:lang w:eastAsia="en-US"/>
        </w:rPr>
        <w:t>Quinto</w:t>
      </w:r>
      <w:bookmarkEnd w:id="23"/>
      <w:r>
        <w:rPr>
          <w:rFonts w:eastAsia="Calibri"/>
          <w:b/>
          <w:sz w:val="20"/>
          <w:lang w:eastAsia="en-US"/>
        </w:rPr>
        <w:t>.</w:t>
      </w:r>
      <w:r>
        <w:rPr>
          <w:rFonts w:eastAsia="Calibri"/>
          <w:sz w:val="20"/>
          <w:lang w:eastAsia="en-US"/>
        </w:rPr>
        <w:t xml:space="preserve"> Las distintas secretarías, instituciones y organismos, integrantes de la Comisión Intersecretarial en el ámbito de sus respectivas competencias, y conforme a su disponibilidad de recursos, deberán contar con el apoyo de la Secretaría que permitan una eficiente operación a partir de la identificación y la atención de las personas con la condición del espectro autista.</w:t>
      </w:r>
    </w:p>
    <w:p>
      <w:pPr>
        <w:pStyle w:val="Texto"/>
        <w:spacing w:lineRule="auto" w:line="240" w:before="0" w:after="0"/>
        <w:rPr>
          <w:rFonts w:eastAsia="Calibri"/>
          <w:sz w:val="20"/>
          <w:lang w:eastAsia="en-US"/>
        </w:rPr>
      </w:pPr>
      <w:r>
        <w:rPr>
          <w:rFonts w:eastAsia="Calibri"/>
          <w:sz w:val="20"/>
          <w:lang w:eastAsia="en-US"/>
        </w:rPr>
      </w:r>
    </w:p>
    <w:p>
      <w:pPr>
        <w:pStyle w:val="Texto"/>
        <w:spacing w:lineRule="auto" w:line="240" w:before="0" w:after="0"/>
        <w:rPr>
          <w:bCs/>
          <w:sz w:val="20"/>
          <w:lang w:eastAsia="es-MX"/>
        </w:rPr>
      </w:pPr>
      <w:bookmarkStart w:id="24" w:name="Sexto"/>
      <w:r>
        <w:rPr>
          <w:rFonts w:eastAsia="Calibri"/>
          <w:b/>
          <w:sz w:val="20"/>
          <w:lang w:eastAsia="en-US"/>
        </w:rPr>
        <w:t>Sexto</w:t>
      </w:r>
      <w:bookmarkEnd w:id="24"/>
      <w:r>
        <w:rPr>
          <w:rFonts w:eastAsia="Calibri"/>
          <w:b/>
          <w:sz w:val="20"/>
          <w:lang w:eastAsia="en-US"/>
        </w:rPr>
        <w:t>.</w:t>
      </w:r>
      <w:r>
        <w:rPr>
          <w:rFonts w:eastAsia="Calibri"/>
          <w:sz w:val="20"/>
          <w:lang w:eastAsia="en-US"/>
        </w:rPr>
        <w:t xml:space="preserve"> Las acciones que las dependencias y entidades de la Administración Pública Federal deban realizar para dar cumplimiento a lo establecido en el presente Decreto, se sujetarán a la disponibilidad presupuestaria aprobada para tal fin en el Presupuesto de Egresos de la Federación para el Ejercicio Fiscal correspondiente</w:t>
      </w:r>
      <w:r>
        <w:rPr>
          <w:bCs/>
          <w:sz w:val="20"/>
          <w:lang w:eastAsia="es-MX"/>
        </w:rPr>
        <w:t>.</w:t>
      </w:r>
    </w:p>
    <w:p>
      <w:pPr>
        <w:pStyle w:val="Texto"/>
        <w:spacing w:lineRule="auto" w:line="240" w:before="0" w:after="0"/>
        <w:rPr>
          <w:bCs/>
          <w:sz w:val="20"/>
          <w:lang w:eastAsia="es-MX"/>
        </w:rPr>
      </w:pPr>
      <w:r>
        <w:rPr>
          <w:bCs/>
          <w:sz w:val="20"/>
          <w:lang w:eastAsia="es-MX"/>
        </w:rPr>
      </w:r>
    </w:p>
    <w:p>
      <w:pPr>
        <w:pStyle w:val="Texto"/>
        <w:spacing w:lineRule="auto" w:line="240" w:before="0" w:after="0"/>
        <w:rPr>
          <w:b/>
          <w:bCs/>
          <w:sz w:val="20"/>
        </w:rPr>
      </w:pPr>
      <w:r>
        <w:rPr>
          <w:bCs/>
          <w:sz w:val="20"/>
        </w:rPr>
        <w:t xml:space="preserve">México, D.F., a 26 de marzo de 2015.- Dip. </w:t>
      </w:r>
      <w:r>
        <w:rPr>
          <w:b/>
          <w:bCs/>
          <w:sz w:val="20"/>
        </w:rPr>
        <w:t>Julio César Moreno Rivera</w:t>
      </w:r>
      <w:r>
        <w:rPr>
          <w:bCs/>
          <w:sz w:val="20"/>
        </w:rPr>
        <w:t xml:space="preserve">, Presidente.- Sen. </w:t>
      </w:r>
      <w:r>
        <w:rPr>
          <w:b/>
          <w:bCs/>
          <w:sz w:val="20"/>
        </w:rPr>
        <w:t>Miguel Barbosa Huerta</w:t>
      </w:r>
      <w:r>
        <w:rPr>
          <w:bCs/>
          <w:sz w:val="20"/>
        </w:rPr>
        <w:t xml:space="preserve">, Presidente.- Dip. </w:t>
      </w:r>
      <w:r>
        <w:rPr>
          <w:b/>
          <w:bCs/>
          <w:sz w:val="20"/>
        </w:rPr>
        <w:t>Francisca Elena Corrales Corrales</w:t>
      </w:r>
      <w:r>
        <w:rPr>
          <w:bCs/>
          <w:sz w:val="20"/>
        </w:rPr>
        <w:t xml:space="preserve">, Secretaria.- Sen. </w:t>
      </w:r>
      <w:r>
        <w:rPr>
          <w:b/>
          <w:bCs/>
          <w:sz w:val="20"/>
        </w:rPr>
        <w:t>Lilia Guadalupe Merodio Reza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1"/>
        <w:spacing w:lineRule="auto" w:line="240" w:before="0" w:after="0"/>
        <w:rPr>
          <w:sz w:val="20"/>
          <w:szCs w:val="20"/>
          <w:lang w:val="es-419"/>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abril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25" w:name="RESOLUTIVOS_DE_SENTENCIA_DE_LA_SCJN"/>
      <w:r>
        <w:rPr>
          <w:rFonts w:cs="Tahoma" w:ascii="Tahoma" w:hAnsi="Tahoma"/>
          <w:b/>
          <w:bCs/>
          <w:color w:val="008000"/>
          <w:sz w:val="22"/>
          <w:szCs w:val="22"/>
        </w:rPr>
        <w:t>PUNTOS RESOLUTIVOS DE SENTENCIA DE LA SCJN</w:t>
      </w:r>
      <w:bookmarkEnd w:id="25"/>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sz w:val="22"/>
          <w:szCs w:val="22"/>
        </w:rPr>
      </w:pPr>
      <w:r>
        <w:rPr>
          <w:b/>
          <w:sz w:val="22"/>
          <w:szCs w:val="22"/>
        </w:rPr>
        <w:t>SENTENCIA dictada por el Tribunal Pleno en la Acción de Inconstitucionalidad 33/2015, promovida por la Comisión Nacional de los Derechos Humanos, así como los Votos Particulares y Concurrente formulados por los Ministros Luis María Aguilar Morales, Arturo Zaldívar Lelo de Larrea, José Fernando Franco González Salas y Jorge Mario Pardo Rebolledo, respectivamente; y Voto Particular y Concurrente formulado por el Ministro José Ramón Cossío Díaz.</w:t>
      </w:r>
    </w:p>
    <w:p>
      <w:pPr>
        <w:pStyle w:val="Texto"/>
        <w:spacing w:lineRule="auto" w:line="240" w:before="0" w:after="0"/>
        <w:ind w:hanging="0" w:end="0"/>
        <w:rPr>
          <w:b/>
          <w:sz w:val="20"/>
          <w:szCs w:val="22"/>
        </w:rPr>
      </w:pPr>
      <w:r>
        <w:rPr>
          <w:b/>
          <w:sz w:val="20"/>
          <w:szCs w:val="22"/>
        </w:rPr>
      </w:r>
    </w:p>
    <w:p>
      <w:pPr>
        <w:pStyle w:val="Normal"/>
        <w:jc w:val="center"/>
        <w:rPr>
          <w:rFonts w:ascii="Arial" w:hAnsi="Arial" w:cs="Arial"/>
          <w:b/>
          <w:bCs/>
          <w:sz w:val="16"/>
          <w:lang w:val="es-419"/>
        </w:rPr>
      </w:pPr>
      <w:r>
        <w:rPr>
          <w:rFonts w:cs="Arial" w:ascii="Arial" w:hAnsi="Arial"/>
          <w:sz w:val="16"/>
          <w:lang w:val="es-419"/>
        </w:rPr>
        <w:t>Publicada en el Diario Oficial de la Federación</w:t>
      </w:r>
      <w:r>
        <w:rPr>
          <w:rFonts w:cs="Arial" w:ascii="Arial" w:hAnsi="Arial"/>
          <w:sz w:val="16"/>
          <w:lang w:val="es-MX"/>
        </w:rPr>
        <w:t xml:space="preserve"> el </w:t>
      </w:r>
      <w:r>
        <w:rPr>
          <w:rFonts w:cs="Arial" w:ascii="Arial" w:hAnsi="Arial"/>
          <w:sz w:val="16"/>
          <w:lang w:val="es-419"/>
        </w:rPr>
        <w:t>27 de mayo de 2015</w:t>
      </w:r>
    </w:p>
    <w:p>
      <w:pPr>
        <w:pStyle w:val="texto1"/>
        <w:spacing w:lineRule="auto" w:line="240" w:before="0" w:after="0"/>
        <w:ind w:hanging="0" w:end="0"/>
        <w:rPr>
          <w:rFonts w:ascii="Arial" w:hAnsi="Arial" w:cs="Arial"/>
          <w:b/>
          <w:bCs/>
          <w:sz w:val="20"/>
          <w:szCs w:val="20"/>
          <w:lang w:val="es-419"/>
        </w:rPr>
      </w:pPr>
      <w:r>
        <w:rPr>
          <w:rFonts w:cs="Arial"/>
          <w:b/>
          <w:bCs/>
          <w:sz w:val="20"/>
          <w:szCs w:val="20"/>
          <w:lang w:val="es-419"/>
        </w:rPr>
      </w:r>
    </w:p>
    <w:p>
      <w:pPr>
        <w:pStyle w:val="Titulo2"/>
        <w:pBdr>
          <w:top w:val="nil"/>
        </w:pBdr>
        <w:spacing w:before="0" w:after="0"/>
        <w:rPr>
          <w:sz w:val="20"/>
          <w:lang w:val="es-419"/>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lang w:val="es-419"/>
        </w:rPr>
      </w:pPr>
      <w:r>
        <w:rPr>
          <w:sz w:val="20"/>
          <w:lang w:val="es-419"/>
        </w:rPr>
      </w:r>
    </w:p>
    <w:p>
      <w:pPr>
        <w:pStyle w:val="Texto"/>
        <w:spacing w:lineRule="auto" w:line="240" w:before="0" w:after="0"/>
        <w:ind w:hanging="0" w:start="4320" w:end="0"/>
        <w:rPr>
          <w:b/>
          <w:sz w:val="20"/>
          <w:lang w:val="es-419"/>
        </w:rPr>
      </w:pPr>
      <w:r>
        <w:rPr>
          <w:b/>
          <w:sz w:val="20"/>
        </w:rPr>
        <w:t>ACCIÓN DE INCONSTITUCIONALIDAD 33/2015</w:t>
      </w:r>
    </w:p>
    <w:p>
      <w:pPr>
        <w:pStyle w:val="Texto"/>
        <w:spacing w:lineRule="auto" w:line="240" w:before="0" w:after="0"/>
        <w:ind w:hanging="0" w:start="4320" w:end="0"/>
        <w:jc w:val="start"/>
        <w:rPr>
          <w:b/>
          <w:sz w:val="20"/>
        </w:rPr>
      </w:pPr>
      <w:r>
        <w:rPr>
          <w:b/>
          <w:sz w:val="20"/>
        </w:rPr>
        <w:t>PROMOVENTE: COMISIÓN NACIONAL DE DERECHOS HUMANOS.</w:t>
      </w:r>
    </w:p>
    <w:p>
      <w:pPr>
        <w:pStyle w:val="Texto"/>
        <w:spacing w:lineRule="auto" w:line="240" w:before="0" w:after="0"/>
        <w:rPr>
          <w:b/>
          <w:sz w:val="20"/>
          <w:lang w:val="es-419"/>
        </w:rPr>
      </w:pPr>
      <w:r>
        <w:rPr>
          <w:b/>
          <w:sz w:val="20"/>
          <w:lang w:val="es-419"/>
        </w:rPr>
      </w:r>
    </w:p>
    <w:p>
      <w:pPr>
        <w:pStyle w:val="Texto"/>
        <w:spacing w:lineRule="auto" w:line="240" w:before="0" w:after="0"/>
        <w:rPr>
          <w:b/>
          <w:sz w:val="20"/>
        </w:rPr>
      </w:pPr>
      <w:r>
        <w:rPr>
          <w:b/>
          <w:sz w:val="20"/>
        </w:rPr>
        <w:t>PONENTE:</w:t>
      </w:r>
    </w:p>
    <w:p>
      <w:pPr>
        <w:pStyle w:val="Texto"/>
        <w:spacing w:lineRule="auto" w:line="240" w:before="0" w:after="0"/>
        <w:rPr>
          <w:b/>
          <w:sz w:val="20"/>
          <w:lang w:val="es-419"/>
        </w:rPr>
      </w:pPr>
      <w:r>
        <w:rPr>
          <w:b/>
          <w:sz w:val="20"/>
        </w:rPr>
        <w:t>MINISTRO ALBERTO PÉREZ DAYÁN.</w:t>
      </w:r>
    </w:p>
    <w:p>
      <w:pPr>
        <w:pStyle w:val="Texto"/>
        <w:spacing w:lineRule="auto" w:line="240" w:before="0" w:after="0"/>
        <w:rPr>
          <w:b/>
          <w:sz w:val="20"/>
        </w:rPr>
      </w:pPr>
      <w:r>
        <w:rPr>
          <w:b/>
          <w:sz w:val="20"/>
        </w:rPr>
        <w:t>SECRETARIA:</w:t>
      </w:r>
    </w:p>
    <w:p>
      <w:pPr>
        <w:pStyle w:val="Texto"/>
        <w:spacing w:lineRule="auto" w:line="240" w:before="0" w:after="0"/>
        <w:rPr>
          <w:b/>
          <w:sz w:val="20"/>
        </w:rPr>
      </w:pPr>
      <w:r>
        <w:rPr>
          <w:b/>
          <w:sz w:val="20"/>
        </w:rPr>
        <w:t>GEORGINA LASO DE LA VEGA ROMERO.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México, Distrito Federal. Acuerdo del Tribunal Pleno de la Suprema Corte de Justicia de la Nación, correspondiente al día dieciocho de febrero de dos mil dieciséis.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VISTOS</w:t>
      </w:r>
      <w:r>
        <w:rPr>
          <w:sz w:val="20"/>
          <w:lang w:val="es-ES_tradnl"/>
        </w:rPr>
        <w:t>, para resolver el expediente relativo a la acción de inconstitucionalidad identificada al rubro; y</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PRIMERO</w:t>
      </w:r>
      <w:r>
        <w:rPr>
          <w:b/>
          <w:sz w:val="20"/>
          <w:lang w:val="es-419"/>
        </w:rPr>
        <w:t xml:space="preserve"> A QUINTO</w:t>
      </w:r>
      <w:r>
        <w:rPr>
          <w:b/>
          <w:sz w:val="20"/>
          <w:lang w:val="es-ES_tradnl"/>
        </w:rPr>
        <w:t xml:space="preserve">. </w:t>
      </w:r>
      <w:r>
        <w:rPr>
          <w:sz w:val="20"/>
          <w:lang w:val="es-419"/>
        </w:rPr>
        <w:t>.........</w:t>
      </w:r>
    </w:p>
    <w:p>
      <w:pPr>
        <w:pStyle w:val="Texto"/>
        <w:spacing w:lineRule="auto" w:line="240" w:before="0" w:after="0"/>
        <w:rPr>
          <w:sz w:val="20"/>
          <w:lang w:val="es-419"/>
        </w:rPr>
      </w:pPr>
      <w:r>
        <w:rPr>
          <w:sz w:val="20"/>
          <w:lang w:val="es-419"/>
        </w:rPr>
      </w:r>
    </w:p>
    <w:p>
      <w:pPr>
        <w:pStyle w:val="ANOTACION"/>
        <w:spacing w:lineRule="auto" w:line="240" w:before="0" w:after="0"/>
        <w:rPr>
          <w:rFonts w:ascii="Arial" w:hAnsi="Arial" w:cs="Arial"/>
          <w:sz w:val="20"/>
          <w:lang w:val="es-419"/>
        </w:rPr>
      </w:pPr>
      <w:r>
        <w:rPr>
          <w:rFonts w:cs="Arial" w:ascii="Arial" w:hAnsi="Arial"/>
          <w:sz w:val="20"/>
        </w:rPr>
        <w:t>CONSIDERANDO:</w:t>
      </w:r>
    </w:p>
    <w:p>
      <w:pPr>
        <w:pStyle w:val="ANOTACION"/>
        <w:spacing w:lineRule="auto" w:line="240" w:before="0" w:after="0"/>
        <w:rPr>
          <w:rFonts w:ascii="Arial" w:hAnsi="Arial" w:cs="Arial"/>
          <w:sz w:val="20"/>
          <w:lang w:val="es-419"/>
        </w:rPr>
      </w:pPr>
      <w:r>
        <w:rPr>
          <w:rFonts w:cs="Arial" w:ascii="Arial" w:hAnsi="Arial"/>
          <w:sz w:val="20"/>
          <w:lang w:val="es-419"/>
        </w:rPr>
      </w:r>
    </w:p>
    <w:p>
      <w:pPr>
        <w:pStyle w:val="Texto"/>
        <w:spacing w:lineRule="auto" w:line="240" w:before="0" w:after="0"/>
        <w:rPr/>
      </w:pPr>
      <w:r>
        <w:rPr>
          <w:b/>
          <w:sz w:val="20"/>
        </w:rPr>
        <w:t>PRIMERO</w:t>
      </w:r>
      <w:r>
        <w:rPr>
          <w:b/>
          <w:sz w:val="20"/>
          <w:lang w:val="es-419"/>
        </w:rPr>
        <w:t xml:space="preserve"> A SEXTO</w:t>
      </w:r>
      <w:r>
        <w:rPr>
          <w:b/>
          <w:sz w:val="20"/>
        </w:rPr>
        <w:t xml:space="preserve">. </w:t>
      </w:r>
      <w:r>
        <w:rPr>
          <w:sz w:val="20"/>
          <w:lang w:val="es-419"/>
        </w:rPr>
        <w:t>……….</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 xml:space="preserve">SÉPTIMO. Efectos. </w:t>
      </w:r>
      <w:r>
        <w:rPr>
          <w:sz w:val="20"/>
          <w:lang w:val="es-ES_tradnl"/>
        </w:rPr>
        <w:t>De conformidad con lo dispuesto en el artículo 45, en relación con el 73, de la Ley Reglamentaria de las Fracciones I y II del Artículo 105 de la Constitución Federal, esta Suprema Corte de Justicia de la Nación está facultada para determinar la fecha en la que producirán sus efectos las sentencias que dicte en este medio de control constitucional.</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ES_tradnl"/>
        </w:rPr>
        <w:t>En consecuencia, se establece que la declaratoria de invalidez de los artículos 3, fracción III, 10, fracción VI, 16, fracción VI, y 17, fracción VIII, de la Ley General para la Atención y Protección a Personas con la Condición de Espectro Autista, surtirá sus efectos cuando se notifiquen los puntos resolutivos de la presente ejecutoria, respectivamente, al Congreso de la Unión y al Presidente de los Estados Unidos Mexicanos, y en los términos siguientes:</w:t>
      </w:r>
    </w:p>
    <w:p>
      <w:pPr>
        <w:pStyle w:val="Texto"/>
        <w:spacing w:lineRule="auto" w:line="240" w:before="0" w:after="0"/>
        <w:rPr>
          <w:sz w:val="20"/>
          <w:lang w:val="es-419"/>
        </w:rPr>
      </w:pPr>
      <w:r>
        <w:rPr>
          <w:sz w:val="20"/>
          <w:lang w:val="es-419"/>
        </w:rPr>
      </w:r>
    </w:p>
    <w:p>
      <w:pPr>
        <w:pStyle w:val="ROMANOS"/>
        <w:spacing w:lineRule="auto" w:line="240" w:before="0" w:after="0"/>
        <w:rPr/>
      </w:pPr>
      <w:r>
        <w:rPr>
          <w:b/>
          <w:sz w:val="20"/>
          <w:szCs w:val="20"/>
          <w:lang w:val="es-ES_tradnl"/>
        </w:rPr>
        <w:t>(I)</w:t>
        <w:tab/>
      </w:r>
      <w:r>
        <w:rPr>
          <w:sz w:val="20"/>
          <w:szCs w:val="20"/>
          <w:lang w:val="es-ES_tradnl"/>
        </w:rPr>
        <w:t>La fracción III del artículo 3 se invalida en su totalidad;</w:t>
      </w:r>
    </w:p>
    <w:p>
      <w:pPr>
        <w:pStyle w:val="ROMANOS"/>
        <w:spacing w:lineRule="auto" w:line="240" w:before="0" w:after="0"/>
        <w:rPr>
          <w:b/>
          <w:sz w:val="20"/>
          <w:szCs w:val="20"/>
          <w:lang w:val="es-419"/>
        </w:rPr>
      </w:pPr>
      <w:r>
        <w:rPr>
          <w:b/>
          <w:sz w:val="20"/>
          <w:szCs w:val="20"/>
          <w:lang w:val="es-419"/>
        </w:rPr>
      </w:r>
    </w:p>
    <w:p>
      <w:pPr>
        <w:pStyle w:val="ROMANOS"/>
        <w:spacing w:lineRule="auto" w:line="240" w:before="0" w:after="0"/>
        <w:rPr>
          <w:b/>
          <w:sz w:val="20"/>
          <w:szCs w:val="20"/>
          <w:lang w:val="es-419"/>
        </w:rPr>
      </w:pPr>
      <w:r>
        <w:rPr>
          <w:b/>
          <w:sz w:val="20"/>
          <w:szCs w:val="20"/>
          <w:lang w:val="es-ES_tradnl"/>
        </w:rPr>
        <w:t>(II)</w:t>
        <w:tab/>
      </w:r>
      <w:r>
        <w:rPr>
          <w:sz w:val="20"/>
          <w:szCs w:val="20"/>
          <w:lang w:val="es-ES_tradnl"/>
        </w:rPr>
        <w:t xml:space="preserve">El precepto 10, fracción VI, únicamente en la porción normativa que señala </w:t>
      </w:r>
      <w:r>
        <w:rPr>
          <w:b/>
          <w:sz w:val="20"/>
          <w:szCs w:val="20"/>
          <w:lang w:val="es-ES_tradnl"/>
        </w:rPr>
        <w:t>"al igual que de los certificados de habilitación de su condición";</w:t>
      </w:r>
    </w:p>
    <w:p>
      <w:pPr>
        <w:pStyle w:val="ROMANOS"/>
        <w:spacing w:lineRule="auto" w:line="240" w:before="0" w:after="0"/>
        <w:rPr>
          <w:b/>
          <w:sz w:val="20"/>
          <w:szCs w:val="20"/>
          <w:lang w:val="es-419"/>
        </w:rPr>
      </w:pPr>
      <w:r>
        <w:rPr>
          <w:b/>
          <w:sz w:val="20"/>
          <w:szCs w:val="20"/>
          <w:lang w:val="es-419"/>
        </w:rPr>
      </w:r>
    </w:p>
    <w:p>
      <w:pPr>
        <w:pStyle w:val="ROMANOS"/>
        <w:spacing w:lineRule="auto" w:line="240" w:before="0" w:after="0"/>
        <w:rPr>
          <w:b/>
          <w:sz w:val="20"/>
          <w:szCs w:val="20"/>
          <w:lang w:val="es-419"/>
        </w:rPr>
      </w:pPr>
      <w:r>
        <w:rPr>
          <w:b/>
          <w:sz w:val="20"/>
          <w:szCs w:val="20"/>
          <w:lang w:val="es-ES_tradnl"/>
        </w:rPr>
        <w:t>(III)</w:t>
        <w:tab/>
      </w:r>
      <w:r>
        <w:rPr>
          <w:sz w:val="20"/>
          <w:szCs w:val="20"/>
          <w:lang w:val="es-ES_tradnl"/>
        </w:rPr>
        <w:t xml:space="preserve">El artículo 16, fracción VI, sólo en la porción normativa que señala </w:t>
      </w:r>
      <w:r>
        <w:rPr>
          <w:b/>
          <w:sz w:val="20"/>
          <w:szCs w:val="20"/>
          <w:lang w:val="es-ES_tradnl"/>
        </w:rPr>
        <w:t>"los certificados de habilitación";</w:t>
      </w:r>
    </w:p>
    <w:p>
      <w:pPr>
        <w:pStyle w:val="ROMANOS"/>
        <w:spacing w:lineRule="auto" w:line="240" w:before="0" w:after="0"/>
        <w:rPr>
          <w:b/>
          <w:sz w:val="20"/>
          <w:szCs w:val="20"/>
          <w:lang w:val="es-419"/>
        </w:rPr>
      </w:pPr>
      <w:r>
        <w:rPr>
          <w:b/>
          <w:sz w:val="20"/>
          <w:szCs w:val="20"/>
          <w:lang w:val="es-419"/>
        </w:rPr>
      </w:r>
    </w:p>
    <w:p>
      <w:pPr>
        <w:pStyle w:val="ROMANOS"/>
        <w:spacing w:lineRule="auto" w:line="240" w:before="0" w:after="0"/>
        <w:rPr>
          <w:sz w:val="20"/>
          <w:szCs w:val="20"/>
          <w:lang w:val="es-419"/>
        </w:rPr>
      </w:pPr>
      <w:r>
        <w:rPr>
          <w:b/>
          <w:sz w:val="20"/>
          <w:szCs w:val="20"/>
          <w:lang w:val="es-ES_tradnl"/>
        </w:rPr>
        <w:t>(IV)</w:t>
        <w:tab/>
      </w:r>
      <w:r>
        <w:rPr>
          <w:sz w:val="20"/>
          <w:szCs w:val="20"/>
          <w:lang w:val="es-ES_tradnl"/>
        </w:rPr>
        <w:t>La fracción VIII del artículo 17 se invalida en su totalidad.</w:t>
      </w:r>
    </w:p>
    <w:p>
      <w:pPr>
        <w:pStyle w:val="ROMANOS"/>
        <w:spacing w:lineRule="auto" w:line="240" w:before="0" w:after="0"/>
        <w:rPr>
          <w:sz w:val="20"/>
          <w:szCs w:val="20"/>
          <w:lang w:val="es-419"/>
        </w:rPr>
      </w:pPr>
      <w:r>
        <w:rPr>
          <w:sz w:val="20"/>
          <w:szCs w:val="20"/>
          <w:lang w:val="es-419"/>
        </w:rPr>
      </w:r>
    </w:p>
    <w:p>
      <w:pPr>
        <w:pStyle w:val="Texto"/>
        <w:spacing w:lineRule="auto" w:line="240" w:before="0" w:after="0"/>
        <w:rPr>
          <w:b/>
          <w:sz w:val="20"/>
          <w:lang w:val="es-419"/>
        </w:rPr>
      </w:pPr>
      <w:r>
        <w:rPr>
          <w:sz w:val="20"/>
          <w:lang w:val="es-ES_tradnl"/>
        </w:rPr>
        <w:t xml:space="preserve">Por lo expuesto y fundado, </w:t>
      </w:r>
      <w:r>
        <w:rPr>
          <w:b/>
          <w:sz w:val="20"/>
          <w:lang w:val="es-ES_tradnl"/>
        </w:rPr>
        <w:t>se resuelve:</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lang w:val="es-ES_tradnl"/>
        </w:rPr>
        <w:t>PRIMERO.</w:t>
      </w:r>
      <w:r>
        <w:rPr>
          <w:sz w:val="20"/>
          <w:lang w:val="es-ES_tradnl"/>
        </w:rPr>
        <w:t xml:space="preserve"> Es procedente y parcialmente fundada la presente acción de inconstitucionalidad.</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SEGUNDO.</w:t>
      </w:r>
      <w:r>
        <w:rPr>
          <w:sz w:val="20"/>
          <w:lang w:val="es-ES_tradnl"/>
        </w:rPr>
        <w:t xml:space="preserve"> Se reconoce la validez de los artículos 3, fracción IX, 6, fracción VII, 10, fracción XIX, y 16, fracción IV, de la Ley General para la Atención y Protección a Personas con la Condición del Espectro Autista, publicada en el Diario Oficial de la Federación el treinta de abril de dos mil quince.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TERCERO.</w:t>
      </w:r>
      <w:r>
        <w:rPr>
          <w:sz w:val="20"/>
          <w:lang w:val="es-ES_tradnl"/>
        </w:rPr>
        <w:t xml:space="preserve"> Se declara la invalidez de los artículos 3, fracción III, 10, fracción VI –únicamente en la porción normativa que señala: “al igual que de los certificados de habilitación de su condición”-, 16, fracción VI –sólo en la porción normativa que señala: “los certificados de habilitación”-, y 17, fracción VIII, de la Ley General para la Atención y Protección a Personas con la Condición del Espectro Autista, publicada en el Diario Oficial de la Federación el treinta de abril de dos mil quince.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CUARTO.</w:t>
      </w:r>
      <w:r>
        <w:rPr>
          <w:sz w:val="20"/>
          <w:lang w:val="es-ES_tradnl"/>
        </w:rPr>
        <w:t xml:space="preserve"> Las declaraciones de invalidez decretadas en este fallo surtirán sus efectos a partir de la notificación de los puntos resolutivos de esta sentencia al Congreso de la Unión y al Presidente de los Estados Unidos Mexicanos.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QUINTO.</w:t>
      </w:r>
      <w:r>
        <w:rPr>
          <w:sz w:val="20"/>
          <w:lang w:val="es-ES_tradnl"/>
        </w:rPr>
        <w:t xml:space="preserve"> Publíquese esta sentencia en el Semanario Judicial de la Federación y su Gaceta, así como en el Diario Oficial de la Federación.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lang w:val="es-ES_tradnl"/>
        </w:rPr>
        <w:t xml:space="preserve">Notifíquese; </w:t>
      </w:r>
      <w:r>
        <w:rPr>
          <w:sz w:val="20"/>
          <w:lang w:val="es-ES_tradnl"/>
        </w:rPr>
        <w:t>haciéndolo por medio de oficio a las partes y, en su oportunidad, archívese el expediente como asunto concluido.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Así lo resolvió el Pleno de la Suprema Corte de Justicia de la Nación:</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b/>
          <w:sz w:val="20"/>
        </w:rPr>
        <w:t>En relación con el punto resolutivo primero: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Se aprobó por unanimidad de once votos de los señores Ministros Gutiérrez Ortiz Mena, Cossío Díaz, Luna Ramos, Franco González Salas, Zaldívar Lelo de Larrea, Pardo Rebolledo, Piña Hernández, Medina Mora I., Laynez Potisek, Pérez Dayán y Presidente Aguilar Morales, respecto de los considerandos primero, segundo, tercero y cuarto, relativos, respectivamente, a la competencia, la oportunidad, a la legitimación y a las causas de improcedencia.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Se aprobó por mayoría de seis votos de los señores Ministros Luna Ramos con precisiones, Piña Hernández con precisiones, Medina Mora I. por consideraciones distintas, Laynez Potisek, Pérez Dayán y Presidente Aguilar Morales con precisiones, respecto del considerando quinto, relativo al marco general de la condición de espectro autista y de la Ley General para la Atención y Protección a Personas con la Condición de Espectro Autista. Los señores Ministros Gutiérrez Ortiz Mena, Cossío Díaz, Franco González Salas y Zaldívar Lelo de Larrea votaron en contra, al estimar que la ley en su totalidad debe declararse inválida por contener un vicio formal, y anunciaron sendos votos particulares. El señor Ministro Medina Mora I. anunció voto concurrente.</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b/>
          <w:sz w:val="20"/>
        </w:rPr>
        <w:t>En relación con el punto resolutivo segundo: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Se aprobó por mayoría de diez votos de los señores Ministros Gutiérrez Ortiz Mena, Luna Ramos, Franco González Salas obligado por la mayoría, Zaldívar Lelo de Larrea obligado por la mayoría, Pardo Rebolledo, Piña Hernández, Medina Mora I., Laynez Potisek, Pérez Dayán y Presidente Aguilar Morales, respecto del considerando sexto, relativo al estudio, en su punto 3: violación al derecho humano a la salud, consistente en reconocer la validez de los artículos 3, fracción IX, y 16, fracción IV, de la Ley General para la Atención y Protección a Personas con la Condición de Espectro Autista. El señor Ministro Cossío Díaz votó en contra, al estimar que la ley en su totalidad debe declararse inválida por contener un vicio formal. El señor Ministro Zaldívar Lelo de Larrea anunció voto concurrente.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Se aprobó por mayoría de siete votos de los señores Ministros Luna Ramos, Franco González Salas, Pardo Rebolledo, Piña Hernández, Laynez Potisek, Pérez Dayán y Presidente Aguilar Morales, respecto del considerando sexto, relativo al estudio, en su punto 2: violación al derecho humano del reconocimiento a la personalidad y capacidad jurídica, consistente en reconocer la validez de los artículos 6, fracción VII, y 10, fracción XIX, de la Ley General para la Atención y Protección a Personas con la Condición de Espectro Autista. Los señores Ministros Gutiérrez Ortiz Mena, Cossío Díaz, Zaldívar Lelo de Larrea y Medina Mora I. votaron en contra y anunciaron sendos votos particulares. El señor Ministro Franco González Salas reservó su derecho de formular voto concurrente.</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b/>
          <w:sz w:val="20"/>
        </w:rPr>
        <w:t>En relación con el punto resolutivo tercero: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Se aprobó por mayoría de ocho votos de los señores Ministros Gutiérrez Ortiz Mena, Cossío Díaz por la invalidez de la totalidad de la ley, Franco González Salas obligado por la mayoría, Zaldívar Lelo de Larrea obligado por la mayoría, Pardo Rebolledo, Medina Mora I., Laynez Potisek y Pérez Dayán, respecto del considerando sexto, relativo al estudio, en su punto 1: violación a los derechos humanos de igualdad y no discriminación, a la libertad de profesión y oficio, así como al trabajo digno y socialmente útil, consistente en declarar la invalidez de los artículos 3, fracción III, 10, fracción VI, en la porción normativa “al igual que de los certificados de habilitación de su condición”, 16, fracción VI, en la porción normativa "los certificados de habilitación"; y 17, fracción VIII, de la Ley General para la Atención y Protección a Personas con la Condición de Espectro Autista. Los señores Ministros Luna Ramos, Piña Hernández y Presidente Aguilar Morales votaron en contra y anunciaron sendos votos particulares. El señor Ministro Cossío Díaz anunció voto concurrente. Los señores Ministros Franco González Salas, Zaldivar Lelo de Larrea y Pardo Rebolledo reservaron su derecho de formular sendos votos concurrentes.</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b/>
          <w:sz w:val="20"/>
        </w:rPr>
        <w:t>En relación con el punto resolutivo cuarto: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Se aprobó por mayoría de diez votos de los señores Ministros Gutiérrez Ortiz Mena, Luna Ramos, Franco González Salas obligado por la mayoría, Zaldívar Lelo de Larrea obligado por la mayoría y con aclaraciones, Pardo Rebolledo, Piña Hernández obligada por la mayoría, Medina Mora I., Laynez Potisek, Pérez Dayán y Presidente Aguilar Morales, respecto del considerando séptimo, relativo a los efectos, consistente en que las declaraciones de invalidez surtirán sus efectos cuando se notifiquen los puntos resolutivos de la presente ejecutoria al Congreso de la Unión y al Presidente de los Estados Unidos Mexicanos. El señor Ministro Cossío Díaz votó en contra, al estimar que la ley en su totalidad debe declararse inválida por contener un vicio formal.</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b/>
          <w:sz w:val="20"/>
        </w:rPr>
        <w:t>En relación con el punto resolutivo quinto:</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Se aprobó por unanimidad de once votos de los señores Ministros Gutiérrez Ortiz Mena, Cossío Díaz, Luna Ramos, Franco González Salas, Zaldívar Lelo de Larrea, Pardo Rebolledo, Piña Hernández, Medina Mora I., Laynez Potisek, Pérez Dayán y Presidente Aguilar Morales.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señor Ministro Jorge Mario Pardo Rebolledo no asistió a las sesiones de quince y dieciséis de febrero de dos mil dieciséis por desempeñar una comisión oficial.</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señor Ministro Presidente Aguilar Morales declaró que el asunto se resolvió en los términos precisados. Doy fe.</w:t>
      </w:r>
    </w:p>
    <w:p>
      <w:pPr>
        <w:pStyle w:val="Texto"/>
        <w:spacing w:lineRule="auto" w:line="240" w:before="0" w:after="0"/>
        <w:rPr>
          <w:sz w:val="20"/>
          <w:lang w:val="es-419"/>
        </w:rPr>
      </w:pPr>
      <w:r>
        <w:rPr>
          <w:sz w:val="20"/>
          <w:lang w:val="es-419"/>
        </w:rPr>
      </w:r>
    </w:p>
    <w:p>
      <w:pPr>
        <w:pStyle w:val="texto1"/>
        <w:spacing w:lineRule="auto" w:line="240" w:before="0" w:after="0"/>
        <w:rPr>
          <w:sz w:val="20"/>
          <w:szCs w:val="20"/>
          <w:lang w:val="es-419"/>
        </w:rPr>
      </w:pPr>
      <w:r>
        <w:rPr>
          <w:sz w:val="20"/>
          <w:szCs w:val="20"/>
        </w:rPr>
        <w:t>Firman el Ministro Presidente, el Ministro Ponente y el Secretario General de Acuerdos, licenciado Rafael Coello Cetina, que autoriza y da fe.</w:t>
      </w:r>
    </w:p>
    <w:p>
      <w:pPr>
        <w:pStyle w:val="texto1"/>
        <w:spacing w:lineRule="auto" w:line="240" w:before="0" w:after="0"/>
        <w:rPr>
          <w:sz w:val="20"/>
          <w:szCs w:val="20"/>
          <w:lang w:val="es-419"/>
        </w:rPr>
      </w:pPr>
      <w:r>
        <w:rPr>
          <w:sz w:val="20"/>
          <w:szCs w:val="20"/>
          <w:lang w:val="es-419"/>
        </w:rPr>
      </w:r>
    </w:p>
    <w:p>
      <w:pPr>
        <w:pStyle w:val="texto1"/>
        <w:spacing w:lineRule="auto" w:line="240" w:before="0" w:after="0"/>
        <w:rPr>
          <w:sz w:val="20"/>
          <w:szCs w:val="20"/>
          <w:lang w:val="es-419"/>
        </w:rPr>
      </w:pPr>
      <w:r>
        <w:rPr>
          <w:sz w:val="20"/>
          <w:szCs w:val="20"/>
        </w:rPr>
        <w:t xml:space="preserve">El Ministro Presidente, </w:t>
      </w:r>
      <w:r>
        <w:rPr>
          <w:b/>
          <w:sz w:val="20"/>
          <w:szCs w:val="20"/>
        </w:rPr>
        <w:t>Luis María Aguilar Morales</w:t>
      </w:r>
      <w:r>
        <w:rPr>
          <w:sz w:val="20"/>
          <w:szCs w:val="20"/>
        </w:rPr>
        <w:t xml:space="preserve">.- Rúbrica.- El Ministro Ponente, </w:t>
      </w:r>
      <w:r>
        <w:rPr>
          <w:b/>
          <w:sz w:val="20"/>
          <w:szCs w:val="20"/>
        </w:rPr>
        <w:t>Alberto Pérez Dayán</w:t>
      </w:r>
      <w:r>
        <w:rPr>
          <w:sz w:val="20"/>
          <w:szCs w:val="20"/>
        </w:rPr>
        <w:t xml:space="preserve">.- Rúbrica.- El Secretario General de Acuerdos, </w:t>
      </w:r>
      <w:r>
        <w:rPr>
          <w:b/>
          <w:sz w:val="20"/>
          <w:szCs w:val="20"/>
        </w:rPr>
        <w:t>Rafael Coello Cetina</w:t>
      </w:r>
      <w:r>
        <w:rPr>
          <w:sz w:val="20"/>
          <w:szCs w:val="20"/>
        </w:rPr>
        <w:t>.- Rúbrica</w:t>
      </w:r>
    </w:p>
    <w:p>
      <w:pPr>
        <w:pStyle w:val="texto1"/>
        <w:spacing w:lineRule="auto" w:line="240" w:before="0" w:after="0"/>
        <w:rPr>
          <w:sz w:val="20"/>
          <w:szCs w:val="20"/>
          <w:lang w:val="es-419"/>
        </w:rPr>
      </w:pPr>
      <w:r>
        <w:rPr>
          <w:sz w:val="20"/>
          <w:szCs w:val="20"/>
          <w:lang w:val="es-419"/>
        </w:rPr>
      </w:r>
    </w:p>
    <w:p>
      <w:pPr>
        <w:pStyle w:val="Texto"/>
        <w:spacing w:lineRule="auto" w:line="240" w:before="0" w:after="0"/>
        <w:rPr/>
      </w:pPr>
      <w:r>
        <w:rPr>
          <w:sz w:val="20"/>
        </w:rPr>
        <w:t>EL LICENCIADO</w:t>
      </w:r>
      <w:r>
        <w:rPr>
          <w:b/>
          <w:sz w:val="20"/>
        </w:rPr>
        <w:t xml:space="preserve"> RAFAEL COELLO CETINA, </w:t>
      </w:r>
      <w:r>
        <w:rPr>
          <w:sz w:val="20"/>
        </w:rPr>
        <w:t>SECRETARIO GENERAL DE ACUERDOS DE LA SUPREMA CORTE DE JUSTICIA DE LA NACIÓN, CERTIFICA: Que esta fotocopia constante de treinta y nueve fojas útiles, concuerda fiel y exactamente con su original que corresponde a la sentencia del dieciocho de febrero de dos mil dieciséis, dictada por el Tribunal Pleno en la acción de inconstitucionalidad 33/2015, promovida por la Comisión Nacional de Derechos Humanos. Se certifica con la finalidad de que se publique en el Diario Oficial de la Federación.- Ciudad de México, a cuatro de mayo de dos mil dieciséis.-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1919268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4"/>
              <w:szCs w:val="14"/>
            </w:rPr>
          </w:pPr>
          <w:r>
            <w:rPr>
              <w:rFonts w:eastAsia="Calibri" w:cs="Tahoma" w:ascii="Tahoma" w:hAnsi="Tahoma"/>
              <w:sz w:val="14"/>
              <w:szCs w:val="14"/>
            </w:rPr>
            <w:t>LEY GENERAL PARA LA ATENCIÓN Y PROTECCIÓN A PERSONAS CON LA CONDICIÓN DEL ESPECTRO AUTISTA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4"/>
              <w:lang w:eastAsia="es-MX"/>
            </w:rPr>
          </w:pPr>
          <w:r>
            <w:rPr>
              <w:rFonts w:cs="CG Omega" w:ascii="CG Omega" w:hAnsi="CG Omega"/>
              <w:b w:val="false"/>
              <w:bCs/>
              <w:sz w:val="16"/>
              <w:szCs w:val="14"/>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lang w:eastAsia="es-MX"/>
            </w:rPr>
          </w:pPr>
          <w:r>
            <w:rPr>
              <w:rFonts w:cs="Arial" w:ascii="Arial" w:hAnsi="Arial"/>
              <w:i/>
              <w:iCs/>
              <w:color w:val="181818"/>
              <w:sz w:val="14"/>
              <w:lang w:eastAsia="es-MX"/>
            </w:rPr>
            <w:t>Nueva Ley DOF 30-04-2015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Tahoma" w:hAnsi="Tahoma" w:cs="Tahoma"/>
      <w:sz w:val="16"/>
      <w:szCs w:val="16"/>
      <w:lang w:val="es-E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CharChar">
    <w:name w:val=" Char Char"/>
    <w:basedOn w:val="Normal"/>
    <w:qFormat/>
    <w:pPr>
      <w:spacing w:lineRule="exact" w:line="240" w:before="0" w:after="160"/>
    </w:pPr>
    <w:rPr>
      <w:rFonts w:ascii="Tahoma" w:hAnsi="Tahoma" w:cs="Tahoma"/>
      <w:sz w:val="20"/>
      <w:szCs w:val="20"/>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2016-05-30T11:05:00Z</dcterms:created>
  <dc:creator>Cámara de Diputados del H. Congreso de la Unión</dc:creator>
  <dc:description/>
  <cp:keywords/>
  <dc:language>en-US</dc:language>
  <cp:lastModifiedBy>Armando Torres</cp:lastModifiedBy>
  <cp:lastPrinted>2015-04-29T10:46:00Z</cp:lastPrinted>
  <dcterms:modified xsi:type="dcterms:W3CDTF">2018-09-25T16:17:00Z</dcterms:modified>
  <cp:revision>3</cp:revision>
  <dc:subject/>
  <dc:title>Ley General para la Atención y Protección a Personas con la Condición del Espectro Autista</dc:title>
</cp:coreProperties>
</file>