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ORGÁNICA DE LA PROCURADURÍA DE LA DEFENSA DEL CONTRIBUYENTE</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4 de septiembre de 2006</w:t>
      </w:r>
    </w:p>
    <w:p>
      <w:pPr>
        <w:pStyle w:val="texto1"/>
        <w:spacing w:lineRule="auto" w:line="240" w:before="0" w:after="0"/>
        <w:ind w:hanging="0" w:end="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11-05-2022</w:t>
      </w:r>
    </w:p>
    <w:p>
      <w:pPr>
        <w:pStyle w:val="Titulo1"/>
        <w:pBdr>
          <w:bottom w:val="nil"/>
        </w:pBdr>
        <w:spacing w:before="0" w:after="0"/>
        <w:rPr>
          <w:rFonts w:ascii="Arial" w:hAnsi="Arial" w:cs="Arial"/>
          <w:b w:val="false"/>
          <w:color w:val="CC3300"/>
          <w:sz w:val="20"/>
          <w:lang w:val="es-ES_tradnl"/>
        </w:rPr>
      </w:pPr>
      <w:r>
        <w:rPr>
          <w:rFonts w:cs="Arial" w:ascii="Arial" w:hAnsi="Arial"/>
          <w:b w:val="false"/>
          <w:color w:val="CC3300"/>
          <w:sz w:val="20"/>
          <w:lang w:val="es-ES_tradnl"/>
        </w:rPr>
      </w:r>
    </w:p>
    <w:p>
      <w:pPr>
        <w:pStyle w:val="Titulo1"/>
        <w:pBdr>
          <w:bottom w:val="nil"/>
        </w:pBdr>
        <w:spacing w:before="0" w:after="0"/>
        <w:rPr>
          <w:rFonts w:ascii="Arial" w:hAnsi="Arial" w:cs="Arial"/>
          <w:b w:val="false"/>
          <w:sz w:val="20"/>
          <w:lang w:val="es-ES_tradnl"/>
        </w:rPr>
      </w:pPr>
      <w:r>
        <w:rPr>
          <w:rFonts w:cs="Arial" w:ascii="Arial" w:hAnsi="Arial"/>
          <w:b w:val="false"/>
          <w:sz w:val="20"/>
          <w:lang w:val="es-ES_tradnl"/>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w:t>
      </w:r>
      <w:r>
        <w:rPr>
          <w:bCs/>
          <w:sz w:val="20"/>
          <w:szCs w:val="16"/>
        </w:rPr>
        <w:t>EL CONGRESO GENERAL DE LOS ESTADOS UNIDOS MEXICANOS, DECRETA:</w:t>
      </w:r>
    </w:p>
    <w:p>
      <w:pPr>
        <w:pStyle w:val="Texto"/>
        <w:spacing w:lineRule="auto" w:line="240" w:before="0" w:after="0"/>
        <w:rPr>
          <w:bCs/>
          <w:sz w:val="20"/>
          <w:szCs w:val="16"/>
        </w:rPr>
      </w:pPr>
      <w:r>
        <w:rPr>
          <w:bCs/>
          <w:sz w:val="20"/>
          <w:szCs w:val="16"/>
        </w:rPr>
      </w:r>
    </w:p>
    <w:p>
      <w:pPr>
        <w:pStyle w:val="ANOTACION"/>
        <w:spacing w:before="0" w:after="0"/>
        <w:rPr>
          <w:rFonts w:ascii="Arial" w:hAnsi="Arial" w:cs="Arial"/>
          <w:sz w:val="20"/>
        </w:rPr>
      </w:pPr>
      <w:r>
        <w:rPr>
          <w:rFonts w:cs="Arial" w:ascii="Arial" w:hAnsi="Arial"/>
          <w:sz w:val="20"/>
        </w:rPr>
        <w:t>SE EXPIDE LA LEY ORGÁNICA DE LA PROCURADURÍA DE LA DEFENSA DEL CONTRIBUYENTE.</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bCs/>
          <w:sz w:val="20"/>
        </w:rPr>
        <w:t>Artículo Único.</w:t>
      </w:r>
      <w:r>
        <w:rPr>
          <w:sz w:val="20"/>
          <w:szCs w:val="28"/>
        </w:rPr>
        <w:t xml:space="preserve"> </w:t>
      </w:r>
      <w:r>
        <w:rPr>
          <w:sz w:val="20"/>
        </w:rPr>
        <w:t>Se expide la Ley Orgánica de la Procuraduría de la Defensa del Contribuyente, para quedar como sigue:</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Ley Orgánica de la Procuraduría de la Defensa del Contribuyente</w:t>
      </w:r>
    </w:p>
    <w:p>
      <w:pPr>
        <w:pStyle w:val="ANOTACION"/>
        <w:spacing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de aplicación en todo el territorio nacional y tiene por objeto regular la organización y el funcionamiento de la Procuraduría de la Defensa del Contribuyente, a fin de garantizar el derecho de los contribuyentes a recibir justicia en materia fiscal en el orden federal, mediante la asesoría, representación y defensa, recepción de quejas y emisión de recomendaciones en los términos que este mismo ordenamiento establece.</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La Procuraduría de la Defensa del Contribuyente es un organismo público descentralizado, no sectorizado, con personalidad jurídica y patrimonio propios, con autonomía técnica, funcional y de gestión.</w:t>
      </w:r>
    </w:p>
    <w:p>
      <w:pPr>
        <w:pStyle w:val="Texto"/>
        <w:spacing w:lineRule="auto" w:line="240" w:before="0" w:after="0"/>
        <w:rPr>
          <w:sz w:val="20"/>
        </w:rPr>
      </w:pPr>
      <w:r>
        <w:rPr>
          <w:sz w:val="20"/>
        </w:rPr>
      </w:r>
    </w:p>
    <w:p>
      <w:pPr>
        <w:pStyle w:val="Texto"/>
        <w:spacing w:lineRule="auto" w:line="240" w:before="0" w:after="0"/>
        <w:rPr>
          <w:sz w:val="20"/>
        </w:rPr>
      </w:pPr>
      <w:r>
        <w:rPr>
          <w:sz w:val="20"/>
        </w:rPr>
        <w:t>El proyecto de presupuesto de la Procuraduría de la Defensa del Contribuyente será elaborado por la propia Procuraduría, con sujeción a las disposiciones contenidas en la Ley Federal de Presupuesto y Responsabilidad Hacendaria y será enviado a la Secretaría de Hacienda y Crédito Público para su incorporación, en los términos de los criterios generales de política económica, en el Proyecto de Presupuesto de Egresos de la Federación. Una vez aprobado su presupuesto, la Procuraduría lo ejercerá directamente.</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el presupuesto que se asigne a la Procuraduría de la Defensa del Contribuyente podrá ser inferior al presupuesto que se le haya asignado en el ejercicio inmediato anterior.</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Los servicios que regula esta Ley se prestarán gratuitamente bajo los principios de probidad, honradez y profesionalismo. Tratándose de los servicios de representación a que hace referencia la fracción II del artículo 5, únicamente se proporcionarán cuando el monto del asunto no exceda de treinta veces el salario mínimo del Distrito Federal elevado al año.</w:t>
      </w:r>
    </w:p>
    <w:p>
      <w:pPr>
        <w:pStyle w:val="Texto"/>
        <w:spacing w:lineRule="auto" w:line="240" w:before="0" w:after="0"/>
        <w:rPr>
          <w:sz w:val="20"/>
        </w:rPr>
      </w:pPr>
      <w:r>
        <w:rPr>
          <w:sz w:val="20"/>
        </w:rPr>
      </w:r>
    </w:p>
    <w:p>
      <w:pPr>
        <w:pStyle w:val="Texto"/>
        <w:spacing w:lineRule="auto" w:line="240" w:before="0" w:after="0"/>
        <w:rPr>
          <w:sz w:val="20"/>
        </w:rPr>
      </w:pPr>
      <w:r>
        <w:rPr>
          <w:sz w:val="20"/>
        </w:rPr>
        <w:t>Los servicios de representación a que se refiere el párrafo anterior, podrán proporcionarse sin que sea necesario agotar previamente la investigación a que se refiere la fracción III del artículo 5 de esta Ley.</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Los servicios que presta la Procuraduría se otorgarán exclusivamente a petición de parte interesada, por el Procurador de la Defensa del Contribuyente, por los Delegados Regionales y por el número de asesores jurídicos suficiente para satisfacer la demanda, debiendo contar mínimamente con un Delegado y el personal jurídico y administrativo necesario por cada Sala Regional del Tribunal Federal de Justicia Fiscal y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fiscales federales y los servidores públicos federales, estatales y municipales que estén relacionados o que posean información o documentos vinculados con el asunto del que conoce la Procuraduría, o que por razones de sus funciones o actividades puedan proporcionar información útil, están obligados a atender y enviar puntual y oportunamente, de conformidad con lo dispuesto en la Ley Federal de Transparencia y Acceso a la Información Pública Gubernamental, la información que les requiera la Procuraduría y la que sea necesaria para el esclarecimiento de los hechos que se investigan. Asimismo, las autoridades fiscales federales estarán obligadas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Tener reuniones periódicas con la Procuraduría, cuando ésta se lo solicite, 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Mantener una constante comunicación con el personal de la Procuraduría y, a proporcionarle a ésta, la información relativa a los criterios que respecto al cumplimiento de las obligaciones tributarias y a la aplicación de las normas fiscales, se tenga al interior de las autoridades fiscales, del sentido de las consultas que se le hagan, de los diversos formatos utilizados y su llenado y, en general, de toda la información que requiera la Procuraduría para el cumplimiento de sus funciones.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y los servidores públicos federales, locales y municipales, colaborarán, dentro del ámbito de su competencia, con las funciones y las actividades de la Procuraduría.</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de las obligaciones establecidas en esta Ley dará lugar a las sanciones que en ella se establecen y, en su caso, a la responsabilidad administrativa que se derive de la Ley Federal de Responsabilidades Administrativas de los Servidores Públicos.</w:t>
      </w:r>
    </w:p>
    <w:p>
      <w:pPr>
        <w:pStyle w:val="Texto"/>
        <w:spacing w:lineRule="auto" w:line="240" w:before="0" w:after="0"/>
        <w:rPr>
          <w:sz w:val="20"/>
        </w:rPr>
      </w:pPr>
      <w:r>
        <w:rPr>
          <w:sz w:val="20"/>
        </w:rPr>
      </w:r>
    </w:p>
    <w:p>
      <w:pPr>
        <w:pStyle w:val="Texto"/>
        <w:spacing w:lineRule="auto" w:line="240" w:before="0" w:after="0"/>
        <w:rPr>
          <w:sz w:val="20"/>
        </w:rPr>
      </w:pPr>
      <w:r>
        <w:rPr>
          <w:sz w:val="20"/>
        </w:rPr>
        <w:t>Se entiende por autoridades fiscales federales incluso a las coordinadas respecto de los ingresos fiscales de carácter federal, así como a los organismos federales fiscales autónomos, como el Instituto Mexicano del Seguro Social y el Instituto Nacional del Fondo Nacional de la Vivienda de los Trabajadores.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Atribuciones</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bookmarkStart w:id="4" w:name="Artículo_5"/>
      <w:r>
        <w:rPr>
          <w:b/>
          <w:sz w:val="20"/>
        </w:rPr>
        <w:t>Artículo 5</w:t>
      </w:r>
      <w:bookmarkEnd w:id="4"/>
      <w:r>
        <w:rPr>
          <w:b/>
          <w:sz w:val="20"/>
        </w:rPr>
        <w:t>.-</w:t>
      </w:r>
      <w:r>
        <w:rPr>
          <w:sz w:val="20"/>
        </w:rPr>
        <w:t xml:space="preserve"> </w:t>
      </w:r>
      <w:r>
        <w:rPr>
          <w:color w:val="000000"/>
          <w:sz w:val="20"/>
          <w:szCs w:val="20"/>
        </w:rPr>
        <w:t>Corresponderá a la Procuraduría de la Defensa del Contribuyente:</w:t>
      </w:r>
    </w:p>
    <w:p>
      <w:pPr>
        <w:pStyle w:val="Texto"/>
        <w:spacing w:lineRule="auto" w:line="240" w:before="0" w:after="0"/>
        <w:rPr>
          <w:sz w:val="20"/>
        </w:rPr>
      </w:pPr>
      <w:r>
        <w:rPr>
          <w:sz w:val="20"/>
        </w:rPr>
      </w:r>
    </w:p>
    <w:p>
      <w:pPr>
        <w:pStyle w:val="Texto"/>
        <w:spacing w:lineRule="auto" w:line="240" w:before="0" w:after="0"/>
        <w:ind w:hanging="544" w:start="833" w:end="0"/>
        <w:rPr/>
      </w:pPr>
      <w:r>
        <w:rPr>
          <w:b/>
          <w:sz w:val="20"/>
        </w:rPr>
        <w:t>I.-</w:t>
      </w:r>
      <w:r>
        <w:rPr>
          <w:sz w:val="20"/>
        </w:rPr>
        <w:t xml:space="preserve"> </w:t>
        <w:tab/>
        <w:t>Atender y resolver las solicitudes de asesoría y consulta que le presenten los contribuyentes por actos de las autoridades fiscales federales;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II.-</w:t>
      </w:r>
      <w:r>
        <w:rPr>
          <w:sz w:val="20"/>
        </w:rPr>
        <w:t xml:space="preserve"> </w:t>
        <w:tab/>
        <w:t>Representar al contribuyente ante la autoridad correspondiente, promoviendo a su nombre los recursos administrativos procedentes y en su caso ante el Tribunal Federal de Justicia Fiscal y Administrativa, ejerciendo las acciones a que haya lugar, deduciendo con oportunidad y eficacia los derechos de sus representados, hasta su total resolución;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III.-</w:t>
      </w:r>
      <w:r>
        <w:rPr>
          <w:sz w:val="20"/>
        </w:rPr>
        <w:t xml:space="preserve"> </w:t>
        <w:tab/>
        <w:t>Conocer e investigar de las quejas de los contribuyentes afectados por los actos de las autoridades fiscales federales por presuntas violaciones a sus derechos, en los términos de la presente Ley y, en su caso, formular recomendaciones públicas no vinculatorias, respecto a la legalidad de los actos de dichas autoridades;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IV.-</w:t>
      </w:r>
      <w:r>
        <w:rPr>
          <w:sz w:val="20"/>
        </w:rPr>
        <w:t xml:space="preserve"> </w:t>
        <w:tab/>
        <w:t>Impulsar con las autoridades fiscales de la Federación, una actuación de respeto y equidad para con los contribuyentes, así como la disposición de información actualizada que oriente y auxilie a los contribuyentes acerca de sus obligaciones, derechos y medios de defensa de que disponen;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w:t>
      </w:r>
      <w:r>
        <w:rPr>
          <w:sz w:val="20"/>
        </w:rPr>
        <w:t xml:space="preserve"> </w:t>
        <w:tab/>
        <w:t>Promover el estudio, la enseñanza y la divulgación de las disposiciones fiscales, particularmente las relativas a garantías, elementos del acto administrativo, facultades de las autoridades competentes, procedimientos y medios de defensa al alcance del contribuyente;</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VI.-</w:t>
      </w:r>
      <w:r>
        <w:rPr>
          <w:sz w:val="20"/>
        </w:rPr>
        <w:t xml:space="preserve"> </w:t>
        <w:tab/>
        <w:t>Instalar el Servicio Profesional de Carrera para los asesores y personal jurídico, tomando como base los principios de la Ley del Servicio Profesional de Carrera en la Administración Pública Federal;</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VII.- </w:t>
        <w:tab/>
      </w:r>
      <w:r>
        <w:rPr>
          <w:sz w:val="20"/>
        </w:rPr>
        <w:t>Atender, dentro de los límites legales que en la materia existan para las autoridades fiscales, las obligaciones sobre transparencia e información que impone la Ley Federal de Transparencia y Acceso a la Información Pública Gubernamental, difundiendo entre la población en general, a través de la página electrónica que tenga establecida en el sistema "Internet", las principales acciones que haya realizado tanto en defensa de los contribuyentes como para mejorar la relación entre éstos y las autoridades fiscales, en términos estrictos de las facultades que esta Ley le concede. Asimismo y con el objeto de garantizar el cumplimiento de esta Ley, la Procuraduría proporcionará los datos estadísticos más relevantes para que el Ejecutivo Federal, a través de la Secretaría de Hacienda y Crédito Público, publique al menos semestralmente en el Diario Oficial de la Federación, la información sobre sus principales actividades administrativas.</w:t>
      </w:r>
    </w:p>
    <w:p>
      <w:pPr>
        <w:pStyle w:val="Textosinformato"/>
        <w:ind w:hanging="544" w:start="83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declarada inválida por sentencia de la SCJN a Acción de Inconstitucionalidad DOF 16-05-2008. Reformada DOF 07-09-2009</w:t>
      </w:r>
    </w:p>
    <w:p>
      <w:pPr>
        <w:pStyle w:val="Texto"/>
        <w:spacing w:lineRule="auto" w:line="240" w:before="0" w:after="0"/>
        <w:ind w:hanging="544" w:start="833" w:end="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
        <w:spacing w:lineRule="auto" w:line="240" w:before="0" w:after="0"/>
        <w:ind w:hanging="544" w:start="833" w:end="0"/>
        <w:rPr/>
      </w:pPr>
      <w:r>
        <w:rPr>
          <w:b/>
          <w:sz w:val="20"/>
        </w:rPr>
        <w:t>VIII.-</w:t>
      </w:r>
      <w:r>
        <w:rPr>
          <w:sz w:val="20"/>
        </w:rPr>
        <w:t xml:space="preserve"> </w:t>
        <w:tab/>
        <w:t>Imponer las multas en los supuestos y montos que en esta Ley se establecen;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IX.-</w:t>
      </w:r>
      <w:r>
        <w:rPr>
          <w:sz w:val="20"/>
        </w:rPr>
        <w:t xml:space="preserve"> </w:t>
        <w:tab/>
        <w:t>Recabar y analizar la información necesaria sobre las quejas y reclamaciones interpuestas, con el propósito de verificar que la actuación de la autoridad fiscal esté apegada a Derecho a fin de proponer, en su caso, la recomendación o adopción de las medidas correctivas necesarias, así como denunciar ante las autoridades competentes la posible comisión de delitos, así como de actos que puedan dar lugar a responsabilidad civil o administrativa de las autoridades fiscales federales;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w:t>
      </w:r>
      <w:r>
        <w:rPr>
          <w:sz w:val="20"/>
        </w:rPr>
        <w:t xml:space="preserve"> </w:t>
        <w:tab/>
        <w:t>Proponer al Servicio de Administración Tributaria las modificaciones normativas internas para mejorar la defensa de los derechos y seguridad jurídica de los contribuyentes;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XI.-</w:t>
      </w:r>
      <w:r>
        <w:rPr>
          <w:sz w:val="20"/>
        </w:rPr>
        <w:t xml:space="preserve"> </w:t>
        <w:tab/>
        <w:t>Identificar los problemas de carácter sistémico que ocasionen perjuicios a los contribuyentes, a efecto de proponer al Servicio de Administración Tributaria las recomendaciones correspondientes;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XII.-</w:t>
      </w:r>
      <w:r>
        <w:rPr>
          <w:sz w:val="20"/>
        </w:rPr>
        <w:t xml:space="preserve"> </w:t>
        <w:tab/>
        <w:t>Emitir opinión sobre la interpretación de las disposiciones fiscales y aduaneras cuando así se lo solicite el Servicio de Administración Tributaria;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XIII.-</w:t>
      </w:r>
      <w:r>
        <w:rPr>
          <w:sz w:val="20"/>
        </w:rPr>
        <w:t xml:space="preserve"> </w:t>
        <w:tab/>
        <w:t>Emitir su Estatuto Orgánico;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XIV.-</w:t>
      </w:r>
      <w:r>
        <w:rPr>
          <w:sz w:val="20"/>
        </w:rPr>
        <w:t xml:space="preserve"> </w:t>
        <w:tab/>
        <w:t>Convocar y realizar reuniones periódicas con las autoridades fiscales federales, quienes estarán obligadas a participar, cuando así se los solicite la Procuraduría en las reuniones que al efecto se programen, para formularle sugerencias respecto de sus actividades, así como, de advertir o prevenir la comisión de cualquier acto ilegal en perjuicio de una persona o grupo de personas, o de proponerles se eviten perjuicios o se reparen los daños causados a éstos con su ilegal emisión, o por cualquier causa que la justifique. A tales reuniones podrán asistir, e intervenir, en compañía del personal de la Procuraduría, los síndicos, y representantes de colegios profesionales, grupos organizados de consumidores, sindicatos, cámaras empresariales y sus confederaciones y, en general, de grupos de contribuyentes legalmente constituidos, quienes habrán de acreditarse oportunamente ante la Procuraduría;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XV.-</w:t>
      </w:r>
      <w:r>
        <w:rPr>
          <w:sz w:val="20"/>
        </w:rPr>
        <w:t xml:space="preserve"> </w:t>
        <w:tab/>
        <w:t>Fomentar y difundir una nueva cultura contributiva realizando campañas de comunicación y difusión social respecto de los derechos y garantías de los contribuyentes, proponiendo mecanismos que alienten a éstos a cumplir voluntariamente con sus obligaciones tributarias, de las atribuciones y límites de las autoridades fiscales federales, quienes deberán actuar en estricto apego a la legalidad;</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XVI.- </w:t>
        <w:tab/>
      </w:r>
      <w:r>
        <w:rPr>
          <w:sz w:val="20"/>
        </w:rPr>
        <w:t>Proponer a la Comisión de Hacienda y Crédito Público de la Cámara de Diputados modificaciones a las disposiciones fiscales, 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XVII.-</w:t>
      </w:r>
      <w:r>
        <w:rPr>
          <w:sz w:val="20"/>
        </w:rPr>
        <w:t xml:space="preserve"> Las atribuciones que deriven de otros ordenamientos.</w:t>
      </w:r>
    </w:p>
    <w:p>
      <w:pPr>
        <w:pStyle w:val="Texto"/>
        <w:spacing w:lineRule="auto" w:line="240" w:before="0" w:after="0"/>
        <w:rPr>
          <w:sz w:val="20"/>
        </w:rPr>
      </w:pPr>
      <w:r>
        <w:rPr>
          <w:sz w:val="20"/>
        </w:rPr>
      </w:r>
    </w:p>
    <w:p>
      <w:pPr>
        <w:pStyle w:val="Texto"/>
        <w:spacing w:lineRule="auto" w:line="240" w:before="0" w:after="0"/>
        <w:rPr>
          <w:sz w:val="20"/>
        </w:rPr>
      </w:pPr>
      <w:r>
        <w:rPr>
          <w:sz w:val="20"/>
        </w:rPr>
        <w:t>Las quejas, reclamaciones o sugerencias que los contribuyentes presenten a la Procuraduría de la Defensa del Contribuyente, no constituirán recurso administrativo ni medio de defensa alguno, ni su interposición afectará o suspenderá los plazos, trámites y procedimientos que lleven a cabo las autoridades fiscales y son independientes del ejercicio de los medios de defensa que establecen las leyes.</w:t>
      </w:r>
    </w:p>
    <w:p>
      <w:pPr>
        <w:pStyle w:val="Texto"/>
        <w:spacing w:lineRule="auto" w:line="240" w:before="0" w:after="0"/>
        <w:rPr>
          <w:sz w:val="20"/>
        </w:rPr>
      </w:pPr>
      <w:r>
        <w:rPr>
          <w:sz w:val="20"/>
        </w:rPr>
      </w:r>
    </w:p>
    <w:p>
      <w:pPr>
        <w:pStyle w:val="Texto"/>
        <w:spacing w:lineRule="auto" w:line="240" w:before="0" w:after="0"/>
        <w:rPr>
          <w:sz w:val="20"/>
        </w:rPr>
      </w:pPr>
      <w:r>
        <w:rPr>
          <w:sz w:val="20"/>
        </w:rPr>
        <w:t>Las respuestas que emita la Procuraduría de la Defensa del Contribuyente a los interesados sobre las quejas, reclamaciones y sugerencias que hayan presentado, no crean ni extinguen derechos ni obligaciones de los contribuyentes, así como tampoco liberan de responsabilidad a los servidores públicos, por lo que dichas respuestas no podrán ser impugnadas.</w:t>
      </w:r>
    </w:p>
    <w:p>
      <w:pPr>
        <w:pStyle w:val="Texto"/>
        <w:spacing w:lineRule="auto" w:line="240" w:before="0" w:after="0"/>
        <w:rPr>
          <w:sz w:val="20"/>
        </w:rPr>
      </w:pPr>
      <w:r>
        <w:rPr>
          <w:sz w:val="20"/>
        </w:rPr>
      </w:r>
    </w:p>
    <w:p>
      <w:pPr>
        <w:pStyle w:val="Texto"/>
        <w:spacing w:lineRule="auto" w:line="240" w:before="0" w:after="0"/>
        <w:rPr>
          <w:sz w:val="20"/>
        </w:rPr>
      </w:pPr>
      <w:r>
        <w:rPr>
          <w:sz w:val="20"/>
        </w:rPr>
        <w:t>La formulación de quejas y reclamaciones, así como las resoluciones y recomendaciones que emita el Procurador de la Defensa del Contribuyente, no constituyen instancia y no afectarán el ejercicio de otros derechos y medios de defensa que puedan corresponder a los afectados conforme a las leyes, ni suspenderán ni interrumpirán sus plazos preclusivos, de prescripción o caducidad, ni afectarán los trámites o procedimientos que lleven a cabo las autoridades fiscales. Esta circunstancia deberá señalarse a los interesados en el acuerdo de admisión de la queja o reclamación.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Estructura y Organización de la Procuraduría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Procuraduría se integra por los siguientes órganos: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Procurador de la Defensa del Contribuyente;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Órgano de Gobierno de la Procuraduría;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Delegados Regionales,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Asesores jurídicos.</w:t>
      </w:r>
    </w:p>
    <w:p>
      <w:pPr>
        <w:pStyle w:val="Texto"/>
        <w:spacing w:lineRule="auto" w:line="240" w:before="0" w:after="0"/>
        <w:rPr>
          <w:sz w:val="20"/>
        </w:rPr>
      </w:pPr>
      <w:r>
        <w:rPr>
          <w:sz w:val="20"/>
        </w:rPr>
      </w:r>
    </w:p>
    <w:p>
      <w:pPr>
        <w:pStyle w:val="Texto"/>
        <w:spacing w:lineRule="auto" w:line="240" w:before="0" w:after="0"/>
        <w:rPr>
          <w:sz w:val="20"/>
        </w:rPr>
      </w:pPr>
      <w:r>
        <w:rPr>
          <w:sz w:val="20"/>
        </w:rPr>
        <w:t>La Procuraduría de la Defensa del Contribuyente contará con el personal profesional, técnico y administrativo de carrera necesario para la realización de sus funciones, por lo que el número, la organización y las reglas de su operación serán determinadas en el Estatuto Orgánico de la Procuraduría.</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El Procurador de la Defensa del Contribuyente deberá reunir para su designación los siguientes requisitos: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Ser ciudadano mexicano y estar en pleno goce y ejercicio de sus derechos civiles y políticos;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Poseer título y cédula profesional de licenciado en Derecho, o en alguna carrera afín a la materia tributaria;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Contar con experiencia acreditada en materia fiscal, cuando menos por un término de cinco años inmediatos anteriores a su designación;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No haber ocupado la posición de Secretario o Subsecretario de Estado, o titular de alguna entidad paraestatal en el Gobierno Federal, ni haber sido funcionario del Servicio de Administración Tributaria de la Secretaría de Hacienda y Crédito Público, en los últimos tres años previos a su nombramiento;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No haber sido condenado por sentencia irrevocable, por delito intencional que le imponga más de un año de prisión y si se tratare de delito patrimonial cometido intencionalmente, cualesquiera que haya sido la pena, ni encontrarse inhabilitado para ejercer un cargo o comisión en el servicio público,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Ser de reconocida competencia profesional y honorabilidad.</w:t>
      </w:r>
    </w:p>
    <w:p>
      <w:pPr>
        <w:pStyle w:val="Texto"/>
        <w:spacing w:lineRule="auto" w:line="240" w:before="0" w:after="0"/>
        <w:rPr>
          <w:sz w:val="20"/>
        </w:rPr>
      </w:pPr>
      <w:r>
        <w:rPr>
          <w:sz w:val="20"/>
        </w:rPr>
      </w:r>
    </w:p>
    <w:p>
      <w:pPr>
        <w:pStyle w:val="Normal"/>
        <w:ind w:firstLine="288" w:end="0"/>
        <w:jc w:val="both"/>
        <w:rPr/>
      </w:pPr>
      <w:bookmarkStart w:id="7" w:name="Artículo_8"/>
      <w:r>
        <w:rPr>
          <w:rFonts w:cs="Arial" w:ascii="Arial" w:hAnsi="Arial"/>
          <w:b/>
          <w:sz w:val="20"/>
          <w:szCs w:val="20"/>
          <w:lang w:eastAsia="es-ES"/>
        </w:rPr>
        <w:t>Artículo 8</w:t>
      </w:r>
      <w:bookmarkEnd w:id="7"/>
      <w:r>
        <w:rPr>
          <w:rFonts w:cs="Arial" w:ascii="Arial" w:hAnsi="Arial"/>
          <w:b/>
          <w:sz w:val="20"/>
          <w:szCs w:val="20"/>
          <w:lang w:eastAsia="es-ES"/>
        </w:rPr>
        <w:t xml:space="preserve">.- </w:t>
      </w:r>
      <w:r>
        <w:rPr>
          <w:rFonts w:cs="Arial" w:ascii="Arial" w:hAnsi="Arial"/>
          <w:sz w:val="20"/>
          <w:szCs w:val="20"/>
          <w:lang w:eastAsia="es-ES"/>
        </w:rPr>
        <w:t>La persona titular de la Procuraduría de la Defensa del Contribuyente está obligada a:</w:t>
      </w:r>
    </w:p>
    <w:p>
      <w:pPr>
        <w:pStyle w:val="Normal"/>
        <w:jc w:val="end"/>
        <w:rPr>
          <w:rFonts w:eastAsia="MS Mincho;Yu Gothic UI"/>
          <w:i/>
          <w:i/>
          <w:iCs/>
          <w:color w:val="0000FF"/>
          <w:sz w:val="16"/>
          <w:szCs w:val="16"/>
          <w:lang w:eastAsia="es-ES"/>
        </w:rPr>
      </w:pPr>
      <w:r>
        <w:rPr>
          <w:rFonts w:eastAsia="MS Mincho;Yu Gothic UI"/>
          <w:i/>
          <w:iCs/>
          <w:color w:val="0000FF"/>
          <w:sz w:val="16"/>
          <w:szCs w:val="16"/>
          <w:lang w:eastAsia="es-ES"/>
        </w:rPr>
        <w:t>Párrafo reformado DOF 11-05-2022</w:t>
      </w:r>
    </w:p>
    <w:p>
      <w:pPr>
        <w:pStyle w:val="Texto"/>
        <w:spacing w:lineRule="auto" w:line="240" w:before="0" w:after="0"/>
        <w:rPr>
          <w:rFonts w:eastAsia="MS Mincho;Yu Gothic UI"/>
          <w:i/>
          <w:i/>
          <w:iCs/>
          <w:color w:val="0000FF"/>
          <w:sz w:val="20"/>
          <w:szCs w:val="16"/>
          <w:lang w:eastAsia="es-ES"/>
        </w:rPr>
      </w:pPr>
      <w:r>
        <w:rPr>
          <w:rFonts w:eastAsia="MS Mincho;Yu Gothic UI"/>
          <w:i/>
          <w:iCs/>
          <w:color w:val="0000FF"/>
          <w:sz w:val="20"/>
          <w:szCs w:val="16"/>
          <w:lang w:eastAsia="es-ES"/>
        </w:rPr>
      </w:r>
    </w:p>
    <w:p>
      <w:pPr>
        <w:pStyle w:val="Texto"/>
        <w:spacing w:lineRule="auto" w:line="240" w:before="0" w:after="0"/>
        <w:ind w:hanging="567" w:start="856" w:end="0"/>
        <w:rPr/>
      </w:pPr>
      <w:r>
        <w:rPr>
          <w:b/>
          <w:sz w:val="20"/>
        </w:rPr>
        <w:t>I.</w:t>
      </w:r>
      <w:r>
        <w:rPr>
          <w:sz w:val="20"/>
        </w:rPr>
        <w:t xml:space="preserve"> </w:t>
        <w:tab/>
        <w:t>Velar por el cumplimiento de las funciones de la Procuraduría;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Ejercer con probidad los recursos presupuestales que se le asignen;</w:t>
      </w:r>
    </w:p>
    <w:p>
      <w:pPr>
        <w:pStyle w:val="Texto"/>
        <w:spacing w:lineRule="auto" w:line="240" w:before="0" w:after="0"/>
        <w:ind w:hanging="567" w:start="856" w:end="0"/>
        <w:rPr>
          <w:sz w:val="20"/>
        </w:rPr>
      </w:pPr>
      <w:r>
        <w:rPr>
          <w:sz w:val="20"/>
        </w:rPr>
      </w:r>
    </w:p>
    <w:p>
      <w:pPr>
        <w:pStyle w:val="Normal"/>
        <w:ind w:hanging="567" w:start="856" w:end="0"/>
        <w:jc w:val="both"/>
        <w:rPr/>
      </w:pPr>
      <w:r>
        <w:rPr>
          <w:rFonts w:cs="Arial" w:ascii="Arial" w:hAnsi="Arial"/>
          <w:b/>
          <w:sz w:val="20"/>
          <w:szCs w:val="20"/>
          <w:lang w:eastAsia="es-ES"/>
        </w:rPr>
        <w:t>III</w:t>
      </w:r>
      <w:r>
        <w:rPr>
          <w:rFonts w:cs="Arial" w:ascii="Arial" w:hAnsi="Arial"/>
          <w:sz w:val="20"/>
          <w:szCs w:val="20"/>
          <w:lang w:eastAsia="es-ES"/>
        </w:rPr>
        <w:t xml:space="preserve">. </w:t>
        <w:tab/>
        <w:t>Determinar los nombramientos de las personas que prestarán sus servicios de asesoría;</w:t>
      </w:r>
    </w:p>
    <w:p>
      <w:pPr>
        <w:pStyle w:val="Normal"/>
        <w:ind w:hanging="567" w:start="856" w:end="0"/>
        <w:jc w:val="end"/>
        <w:rPr>
          <w:rFonts w:eastAsia="MS Mincho;Yu Gothic UI"/>
          <w:i/>
          <w:i/>
          <w:iCs/>
          <w:color w:val="0000FF"/>
          <w:sz w:val="16"/>
          <w:szCs w:val="16"/>
          <w:lang w:eastAsia="es-ES"/>
        </w:rPr>
      </w:pPr>
      <w:r>
        <w:rPr>
          <w:rFonts w:eastAsia="MS Mincho;Yu Gothic UI"/>
          <w:i/>
          <w:iCs/>
          <w:color w:val="0000FF"/>
          <w:sz w:val="16"/>
          <w:szCs w:val="16"/>
          <w:lang w:eastAsia="es-ES"/>
        </w:rPr>
        <w:t>Fracción reformada DOF 11-05-2022</w:t>
      </w:r>
    </w:p>
    <w:p>
      <w:pPr>
        <w:pStyle w:val="Texto"/>
        <w:spacing w:lineRule="auto" w:line="240" w:before="0" w:after="0"/>
        <w:ind w:hanging="567" w:start="856" w:end="0"/>
        <w:rPr>
          <w:rFonts w:eastAsia="MS Mincho;Yu Gothic UI"/>
          <w:i/>
          <w:i/>
          <w:iCs/>
          <w:color w:val="0000FF"/>
          <w:sz w:val="20"/>
          <w:szCs w:val="16"/>
          <w:lang w:eastAsia="es-ES"/>
        </w:rPr>
      </w:pPr>
      <w:r>
        <w:rPr>
          <w:rFonts w:eastAsia="MS Mincho;Yu Gothic UI"/>
          <w:i/>
          <w:iCs/>
          <w:color w:val="0000FF"/>
          <w:sz w:val="20"/>
          <w:szCs w:val="16"/>
          <w:lang w:eastAsia="es-ES"/>
        </w:rPr>
      </w:r>
    </w:p>
    <w:p>
      <w:pPr>
        <w:pStyle w:val="Texto"/>
        <w:spacing w:lineRule="auto" w:line="240" w:before="0" w:after="0"/>
        <w:ind w:hanging="567" w:start="856" w:end="0"/>
        <w:rPr/>
      </w:pPr>
      <w:r>
        <w:rPr>
          <w:b/>
          <w:sz w:val="20"/>
        </w:rPr>
        <w:t>IV.</w:t>
      </w:r>
      <w:r>
        <w:rPr>
          <w:sz w:val="20"/>
        </w:rPr>
        <w:t xml:space="preserve"> </w:t>
        <w:tab/>
        <w:t>Elaborar y presentar al Órgano de Gobierno, para su aprobación, el proyecto de presupuesto de la Procuraduría. Dicha aprobación estará sujeta a las reglas que para el efecto se establezcan en el Estatuto Orgánico;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w:t>
      </w:r>
      <w:r>
        <w:rPr>
          <w:sz w:val="20"/>
        </w:rPr>
        <w:t xml:space="preserve"> </w:t>
        <w:tab/>
        <w:t>Emitir las recomendaciones públicas no vinculativas, así como los acuerdos que resulten de los procedimientos que practique;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w:t>
      </w:r>
      <w:r>
        <w:rPr>
          <w:sz w:val="20"/>
        </w:rPr>
        <w:t xml:space="preserve"> </w:t>
        <w:tab/>
        <w:t>Presidir y conducir las sesiones del Órgano de Gobierno;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w:t>
      </w:r>
      <w:r>
        <w:rPr>
          <w:sz w:val="20"/>
        </w:rPr>
        <w:t xml:space="preserve"> </w:t>
        <w:tab/>
        <w:t>Emitir disposiciones o reglas de carácter general y dictar lineamientos y medidas específicas para la interpretación y aplicación de la normatividad de la Procuraduría, así como, para el desarrollo y mejor desempeño de las actividades de la propia Procuraduría;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VIII.</w:t>
      </w:r>
      <w:r>
        <w:rPr>
          <w:sz w:val="20"/>
        </w:rPr>
        <w:t xml:space="preserve"> </w:t>
        <w:tab/>
        <w:t>Delegar facultades en los funcionarios de la Procuraduría en los términos del Estatuto Orgánico;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IX.</w:t>
      </w:r>
      <w:r>
        <w:rPr>
          <w:sz w:val="20"/>
        </w:rPr>
        <w:t xml:space="preserve"> </w:t>
        <w:tab/>
        <w:t>Ejercer la representación legal de la Procuraduría y, en su caso, otorgar poderes de representación de la misma, en los términos establecidos en el Estatuto Orgánico;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w:t>
      </w:r>
      <w:r>
        <w:rPr>
          <w:sz w:val="20"/>
        </w:rPr>
        <w:t xml:space="preserve"> </w:t>
        <w:tab/>
        <w:t>Elaborar el proyecto de Estatuto Orgánico de la Ley Orgánica de la Procuraduría de la Defensa del Contribuyente, así como de cualquier disposición modificatoria al mismo, y someterla a la aprobación del Órgano de Gobierno;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w:t>
      </w:r>
      <w:r>
        <w:rPr>
          <w:sz w:val="20"/>
        </w:rPr>
        <w:t xml:space="preserve"> </w:t>
        <w:tab/>
        <w:t>Proveer lo necesario en lo administrativo y en la organización del trabajo de la Procuraduría,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XII.</w:t>
      </w:r>
      <w:r>
        <w:rPr>
          <w:sz w:val="20"/>
        </w:rPr>
        <w:t xml:space="preserve"> </w:t>
        <w:tab/>
        <w:t>Las demás que se determinen en cualquier otra disposición.</w:t>
      </w:r>
    </w:p>
    <w:p>
      <w:pPr>
        <w:pStyle w:val="Texto"/>
        <w:spacing w:lineRule="auto" w:line="240" w:before="0" w:after="0"/>
        <w:rPr>
          <w:sz w:val="20"/>
        </w:rPr>
      </w:pPr>
      <w:r>
        <w:rPr>
          <w:sz w:val="20"/>
        </w:rPr>
      </w:r>
    </w:p>
    <w:p>
      <w:pPr>
        <w:pStyle w:val="Texto"/>
        <w:spacing w:lineRule="auto" w:line="240" w:before="0" w:after="0"/>
        <w:rPr>
          <w:sz w:val="20"/>
        </w:rPr>
      </w:pPr>
      <w:r>
        <w:rPr>
          <w:sz w:val="20"/>
        </w:rPr>
        <w:t>Las funciones establecidas en las fracciones IV, VI, VII, IX y X, son indelegables.</w:t>
      </w:r>
    </w:p>
    <w:p>
      <w:pPr>
        <w:pStyle w:val="Texto"/>
        <w:spacing w:lineRule="auto" w:line="240" w:before="0" w:after="0"/>
        <w:rPr>
          <w:sz w:val="20"/>
        </w:rPr>
      </w:pPr>
      <w:r>
        <w:rPr>
          <w:sz w:val="20"/>
        </w:rPr>
      </w:r>
    </w:p>
    <w:p>
      <w:pPr>
        <w:pStyle w:val="Normal"/>
        <w:ind w:firstLine="288" w:end="0"/>
        <w:jc w:val="both"/>
        <w:rPr/>
      </w:pPr>
      <w:bookmarkStart w:id="8" w:name="Artículo_9"/>
      <w:r>
        <w:rPr>
          <w:rFonts w:cs="Arial" w:ascii="Arial" w:hAnsi="Arial"/>
          <w:b/>
          <w:sz w:val="20"/>
          <w:szCs w:val="20"/>
          <w:lang w:val="es-ES" w:eastAsia="es-ES"/>
        </w:rPr>
        <w:t>Artículo 9</w:t>
      </w:r>
      <w:bookmarkEnd w:id="8"/>
      <w:r>
        <w:rPr>
          <w:rFonts w:cs="Arial" w:ascii="Arial" w:hAnsi="Arial"/>
          <w:b/>
          <w:sz w:val="20"/>
          <w:szCs w:val="20"/>
          <w:lang w:val="es-ES" w:eastAsia="es-ES"/>
        </w:rPr>
        <w:t>.-</w:t>
      </w:r>
      <w:r>
        <w:rPr>
          <w:rFonts w:cs="Arial" w:ascii="Arial" w:hAnsi="Arial"/>
          <w:sz w:val="20"/>
          <w:szCs w:val="20"/>
          <w:lang w:val="es-ES" w:eastAsia="es-ES"/>
        </w:rPr>
        <w:t xml:space="preserve"> La designación de la persona titular de la Procuraduría de la Defensa del Contribuyente, será realizada por el Senado de la República o, en su caso, por la Comisión Permanente del Congreso de la Unión, de entre la terna que someta a su consideración la persona titular de la Presidencia de la República.</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persona titular de la Procuraduría de la Defensa del Contribuyente durará en su encargo cuatro años y podrá ser ratificada para un segundo período. Podrá ser destituida y sujeta a responsabilidad por las causas y conforme a las disposiciones aplicables de la Ley General de Responsabilidades Administrativas, sin perjuicio de la responsabilidad penal en que pudiere incurrir.</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La persona titular de la Procuraduría de la Defensa del Contribuyente, durante el ejercicio de su encargo, no podrá desempeñar ningún otro cargo público, de elección popular, empleo o comisión, salvo que se trate de actividades estrictamente académicas.</w:t>
      </w:r>
    </w:p>
    <w:p>
      <w:pPr>
        <w:pStyle w:val="Normal"/>
        <w:jc w:val="end"/>
        <w:rPr>
          <w:rFonts w:eastAsia="MS Mincho;Yu Gothic UI"/>
          <w:i/>
          <w:i/>
          <w:iCs/>
          <w:color w:val="0000FF"/>
          <w:sz w:val="16"/>
          <w:szCs w:val="16"/>
          <w:lang w:eastAsia="es-ES"/>
        </w:rPr>
      </w:pPr>
      <w:r>
        <w:rPr>
          <w:rFonts w:eastAsia="MS Mincho;Yu Gothic UI"/>
          <w:i/>
          <w:iCs/>
          <w:color w:val="0000FF"/>
          <w:sz w:val="16"/>
          <w:szCs w:val="16"/>
          <w:lang w:eastAsia="es-ES"/>
        </w:rPr>
        <w:t>Artículo reformado DOF 11-05-2022</w:t>
      </w:r>
    </w:p>
    <w:p>
      <w:pPr>
        <w:pStyle w:val="Normal"/>
        <w:ind w:firstLine="288" w:end="0"/>
        <w:jc w:val="both"/>
        <w:rPr>
          <w:rFonts w:ascii="Arial" w:hAnsi="Arial" w:eastAsia="MS Mincho;Yu Gothic UI" w:cs="Arial"/>
          <w:i/>
          <w:i/>
          <w:iCs/>
          <w:color w:val="0000FF"/>
          <w:sz w:val="20"/>
          <w:szCs w:val="20"/>
          <w:lang w:val="es-ES" w:eastAsia="es-ES"/>
        </w:rPr>
      </w:pPr>
      <w:r>
        <w:rPr>
          <w:rFonts w:eastAsia="MS Mincho;Yu Gothic UI" w:cs="Arial" w:ascii="Arial" w:hAnsi="Arial"/>
          <w:i/>
          <w:iCs/>
          <w:color w:val="0000FF"/>
          <w:sz w:val="20"/>
          <w:szCs w:val="20"/>
          <w:lang w:val="es-ES" w:eastAsia="es-ES"/>
        </w:rPr>
      </w:r>
    </w:p>
    <w:p>
      <w:pPr>
        <w:pStyle w:val="Normal"/>
        <w:ind w:firstLine="288" w:end="0"/>
        <w:jc w:val="both"/>
        <w:rPr/>
      </w:pPr>
      <w:bookmarkStart w:id="9" w:name="Artículo_10"/>
      <w:r>
        <w:rPr>
          <w:rFonts w:cs="Arial" w:ascii="Arial" w:hAnsi="Arial"/>
          <w:b/>
          <w:sz w:val="20"/>
          <w:szCs w:val="20"/>
          <w:lang w:val="es-ES" w:eastAsia="es-ES"/>
        </w:rPr>
        <w:t>Artículo 10</w:t>
      </w:r>
      <w:bookmarkEnd w:id="9"/>
      <w:r>
        <w:rPr>
          <w:rFonts w:cs="Arial" w:ascii="Arial" w:hAnsi="Arial"/>
          <w:b/>
          <w:sz w:val="20"/>
          <w:szCs w:val="20"/>
          <w:lang w:val="es-ES" w:eastAsia="es-ES"/>
        </w:rPr>
        <w:t>.-</w:t>
      </w:r>
      <w:r>
        <w:rPr>
          <w:rFonts w:cs="Arial" w:ascii="Arial" w:hAnsi="Arial"/>
          <w:sz w:val="20"/>
          <w:szCs w:val="20"/>
          <w:lang w:val="es-ES" w:eastAsia="es-ES"/>
        </w:rPr>
        <w:t xml:space="preserve"> Las y los asesores jurídicos deberán reunir para su nombramiento, los mismos requisitos que la persona titular de la Procuraduría de la Defensa del Contribuyente, exceptuando las fracciones III y IV del artículo 7, ya que será necesario que cuenten con experiencia acreditada en materia fiscal por un período continuo de dos años inmediato anterior a su nombramiento, en la selección se deberá garantizar el principio de paridad de género.</w:t>
      </w:r>
    </w:p>
    <w:p>
      <w:pPr>
        <w:pStyle w:val="Normal"/>
        <w:jc w:val="end"/>
        <w:rPr>
          <w:rFonts w:eastAsia="MS Mincho;Yu Gothic UI"/>
          <w:i/>
          <w:i/>
          <w:iCs/>
          <w:color w:val="0000FF"/>
          <w:sz w:val="16"/>
          <w:szCs w:val="16"/>
          <w:lang w:eastAsia="es-ES"/>
        </w:rPr>
      </w:pPr>
      <w:r>
        <w:rPr>
          <w:rFonts w:eastAsia="MS Mincho;Yu Gothic UI"/>
          <w:i/>
          <w:iCs/>
          <w:color w:val="0000FF"/>
          <w:sz w:val="16"/>
          <w:szCs w:val="16"/>
          <w:lang w:eastAsia="es-ES"/>
        </w:rPr>
        <w:t>Artículo reformado DOF 11-05-2022</w:t>
      </w:r>
    </w:p>
    <w:p>
      <w:pPr>
        <w:pStyle w:val="Texto"/>
        <w:spacing w:lineRule="auto" w:line="240" w:before="0" w:after="0"/>
        <w:rPr>
          <w:rFonts w:eastAsia="MS Mincho;Yu Gothic UI"/>
          <w:i/>
          <w:i/>
          <w:iCs/>
          <w:color w:val="0000FF"/>
          <w:sz w:val="20"/>
          <w:szCs w:val="16"/>
          <w:lang w:eastAsia="es-ES"/>
        </w:rPr>
      </w:pPr>
      <w:r>
        <w:rPr>
          <w:rFonts w:eastAsia="MS Mincho;Yu Gothic UI"/>
          <w:i/>
          <w:iCs/>
          <w:color w:val="0000FF"/>
          <w:sz w:val="20"/>
          <w:szCs w:val="16"/>
          <w:lang w:eastAsia="es-ES"/>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Los asesores jurídicos están obligados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Prestar personalmente el servicio de asesoría, representación y defensa de los contribuyentes que lo soliciten;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Promover ante las autoridades competentes todo lo relativo a la defensa de los intereses de sus representados, haciendo valer acciones, excepciones, incidentes, recursos o cualquier otro trámite o gestión que proceda conforme a derecho y que resulte necesario para una eficaz defensa; no se surtirá la obligación anterior cuando a juicio del asesor jurídico la defensa del interesado resulte legalmente improcedente por no existir bases ni fundamentos para su ejercicio;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Llevar un registro y expediente de control por cada caso que se le presente, desde su inicio, hasta la conclusión total del asunto,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demás que resulten de la naturaleza de su función, de la disposición de la Ley y las que les sean encomendadas por el Procurador de la Defensa del Contribuyente.</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 w:eastAsia="es-ES"/>
        </w:rPr>
      </w:pPr>
      <w:bookmarkStart w:id="11" w:name="Artículo_12"/>
      <w:r>
        <w:rPr>
          <w:rFonts w:cs="Arial" w:ascii="Arial" w:hAnsi="Arial"/>
          <w:b/>
          <w:sz w:val="20"/>
          <w:szCs w:val="20"/>
          <w:lang w:eastAsia="es-ES"/>
        </w:rPr>
        <w:t>Artículo 12</w:t>
      </w:r>
      <w:bookmarkEnd w:id="11"/>
      <w:r>
        <w:rPr>
          <w:rFonts w:cs="Arial" w:ascii="Arial" w:hAnsi="Arial"/>
          <w:b/>
          <w:sz w:val="20"/>
          <w:szCs w:val="20"/>
          <w:lang w:eastAsia="es-ES"/>
        </w:rPr>
        <w:t xml:space="preserve">.- </w:t>
      </w:r>
      <w:r>
        <w:rPr>
          <w:rFonts w:cs="Arial" w:ascii="Arial" w:hAnsi="Arial"/>
          <w:sz w:val="20"/>
          <w:szCs w:val="20"/>
          <w:lang w:eastAsia="es-ES"/>
        </w:rPr>
        <w:t>El</w:t>
      </w:r>
      <w:r>
        <w:rPr>
          <w:rFonts w:cs="Arial" w:ascii="Arial" w:hAnsi="Arial"/>
          <w:sz w:val="20"/>
          <w:szCs w:val="20"/>
          <w:lang w:val="es-ES" w:eastAsia="es-ES"/>
        </w:rPr>
        <w:t xml:space="preserve"> Órgano de Gobierno de la Procuraduría es un cuerpo colegiado</w:t>
      </w:r>
      <w:r>
        <w:rPr>
          <w:rFonts w:cs="Arial" w:ascii="Arial" w:hAnsi="Arial"/>
          <w:b/>
          <w:sz w:val="20"/>
          <w:szCs w:val="20"/>
          <w:lang w:val="es-ES" w:eastAsia="es-ES"/>
        </w:rPr>
        <w:t xml:space="preserve"> </w:t>
      </w:r>
      <w:r>
        <w:rPr>
          <w:rFonts w:cs="Arial" w:ascii="Arial" w:hAnsi="Arial"/>
          <w:sz w:val="20"/>
          <w:szCs w:val="20"/>
          <w:lang w:val="es-ES" w:eastAsia="es-ES"/>
        </w:rPr>
        <w:t>integrado, procurando observar el principio de paridad, por:</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hanging="567" w:start="856" w:end="0"/>
        <w:jc w:val="both"/>
        <w:rPr/>
      </w:pPr>
      <w:r>
        <w:rPr>
          <w:rFonts w:cs="Arial" w:ascii="Arial" w:hAnsi="Arial"/>
          <w:b/>
          <w:sz w:val="20"/>
          <w:szCs w:val="20"/>
          <w:lang w:eastAsia="es-ES"/>
        </w:rPr>
        <w:t>I.-</w:t>
      </w:r>
      <w:r>
        <w:rPr>
          <w:rFonts w:cs="Arial" w:ascii="Arial" w:hAnsi="Arial"/>
          <w:sz w:val="20"/>
          <w:szCs w:val="20"/>
          <w:lang w:eastAsia="es-ES"/>
        </w:rPr>
        <w:t xml:space="preserve"> </w:t>
        <w:tab/>
        <w:t>La persona titular de la Procuraduría de la Defensa del Contribuyente, quien tendrá voto de calidad en caso de empate en las decisiones del Órgano de Gobierno, y</w:t>
      </w:r>
    </w:p>
    <w:p>
      <w:pPr>
        <w:pStyle w:val="Normal"/>
        <w:ind w:hanging="567" w:start="856" w:end="0"/>
        <w:jc w:val="both"/>
        <w:rPr>
          <w:rFonts w:ascii="Arial" w:hAnsi="Arial" w:cs="Arial"/>
          <w:b/>
          <w:sz w:val="20"/>
          <w:szCs w:val="20"/>
          <w:lang w:eastAsia="es-ES"/>
        </w:rPr>
      </w:pPr>
      <w:r>
        <w:rPr>
          <w:rFonts w:cs="Arial" w:ascii="Arial" w:hAnsi="Arial"/>
          <w:b/>
          <w:sz w:val="20"/>
          <w:szCs w:val="20"/>
          <w:lang w:eastAsia="es-ES"/>
        </w:rPr>
      </w:r>
    </w:p>
    <w:p>
      <w:pPr>
        <w:pStyle w:val="Normal"/>
        <w:ind w:hanging="567" w:start="856" w:end="0"/>
        <w:jc w:val="both"/>
        <w:rPr/>
      </w:pPr>
      <w:r>
        <w:rPr>
          <w:rFonts w:cs="Arial" w:ascii="Arial" w:hAnsi="Arial"/>
          <w:b/>
          <w:sz w:val="20"/>
          <w:szCs w:val="20"/>
          <w:lang w:eastAsia="es-ES"/>
        </w:rPr>
        <w:t>II.-</w:t>
      </w:r>
      <w:r>
        <w:rPr>
          <w:rFonts w:cs="Arial" w:ascii="Arial" w:hAnsi="Arial"/>
          <w:sz w:val="20"/>
          <w:szCs w:val="20"/>
          <w:lang w:eastAsia="es-ES"/>
        </w:rPr>
        <w:t xml:space="preserve"> </w:t>
        <w:tab/>
        <w:t>Seis personas que fungirán como consejeras o consejeros independientes, quienes serán designadas por la persona titular del</w:t>
      </w:r>
      <w:r>
        <w:rPr>
          <w:rFonts w:cs="Arial" w:ascii="Arial" w:hAnsi="Arial"/>
          <w:b/>
          <w:sz w:val="20"/>
          <w:szCs w:val="20"/>
          <w:lang w:eastAsia="es-ES"/>
        </w:rPr>
        <w:t xml:space="preserve"> </w:t>
      </w:r>
      <w:r>
        <w:rPr>
          <w:rFonts w:cs="Arial" w:ascii="Arial" w:hAnsi="Arial"/>
          <w:sz w:val="20"/>
          <w:szCs w:val="20"/>
          <w:lang w:eastAsia="es-ES"/>
        </w:rPr>
        <w:t>Ejecutivo Federal.</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La persona titular de la Presidencia de la República preservará un adecuado equilibrio al designar a dichas consejeras y consejeros, tomando en cuenta a las representaciones de las principales universidades del país, a las representaciones de asociaciones profesionales, así como a las principales cámaras empresariales, observando en todo momento el principio de paridad de género. Estos nombramientos deberán recaer en personas que cuenten con amplia experiencia en la materia tributaria y quienes por sus conocimientos, honorabilidad, prestigio profesional y experiencia sean ampliamente reconocidos y puedan contribuir a mejorar las funciones de la Procuraduría.</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Al aceptar el cargo cada consejera o consejero independiente deberá suscribir un documento donde declare, bajo protesta de decir verdad, que no tiene impedimento alguno para desempeñarse como consejera o consejero, así como aceptar los derechos y obligaciones derivados del mismo.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Las personas que funjan como consejeras y consejeros independientes deberán cumplir para su nombramiento, los mismos requisitos que quien encabece la Procuraduría, exceptuando lo dispuesto en la fracción III del artículo 7.</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Cada persona que funja como consejera o consejero independiente tendrá una suplencia. Esa suplencia se designará junto con el nombramiento de la consejería independiente de que se trate y deberá ser del mismo género para mantener el principio de paridad. El cargo de consejera o consejero es honorífico y durará en su encargo hasta cuatro años.</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El Órgano de Gobierno sesionará de manera ordinaria, cuando menos, una vez cada tres meses y extraordinariamente cuando sea necesario. En ambos casos, se requiere un quórum de mayoría simple de sus integrantes para su funcionamiento, y las resoluciones que adopten para su validez serán tomadas por la mitad más uno de sus integrantes presentes con derecho a voto.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Todas las personas integrantes del Órgano de Gobierno tienen derecho de voz y voto.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Las sesiones del Órgano de Gobierno serán convocadas por la persona titular de la Procuraduría, o mediante solicitud formulada por cuando menos tres de sus integrantes. Las reglas para el debido funcionamiento del Órgano de Gobierno se establecerán en el Estatuto Orgánico.</w:t>
      </w:r>
    </w:p>
    <w:p>
      <w:pPr>
        <w:pStyle w:val="Textosinformato"/>
        <w:ind w:start="706" w:end="0"/>
        <w:jc w:val="end"/>
        <w:rPr/>
      </w:pPr>
      <w:r>
        <w:rPr>
          <w:rFonts w:eastAsia="MS Mincho;Yu Gothic UI" w:cs="Times New Roman" w:ascii="Times New Roman" w:hAnsi="Times New Roman"/>
          <w:i/>
          <w:iCs/>
          <w:color w:val="0000FF"/>
          <w:sz w:val="16"/>
        </w:rPr>
        <w:t>Artículo parcialmente declarado inválido por sentencia de la SCJN a Acción de Inconstitucionalidad DOF 16-05-2008. Reformado DOF 07-09-2009, 11-05-2022</w:t>
      </w:r>
    </w:p>
    <w:p>
      <w:pPr>
        <w:pStyle w:val="Texto"/>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El Órgano de Gobierno tendrá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Analizar y, en su caso, aprobar el proyecto de presupuesto presentado por el Procurador;</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Fijar lineamientos y aprobar los programas anuales de actividades y las políticas de la Procuraduría, así como los lineamientos generales de actuación de ésta y de su Procurador y, velar por el cumplimiento de las reglas del servicio profesional de carrera;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Aprobar el Estatuto Orgánico de la Procuraduría, en el que se determinará la estructura y funciones de cada unidad u órgano que lo integren, así como el ámbito competencial de cada uno de ellos;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Evaluar y, en su caso, aprobar el proyecto de informe anual del Procurador de la Defensa del Contribuyente;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Determinar las bases y lineamientos para la promoción de la cultura tributaria;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Aprobar el nombramiento de los delegados estatales o regionales de la Procuraduría hechos por el Procurador,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demás que se establezcan en esta Ley, en el Estatuto Orgánico, o en cualquier otra disposición.</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 Procuraduría de la Defensa del Contribuyente tendrá un Órgano Interno de Control, cuyo titular será designado por la Secretaría de la Función Publica en términos de lo dispuesto por el artículo 37, fracción XII, de la Ley Orgánica de la Administración Pública Federal y se auxiliará, en el ejercicio de sus facultades, por los titulares de las áreas de auditoria, quejas y responsabilidades, designados en los mismos términos.</w:t>
      </w:r>
    </w:p>
    <w:p>
      <w:pPr>
        <w:pStyle w:val="Texto"/>
        <w:spacing w:lineRule="auto" w:line="240" w:before="0" w:after="0"/>
        <w:rPr>
          <w:sz w:val="20"/>
        </w:rPr>
      </w:pPr>
      <w:r>
        <w:rPr>
          <w:sz w:val="20"/>
        </w:rPr>
      </w:r>
    </w:p>
    <w:p>
      <w:pPr>
        <w:pStyle w:val="Texto"/>
        <w:spacing w:lineRule="auto" w:line="240" w:before="0" w:after="0"/>
        <w:rPr>
          <w:sz w:val="20"/>
        </w:rPr>
      </w:pPr>
      <w:r>
        <w:rPr>
          <w:sz w:val="20"/>
        </w:rPr>
        <w:t>El Órgano Interno de Control, su Titular y los titulares de las áreas de auditoria, quejas y responsabilidades, desarrollarán sus funciones conforme a las atribuciones que les confiere la Ley Orgánica de la Administración Pública Federal, la Ley Federal de Responsabilidades Administrativas de los Servidores Públicos, y otros ordenamientos jurídicos aplicables de conformidad con el Reglamento Interior de la Secretaría de la Función Publica.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Presentación, Tramitación y Resolución de Quejas o Reclamaciones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Los procedimientos que se sigan ante la Procuraduría de la Defensa del Contribuyente deberán ser breves, sin más formalidad que la de precisar con objetividad la pretensión del contribuyente.</w:t>
      </w:r>
    </w:p>
    <w:p>
      <w:pPr>
        <w:pStyle w:val="Texto"/>
        <w:spacing w:lineRule="auto" w:line="240" w:before="0" w:after="0"/>
        <w:rPr>
          <w:sz w:val="20"/>
        </w:rPr>
      </w:pPr>
      <w:r>
        <w:rPr>
          <w:sz w:val="20"/>
        </w:rPr>
      </w:r>
    </w:p>
    <w:p>
      <w:pPr>
        <w:pStyle w:val="Texto"/>
        <w:spacing w:lineRule="auto" w:line="240" w:before="0" w:after="0"/>
        <w:rPr>
          <w:sz w:val="20"/>
        </w:rPr>
      </w:pPr>
      <w:r>
        <w:rPr>
          <w:sz w:val="20"/>
        </w:rPr>
        <w:t>El personal de la Procuraduría tiene la obligación de manejar de manera confidencial la información y documentación relativa a los asuntos de su competencia.</w:t>
      </w:r>
    </w:p>
    <w:p>
      <w:pPr>
        <w:pStyle w:val="Texto"/>
        <w:spacing w:lineRule="auto" w:line="240" w:before="0" w:after="0"/>
        <w:rPr>
          <w:sz w:val="20"/>
        </w:rPr>
      </w:pPr>
      <w:r>
        <w:rPr>
          <w:sz w:val="20"/>
        </w:rPr>
      </w:r>
    </w:p>
    <w:p>
      <w:pPr>
        <w:pStyle w:val="Texto"/>
        <w:spacing w:lineRule="auto" w:line="240" w:before="0" w:after="0"/>
        <w:rPr>
          <w:sz w:val="20"/>
        </w:rPr>
      </w:pPr>
      <w:r>
        <w:rPr>
          <w:sz w:val="20"/>
        </w:rPr>
        <w:t>Tanto el Procurador de la Defensa del Contribuyente como los Delegados Regionales tendrán fe pública para certificar la veracidad de los hechos en sus actuaciones.</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que se requiera se levantará acta circunstanciada de las actuaciones de la Procuraduría.</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Cualquier persona podrá presentar quejas o reclamaciones para denunciar presuntas ilegalidades contra sus derechos tributarios y acudir ante las oficinas de la Procuraduría de la Defensa del Contribuyente para presentarlas, ya sea directamente o por medio de representante.</w:t>
      </w:r>
    </w:p>
    <w:p>
      <w:pPr>
        <w:pStyle w:val="Texto"/>
        <w:spacing w:lineRule="auto" w:line="240" w:before="0" w:after="0"/>
        <w:rPr>
          <w:sz w:val="20"/>
        </w:rPr>
      </w:pPr>
      <w:r>
        <w:rPr>
          <w:sz w:val="20"/>
        </w:rPr>
      </w:r>
    </w:p>
    <w:p>
      <w:pPr>
        <w:pStyle w:val="Texto"/>
        <w:spacing w:lineRule="auto" w:line="240" w:before="0" w:after="0"/>
        <w:rPr>
          <w:sz w:val="20"/>
        </w:rPr>
      </w:pPr>
      <w:r>
        <w:rPr>
          <w:sz w:val="20"/>
        </w:rPr>
        <w:t>Las quejas o reclamaciones deberán presentarse por escrito, utilizando para estos efectos cualquier medio, inclusive por la página electrónica que establezca la Procuraduría para tal fin, salvo casos urgentes calificados por el Procurador de la Defensa del Contribuyente o, en su caso, por los Delegados Regionales, en que podrán formularse por cualquier medio de comunicación.</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El Procurador de la Defensa del Contribuyente o, en su caso, los Delegados Regionales, pondrán a disposición del público en general formularios que faciliten los trámites que estén bajo su esfera de atribuciones y, en todo caso, orientarán a los interesados sobre su contenido, auxiliándolo para requisitarlo.</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que se requiera, se levantará acta circunstanciada de las actuaciones de la Procuraduría de la Defensa del Contribuyente.</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 presentación de la queja o reclamación a que se refiere la fracción III del artículo 5, podrá hacerse en cualquier tiempo, a menos que, el acto que se reclame de las autoridades fiscales federales vaya a ser objeto de defensa contenciosa por la Procuraduría, en términos de la fracción II del artículo 5, caso en el cual la queja para efectos de la recomendación que le precediera, deberá presentarse a más tardar dentro de los 15 días hábiles siguientes al en que surta efectos la notificación del acto o resolución a impugnarse con el apercibimiento de que, si no se presenta en el término antes indicado, se tendrá por no presentada.</w:t>
      </w:r>
    </w:p>
    <w:p>
      <w:pPr>
        <w:pStyle w:val="Texto"/>
        <w:spacing w:lineRule="auto" w:line="240" w:before="0" w:after="0"/>
        <w:rPr>
          <w:sz w:val="20"/>
        </w:rPr>
      </w:pPr>
      <w:r>
        <w:rPr>
          <w:sz w:val="20"/>
        </w:rPr>
      </w:r>
    </w:p>
    <w:p>
      <w:pPr>
        <w:pStyle w:val="Texto"/>
        <w:spacing w:lineRule="auto" w:line="240" w:before="0" w:after="0"/>
        <w:rPr>
          <w:sz w:val="20"/>
        </w:rPr>
      </w:pPr>
      <w:r>
        <w:rPr>
          <w:sz w:val="20"/>
        </w:rPr>
        <w:t>Cuando la queja o reclamación sea notoriamente improcedente o infundada, será rechazada de inmediato, debiendo comunicarse por escrito en el término de cinco días hábiles al quejoso o reclamante.</w:t>
      </w:r>
    </w:p>
    <w:p>
      <w:pPr>
        <w:pStyle w:val="Texto"/>
        <w:spacing w:lineRule="auto" w:line="240" w:before="0" w:after="0"/>
        <w:rPr>
          <w:sz w:val="20"/>
        </w:rPr>
      </w:pPr>
      <w:r>
        <w:rPr>
          <w:sz w:val="20"/>
        </w:rPr>
      </w:r>
    </w:p>
    <w:p>
      <w:pPr>
        <w:pStyle w:val="Texto"/>
        <w:spacing w:lineRule="auto" w:line="240" w:before="0" w:after="0"/>
        <w:rPr>
          <w:sz w:val="20"/>
        </w:rPr>
      </w:pPr>
      <w:r>
        <w:rPr>
          <w:sz w:val="20"/>
        </w:rPr>
        <w:t>Cuando la queja o reclamación no corresponda de manera ostensible a la competencia de la Procuraduría de la Defensa del Contribuyente, ésta deberá notificar la incompetencia al quejoso o reclamante en el término de cinco días hábiles siguientes a la presentación de la queja o reclamación.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los quejosos o reclamantes no puedan identificar a las autoridades o servidores públicos, cuyos actos u omisiones consideren haber afectado sus derechos, el escrito que contenga la queja o reclamación será admitido, si procede, bajo la condición de que se logre dicha identificación en la investigación posterior de los hechos, siempre que no se esté en el supuesto a que se refiere la fracción II del artículo 5 de la presente Ley, en cuyo caso se tendrá por no presentada la queja o reclamación.</w:t>
      </w:r>
    </w:p>
    <w:p>
      <w:pPr>
        <w:pStyle w:val="Texto"/>
        <w:spacing w:lineRule="auto" w:line="240" w:before="0" w:after="0"/>
        <w:rPr>
          <w:sz w:val="20"/>
        </w:rPr>
      </w:pPr>
      <w:r>
        <w:rPr>
          <w:sz w:val="20"/>
        </w:rPr>
      </w:r>
    </w:p>
    <w:p>
      <w:pPr>
        <w:pStyle w:val="Texto"/>
        <w:spacing w:lineRule="auto" w:line="240" w:before="0" w:after="0"/>
        <w:rPr>
          <w:sz w:val="20"/>
        </w:rPr>
      </w:pPr>
      <w:r>
        <w:rPr>
          <w:sz w:val="20"/>
        </w:rPr>
        <w:t>Si de la presentación de la queja o reclamación no se deducen los elementos que permitan la intervención de la Procuraduría de la Defensa del Contribuyente, ésta dentro del término de tres días siguientes a su presentación, requerirá al quejoso o reclamante, para que haga la aclaración respectiva, con el apercibimiento de que si en el término de tres días contados a partir del día siguiente a que surta efectos su notificación, no subsana la omisión requerida, se tendrá por no presentada.</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En caso de ser procedente o habiéndose cumplido los requisitos omitidos, se emitirá auto de admisión dentro de los tres días siguientes a la presentación de la queja o reclamación; en dicho acuerdo se requerirá a las autoridades señaladas como responsables para que en el término de tres días hábiles siguientes al que surta efectos su notificación, rindan un informe sobre los actos que se les atribuyan en la queja o reclamación.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casos urgentes y para la mejor eficacia de la notificación, el Procurador de la Defensa del Contribuyente o en su caso los Delegados Regionales, podrán ordenar que ésta se realice a las autoridades responsables por la vía electrónica.</w:t>
      </w:r>
    </w:p>
    <w:p>
      <w:pPr>
        <w:pStyle w:val="Texto"/>
        <w:spacing w:lineRule="auto" w:line="240" w:before="0" w:after="0"/>
        <w:rPr>
          <w:sz w:val="20"/>
        </w:rPr>
      </w:pPr>
      <w:r>
        <w:rPr>
          <w:sz w:val="20"/>
        </w:rPr>
      </w:r>
    </w:p>
    <w:p>
      <w:pPr>
        <w:pStyle w:val="Texto"/>
        <w:spacing w:lineRule="auto" w:line="240" w:before="0" w:after="0"/>
        <w:rPr>
          <w:sz w:val="20"/>
        </w:rPr>
      </w:pPr>
      <w:r>
        <w:rPr>
          <w:sz w:val="20"/>
        </w:rPr>
        <w:t>En el informe que rindan las autoridades, se deberán hacer constar los antecedentes del asunto, los fundamentos y motivaciones de los actos reclamados, si efectivamente éstos existieron, debiendo acompañar copia certificada de las constancias que sean necesarias para apoyar dicho informe. El interesado deberá cubrir previamente el pago de los derechos respectivos por la expedición de tales copias certificadas.</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deben ser notificadas a más tardar dentro del día siguiente al que se hubiesen pronunciado, y se asentará la razón que corresponda inmediatamente después de dicha resolución.</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Para el trámite de la queja o reclamación, cuando se requiera una investigación, la Procuraduría tendrá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Solicitar a las autoridades o servidores públicos a los que se imputen violaciones de derechos de los contribuyentes, la presentación del informe a que se refiere el artículo anterior, así como la documentación adicional, 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Efectuar todas las demás acciones que conforme a derecho juzgue convenientes para el mejor conocimiento del asunto y acreditamiento de las quejas o reclamaciones.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Las pruebas que se presenten, tanto por los interesados como por las autoridades o servidores públicos a los que se imputen las violaciones, o bien las que de oficio se requieran o practiquen, serán valoradas en su conjunto, de acuerdo con los principios de valoración de la prueba en los términos de los artículos 130 y 234 del Código Fiscal de la Federación, a fin de que puedan producir convicción sobre los hechos materia de la queja o reclamación.</w:t>
      </w:r>
    </w:p>
    <w:p>
      <w:pPr>
        <w:pStyle w:val="Texto"/>
        <w:spacing w:lineRule="auto" w:line="240" w:before="0" w:after="0"/>
        <w:rPr>
          <w:sz w:val="20"/>
        </w:rPr>
      </w:pPr>
      <w:r>
        <w:rPr>
          <w:sz w:val="20"/>
        </w:rPr>
      </w:r>
    </w:p>
    <w:p>
      <w:pPr>
        <w:pStyle w:val="Texto"/>
        <w:spacing w:lineRule="auto" w:line="240" w:before="0" w:after="0"/>
        <w:rPr>
          <w:sz w:val="20"/>
        </w:rPr>
      </w:pPr>
      <w:r>
        <w:rPr>
          <w:sz w:val="20"/>
        </w:rPr>
        <w:t>Las conclusiones del expediente, que serán la base de las recomendaciones, estarán fundamentadas exclusivamente en la documentación y pruebas que obren en el propio expediente.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De los Acuerdos y Recomendaciones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El Procurador de la Defensa del Contribuyente podrá dictar: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Acuerdos de trámite, para que las autoridades fiscales federales aporten información o documentación, salvo aquella que la Ley considere reservada o confidencial;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Recomendaciones no imperativas para la autoridad o servidor público a la que se dirija,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Acuerdos de no responsabilidad.</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Dentro de los cinco días siguientes a la recepción del informe de las autoridades responsables a que se refiere el artículo 19 de esta Ley, la Procuraduría de la Defensa del Contribuyente, formulará una recomendación, analizando los hechos, los argumentos y pruebas, así como los elementos de convicción y las diligencias practicadas, a fin de determinar si las autoridades o servidores han violado o no los derechos de los afectados, al haber incurrido en actos u omisiones ilegales; señalando, en su caso, las prácticas en que hubieren incurrido las autoridades responsables.</w:t>
      </w:r>
    </w:p>
    <w:p>
      <w:pPr>
        <w:pStyle w:val="Texto"/>
        <w:spacing w:lineRule="auto" w:line="240" w:before="0" w:after="0"/>
        <w:rPr>
          <w:sz w:val="20"/>
        </w:rPr>
      </w:pPr>
      <w:r>
        <w:rPr>
          <w:sz w:val="20"/>
        </w:rPr>
      </w:r>
    </w:p>
    <w:p>
      <w:pPr>
        <w:pStyle w:val="Texto"/>
        <w:spacing w:lineRule="auto" w:line="240" w:before="0" w:after="0"/>
        <w:rPr>
          <w:sz w:val="20"/>
        </w:rPr>
      </w:pPr>
      <w:r>
        <w:rPr>
          <w:sz w:val="20"/>
        </w:rPr>
        <w:t>En la recomendación, se propondrán las medidas correctivas que procedan para la efectiva restitución de los afectados en sus derechos, y si procede, la reparación de los daños y perjuicios que se hubiesen ocasionado.</w:t>
      </w:r>
    </w:p>
    <w:p>
      <w:pPr>
        <w:pStyle w:val="Texto"/>
        <w:spacing w:lineRule="auto" w:line="240" w:before="0" w:after="0"/>
        <w:rPr>
          <w:sz w:val="20"/>
        </w:rPr>
      </w:pPr>
      <w:r>
        <w:rPr>
          <w:sz w:val="20"/>
        </w:rPr>
      </w:r>
    </w:p>
    <w:p>
      <w:pPr>
        <w:pStyle w:val="Texto"/>
        <w:spacing w:lineRule="auto" w:line="240" w:before="0" w:after="0"/>
        <w:rPr>
          <w:sz w:val="20"/>
        </w:rPr>
      </w:pPr>
      <w:r>
        <w:rPr>
          <w:sz w:val="20"/>
        </w:rPr>
        <w:t>La Procuraduría de la Defensa del Contribuyente en sus actuaciones tomará en cuenta tanto la buena fe que la Ley presume en los contribuyentes, como el interés público que existe en la recaudación de los tributos.</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En caso de que no se comprueben las irregularidades imputadas, la Procuraduría en el término de cinco días, después de recepcionado el informe de las autoridades responsables, dictará acuerdo de no responsabilidad.</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 recomendación será pública y no tendrá carácter imperativo para la autoridad o servidor público a los cuales se dirija y, en consecuencia, no podrá por sí misma anular, modificar o dejar sin efecto las resoluciones o actos contra los cuales se hubiese presentado la queja o reclamación.</w:t>
      </w:r>
    </w:p>
    <w:p>
      <w:pPr>
        <w:pStyle w:val="Texto"/>
        <w:spacing w:lineRule="auto" w:line="240" w:before="0" w:after="0"/>
        <w:rPr>
          <w:sz w:val="20"/>
        </w:rPr>
      </w:pPr>
      <w:r>
        <w:rPr>
          <w:sz w:val="20"/>
        </w:rPr>
      </w:r>
    </w:p>
    <w:p>
      <w:pPr>
        <w:pStyle w:val="Texto"/>
        <w:spacing w:lineRule="auto" w:line="240" w:before="0" w:after="0"/>
        <w:rPr>
          <w:sz w:val="20"/>
        </w:rPr>
      </w:pPr>
      <w:r>
        <w:rPr>
          <w:sz w:val="20"/>
        </w:rPr>
        <w:t>Una vez recibida la recomendación, la autoridad o servidor público de que se trate informará, dentro de los tres días hábiles siguientes al que surta efectos su notificación, si acepta o no dicha recomendación.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no aceptar o aceptar parcialmente la recomendación formulada, la Procuraduría de la Defensa del Contribuyente procederá de acuerdo a lo dispuesto por la fracción II del artículo 5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caso de aceptar la recomendación, entregará, dentro de los diez días hábiles siguientes, las pruebas que acrediten de que ha cumplido con la recomendación. Dicho plazo podrá ser ampliado por una sola vez por igual término cuando la naturaleza de la recomendación así lo amerite y lo autorice el Procurador de la Defensa del Contribuyente o los Delegados Regionales.</w:t>
      </w:r>
    </w:p>
    <w:p>
      <w:pPr>
        <w:pStyle w:val="Texto"/>
        <w:spacing w:lineRule="auto" w:line="240" w:before="0" w:after="0"/>
        <w:rPr>
          <w:sz w:val="20"/>
        </w:rPr>
      </w:pPr>
      <w:r>
        <w:rPr>
          <w:sz w:val="20"/>
        </w:rPr>
      </w:r>
    </w:p>
    <w:p>
      <w:pPr>
        <w:pStyle w:val="Texto"/>
        <w:spacing w:lineRule="auto" w:line="240" w:before="0" w:after="0"/>
        <w:rPr>
          <w:sz w:val="20"/>
        </w:rPr>
      </w:pPr>
      <w:r>
        <w:rPr>
          <w:sz w:val="20"/>
        </w:rPr>
        <w:t>En contra de las recomendaciones, acuerdos o resoluciones definitivas de la Procuraduría no procede ningún recurso.</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La Procuraduría de la Defensa del Contribuyente estará obligada a entregar las pruebas que resulten necesarias a la autoridad a quien se dirigió una recomendación, con el objeto de que dicha autoridad cuente con los elementos necesarios para cumplimentar, en todo caso, la recomendación de que se trate.</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Las recomendaciones y los acuerdos de no responsabilidad se referirán a casos concretos; las autoridades no podrán aplicarlos a otros casos por analogía o mayoría de razón.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De las Sanciones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Los servidores públicos de las autoridades fiscales federales serán sancionados: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 entre cinco y diez salarios mínimos vigentes en el Distrito Federal, elevados al mes cuando:</w:t>
      </w:r>
    </w:p>
    <w:p>
      <w:pPr>
        <w:pStyle w:val="Texto"/>
        <w:spacing w:lineRule="auto" w:line="240" w:before="0" w:after="0"/>
        <w:rPr>
          <w:b/>
          <w:sz w:val="20"/>
        </w:rPr>
      </w:pPr>
      <w:r>
        <w:rPr>
          <w:b/>
          <w:sz w:val="20"/>
        </w:rPr>
      </w:r>
    </w:p>
    <w:p>
      <w:pPr>
        <w:pStyle w:val="Texto"/>
        <w:spacing w:lineRule="auto" w:line="240" w:before="0" w:after="0"/>
        <w:rPr/>
      </w:pPr>
      <w:r>
        <w:rPr>
          <w:b/>
          <w:sz w:val="20"/>
        </w:rPr>
        <w:t>1.-</w:t>
      </w:r>
      <w:r>
        <w:rPr>
          <w:sz w:val="20"/>
        </w:rPr>
        <w:t xml:space="preserve"> No rindan el informe requerido en el plazo y términos establecidos, o no acompañen los documentos a que se refiere el Artículo 19 de esta Ley, cuando el interesado haya cubierto los derechos respectivos, o no entreguen los documentos o den los datos adicionales solicitados por la Procuraduría.</w:t>
      </w:r>
    </w:p>
    <w:p>
      <w:pPr>
        <w:pStyle w:val="Texto"/>
        <w:spacing w:lineRule="auto" w:line="240" w:before="0" w:after="0"/>
        <w:rPr>
          <w:sz w:val="20"/>
        </w:rPr>
      </w:pPr>
      <w:r>
        <w:rPr>
          <w:sz w:val="20"/>
        </w:rPr>
      </w:r>
    </w:p>
    <w:p>
      <w:pPr>
        <w:pStyle w:val="Texto"/>
        <w:spacing w:lineRule="auto" w:line="240" w:before="0" w:after="0"/>
        <w:rPr/>
      </w:pPr>
      <w:r>
        <w:rPr>
          <w:b/>
          <w:sz w:val="20"/>
        </w:rPr>
        <w:t>2.-</w:t>
      </w:r>
      <w:r>
        <w:rPr>
          <w:sz w:val="20"/>
        </w:rPr>
        <w:t xml:space="preserve"> No informen dentro de los términos a que se refieren los párrafos segundo y cuarto del artículo 25 de esta Ley, si en su caso, aceptan la recomendación emitida por la Procuraduría;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Con entre veinte y treinta salarios mínimos del Distrito Federal, elevados al mes cuando no asistan a las reuniones periódicas establecidas en la fracción XIV del artículo 5;</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Será motivo de responsabilidad administrativa en términos de lo dispuesto por el artículo 34 de la Ley del Servicio de Administración Tributaria, cuando los servidores públicos de las autoridades fiscales federales se nieguen a cumplir la recomendación que se les dirija, siempre que el contribuyente logre, mediante el ejercicio de acciones administrativas o contenciosas, que el acto que fue objeto de la intervención de la Procuraduría sea declarado nulo por ausencia total de fundamentación o motivación mediante resolución definitiva.</w:t>
      </w:r>
    </w:p>
    <w:p>
      <w:pPr>
        <w:pStyle w:val="Texto"/>
        <w:spacing w:lineRule="auto" w:line="240" w:before="0" w:after="0"/>
        <w:rPr>
          <w:sz w:val="20"/>
        </w:rPr>
      </w:pPr>
      <w:r>
        <w:rPr>
          <w:sz w:val="20"/>
        </w:rPr>
      </w:r>
    </w:p>
    <w:p>
      <w:pPr>
        <w:pStyle w:val="Texto"/>
        <w:spacing w:lineRule="auto" w:line="240" w:before="0" w:after="0"/>
        <w:rPr>
          <w:sz w:val="20"/>
        </w:rPr>
      </w:pPr>
      <w:r>
        <w:rPr>
          <w:sz w:val="20"/>
        </w:rPr>
        <w:t>La imposición de las multas estará a cargo del Procurador de la Defensa del Contribuyente, y de los Delegados Regionales en el ámbito de su competencia. El Procurador podrá delegar esta facultad a otros servidores públicos de la Procuraduría de la Defensa del Contribuyente.</w:t>
      </w:r>
    </w:p>
    <w:p>
      <w:pPr>
        <w:pStyle w:val="Texto"/>
        <w:spacing w:lineRule="auto" w:line="240" w:before="0" w:after="0"/>
        <w:rPr>
          <w:sz w:val="20"/>
        </w:rPr>
      </w:pPr>
      <w:r>
        <w:rPr>
          <w:sz w:val="20"/>
        </w:rPr>
      </w:r>
    </w:p>
    <w:p>
      <w:pPr>
        <w:pStyle w:val="ANOTACION"/>
        <w:spacing w:before="0" w:after="0"/>
        <w:rPr>
          <w:rFonts w:ascii="Arial" w:hAnsi="Arial" w:cs="Arial"/>
          <w:sz w:val="22"/>
        </w:rPr>
      </w:pPr>
      <w:bookmarkStart w:id="28" w:name="TRANSITORIOS"/>
      <w:r>
        <w:rPr>
          <w:rFonts w:cs="Arial" w:ascii="Arial" w:hAnsi="Arial"/>
          <w:sz w:val="22"/>
        </w:rPr>
        <w:t>TRANSITORIOS</w:t>
      </w:r>
      <w:bookmarkEnd w:id="28"/>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bookmarkStart w:id="29" w:name="Artículo_Primero"/>
      <w:r>
        <w:rPr>
          <w:b/>
          <w:sz w:val="20"/>
        </w:rPr>
        <w:t>ARTÍCULO PRIMERO</w:t>
      </w:r>
      <w:bookmarkEnd w:id="29"/>
      <w:r>
        <w:rPr>
          <w:b/>
          <w:sz w:val="20"/>
        </w:rPr>
        <w:t>.-</w:t>
      </w:r>
      <w:r>
        <w:rPr>
          <w:b/>
          <w:sz w:val="20"/>
          <w:szCs w:val="28"/>
        </w:rPr>
        <w:t xml:space="preserve"> </w:t>
      </w:r>
      <w:r>
        <w:rPr>
          <w:sz w:val="20"/>
        </w:rPr>
        <w:t>El presente Decreto entrará en vigor al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30" w:name="Artículo_Segundo"/>
      <w:r>
        <w:rPr>
          <w:b/>
          <w:sz w:val="20"/>
        </w:rPr>
        <w:t>ARTÍCULO SEGUNDO</w:t>
      </w:r>
      <w:bookmarkEnd w:id="30"/>
      <w:r>
        <w:rPr>
          <w:b/>
          <w:sz w:val="20"/>
        </w:rPr>
        <w:t>.-</w:t>
      </w:r>
      <w:r>
        <w:rPr>
          <w:sz w:val="20"/>
          <w:szCs w:val="28"/>
        </w:rPr>
        <w:t xml:space="preserve"> </w:t>
      </w:r>
      <w:r>
        <w:rPr>
          <w:sz w:val="20"/>
        </w:rPr>
        <w:t>El Ejecutivo Federal deberá prever los recursos para la creación y funcionamiento de la Procuraduría de la Defensa del Contribuyente.</w:t>
      </w:r>
    </w:p>
    <w:p>
      <w:pPr>
        <w:pStyle w:val="Texto"/>
        <w:spacing w:lineRule="auto" w:line="240" w:before="0" w:after="0"/>
        <w:rPr>
          <w:sz w:val="20"/>
        </w:rPr>
      </w:pPr>
      <w:r>
        <w:rPr>
          <w:sz w:val="20"/>
        </w:rPr>
      </w:r>
    </w:p>
    <w:p>
      <w:pPr>
        <w:pStyle w:val="Texto"/>
        <w:spacing w:lineRule="auto" w:line="240" w:before="0" w:after="0"/>
        <w:rPr/>
      </w:pPr>
      <w:bookmarkStart w:id="31" w:name="Artículo_Tercero"/>
      <w:r>
        <w:rPr>
          <w:b/>
          <w:sz w:val="20"/>
        </w:rPr>
        <w:t>ARTÍCULO TERCERO</w:t>
      </w:r>
      <w:bookmarkEnd w:id="31"/>
      <w:r>
        <w:rPr>
          <w:b/>
          <w:sz w:val="20"/>
        </w:rPr>
        <w:t>.-</w:t>
      </w:r>
      <w:r>
        <w:rPr>
          <w:bCs/>
          <w:sz w:val="20"/>
          <w:szCs w:val="28"/>
        </w:rPr>
        <w:t xml:space="preserve"> </w:t>
      </w:r>
      <w:r>
        <w:rPr>
          <w:sz w:val="20"/>
        </w:rPr>
        <w:t>La elección del primer Procurador de la Defensa del Contribuyente deberá hacerse dentro de los treinta días siguientes al inicio de vigencia de esta Ley. Dentro de los siguientes cuarenta y cinco días hábiles a su elección, deberá constituirse el Órgano de Gobierno de la Procuraduría, órgano que deberá expedir su Estatuto Orgánico a más tardar dentro de treinta días siguientes a su constitución. La Procuraduría deberá estar operando y funcionando, a más tardar dentro de los siguientes ciento veinte días al inicio de la vigencia de la presente Ley.</w:t>
      </w:r>
    </w:p>
    <w:p>
      <w:pPr>
        <w:pStyle w:val="Texto"/>
        <w:spacing w:lineRule="auto" w:line="240" w:before="0" w:after="0"/>
        <w:rPr>
          <w:sz w:val="20"/>
        </w:rPr>
      </w:pPr>
      <w:r>
        <w:rPr>
          <w:sz w:val="20"/>
        </w:rPr>
      </w:r>
    </w:p>
    <w:p>
      <w:pPr>
        <w:pStyle w:val="Texto"/>
        <w:spacing w:lineRule="auto" w:line="240" w:before="0" w:after="0"/>
        <w:rPr/>
      </w:pPr>
      <w:bookmarkStart w:id="32" w:name="Artículo_Cuarto"/>
      <w:r>
        <w:rPr>
          <w:b/>
          <w:sz w:val="20"/>
        </w:rPr>
        <w:t>ARTICULO CUARTO</w:t>
      </w:r>
      <w:bookmarkEnd w:id="32"/>
      <w:r>
        <w:rPr>
          <w:b/>
          <w:sz w:val="20"/>
        </w:rPr>
        <w:t>.-</w:t>
      </w:r>
      <w:r>
        <w:rPr>
          <w:bCs/>
          <w:sz w:val="20"/>
          <w:szCs w:val="28"/>
        </w:rPr>
        <w:t xml:space="preserve"> </w:t>
      </w:r>
      <w:r>
        <w:rPr>
          <w:sz w:val="20"/>
        </w:rPr>
        <w:t>El Procurador es el responsable del proceso de constitución de la Procuraduría, se le faculta para decidir sobre cualquier obstáculo o imprevisto que impida o retrase el proceso de creación y constitución de la Procuraduría, referido en el artículo anterior, debiendo en la primera sesión del Órgano de Gobierno, llevada a cabo después de tomada la decisión, ponerla a consideración de éste para que, en su caso la ratifique.</w:t>
      </w:r>
    </w:p>
    <w:p>
      <w:pPr>
        <w:pStyle w:val="Texto"/>
        <w:spacing w:lineRule="auto" w:line="240" w:before="0" w:after="0"/>
        <w:rPr>
          <w:sz w:val="20"/>
        </w:rPr>
      </w:pPr>
      <w:r>
        <w:rPr>
          <w:sz w:val="20"/>
        </w:rPr>
      </w:r>
    </w:p>
    <w:p>
      <w:pPr>
        <w:pStyle w:val="Texto"/>
        <w:spacing w:lineRule="auto" w:line="240" w:before="0" w:after="0"/>
        <w:rPr/>
      </w:pPr>
      <w:bookmarkStart w:id="33" w:name="Artículo_Quinto"/>
      <w:r>
        <w:rPr>
          <w:b/>
          <w:sz w:val="20"/>
        </w:rPr>
        <w:t>ARTICULO QUINTO</w:t>
      </w:r>
      <w:bookmarkEnd w:id="33"/>
      <w:r>
        <w:rPr>
          <w:b/>
          <w:sz w:val="20"/>
        </w:rPr>
        <w:t>.-</w:t>
      </w:r>
      <w:r>
        <w:rPr>
          <w:bCs/>
          <w:sz w:val="20"/>
          <w:szCs w:val="28"/>
        </w:rPr>
        <w:t xml:space="preserve"> </w:t>
      </w:r>
      <w:r>
        <w:rPr>
          <w:sz w:val="20"/>
        </w:rPr>
        <w:t>El Procurador gestionará ante las instituciones que correspondan, la propuesta para la designación de los Consejeros independientes.</w:t>
      </w:r>
    </w:p>
    <w:p>
      <w:pPr>
        <w:pStyle w:val="Texto"/>
        <w:spacing w:lineRule="auto" w:line="240" w:before="0" w:after="0"/>
        <w:rPr>
          <w:sz w:val="20"/>
        </w:rPr>
      </w:pPr>
      <w:r>
        <w:rPr>
          <w:sz w:val="20"/>
        </w:rPr>
      </w:r>
    </w:p>
    <w:p>
      <w:pPr>
        <w:pStyle w:val="Texto"/>
        <w:spacing w:lineRule="auto" w:line="240" w:before="0" w:after="0"/>
        <w:rPr/>
      </w:pPr>
      <w:bookmarkStart w:id="34" w:name="Artículo_Sexto"/>
      <w:r>
        <w:rPr>
          <w:b/>
          <w:sz w:val="20"/>
        </w:rPr>
        <w:t>ARTICULO SEXTO</w:t>
      </w:r>
      <w:bookmarkEnd w:id="34"/>
      <w:r>
        <w:rPr>
          <w:b/>
          <w:sz w:val="20"/>
        </w:rPr>
        <w:t>.-</w:t>
      </w:r>
      <w:r>
        <w:rPr>
          <w:sz w:val="20"/>
          <w:szCs w:val="28"/>
        </w:rPr>
        <w:t xml:space="preserve"> </w:t>
      </w:r>
      <w:r>
        <w:rPr>
          <w:sz w:val="20"/>
        </w:rPr>
        <w:t>De acuerdo con la fracción XIV del artículo 5 de esta Ley, las personas que al inicio de las operaciones de la Procuraduría tengan el carácter de síndicos, podrán solicitar su registro ante ésta.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26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Micaela Aguilar González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agosto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35" w:name="TRANSITORIOS_DE_DECRETOS_DE_REFORMA"/>
      <w:r>
        <w:rPr>
          <w:rFonts w:cs="Tahoma" w:ascii="Tahoma" w:hAnsi="Tahoma"/>
          <w:b/>
          <w:bCs/>
          <w:color w:val="008000"/>
          <w:sz w:val="22"/>
          <w:szCs w:val="22"/>
        </w:rPr>
        <w:t>ARTÍCULOS TRANSITORIOS DE DECRETOS DE REFORMA</w:t>
      </w:r>
      <w:bookmarkEnd w:id="35"/>
    </w:p>
    <w:p>
      <w:pPr>
        <w:pStyle w:val="Normal"/>
        <w:jc w:val="both"/>
        <w:rPr>
          <w:rFonts w:ascii="Arial" w:hAnsi="Arial" w:cs="Arial"/>
          <w:b/>
          <w:bCs/>
          <w:color w:val="008000"/>
          <w:sz w:val="20"/>
          <w:szCs w:val="20"/>
        </w:rPr>
      </w:pPr>
      <w:r>
        <w:rPr>
          <w:rFonts w:cs="Arial" w:ascii="Arial" w:hAnsi="Arial"/>
          <w:b/>
          <w:bCs/>
          <w:color w:val="008000"/>
          <w:sz w:val="20"/>
          <w:szCs w:val="20"/>
        </w:rPr>
      </w:r>
    </w:p>
    <w:p>
      <w:pPr>
        <w:pStyle w:val="Normal"/>
        <w:jc w:val="both"/>
        <w:rPr>
          <w:rFonts w:ascii="Arial" w:hAnsi="Arial" w:cs="Arial"/>
          <w:b/>
          <w:sz w:val="22"/>
          <w:szCs w:val="22"/>
        </w:rPr>
      </w:pPr>
      <w:r>
        <w:rPr>
          <w:rFonts w:cs="Arial" w:ascii="Arial" w:hAnsi="Arial"/>
          <w:b/>
          <w:sz w:val="22"/>
          <w:szCs w:val="22"/>
        </w:rPr>
        <w:t>SENTENCIA de veintiséis de febrero de 2008, dictada en la Acción de Inconstitucionalidad 38/2006, promovida por el Procurador General de la República, en contra de las Cámaras de Diputados y de Senadores del Congreso de la Unión y del Presidente de los Estados Unidos Mexicanos, así como los votos (concurrente) que formulan los señores Ministros José Fernando Franco González Salas y Sergio Salvador Aguirre Anguiano; (particular) de los señores Ministros Mariano Azuela Güitrón y Sergio Salvador Anguiano, y (particular) del señor Ministro Juan N. Silva Meza.</w:t>
      </w:r>
    </w:p>
    <w:p>
      <w:pPr>
        <w:pStyle w:val="Normal"/>
        <w:jc w:val="both"/>
        <w:rPr>
          <w:rFonts w:ascii="Arial" w:hAnsi="Arial" w:cs="Arial"/>
          <w:b/>
          <w:sz w:val="20"/>
          <w:szCs w:val="20"/>
        </w:rPr>
      </w:pPr>
      <w:r>
        <w:rPr>
          <w:rFonts w:cs="Arial" w:ascii="Arial" w:hAnsi="Arial"/>
          <w:b/>
          <w:sz w:val="20"/>
          <w:szCs w:val="20"/>
        </w:rPr>
      </w:r>
    </w:p>
    <w:p>
      <w:pPr>
        <w:pStyle w:val="texto1"/>
        <w:spacing w:lineRule="auto" w:line="240" w:before="0" w:after="0"/>
        <w:ind w:hanging="0" w:end="0"/>
        <w:jc w:val="center"/>
        <w:rPr/>
      </w:pPr>
      <w:r>
        <w:rPr>
          <w:rFonts w:cs="Arial"/>
          <w:sz w:val="16"/>
        </w:rPr>
        <w:t>Publicada en el Diario Oficial de la Federación el 16 de mayo de 2008</w:t>
      </w:r>
    </w:p>
    <w:p>
      <w:pPr>
        <w:pStyle w:val="Normal"/>
        <w:jc w:val="both"/>
        <w:rPr>
          <w:rFonts w:ascii="Arial" w:hAnsi="Arial" w:cs="Arial"/>
          <w:sz w:val="20"/>
          <w:szCs w:val="20"/>
        </w:rPr>
      </w:pPr>
      <w:r>
        <w:rPr>
          <w:rFonts w:cs="Arial" w:ascii="Arial" w:hAnsi="Arial"/>
          <w:sz w:val="20"/>
          <w:szCs w:val="20"/>
        </w:rPr>
      </w:r>
    </w:p>
    <w:p>
      <w:pPr>
        <w:pStyle w:val="Titulo2"/>
        <w:pBdr>
          <w:top w:val="nil"/>
        </w:pBdr>
        <w:spacing w:before="0" w:after="0"/>
        <w:rPr>
          <w:sz w:val="20"/>
          <w:szCs w:val="20"/>
        </w:rPr>
      </w:pPr>
      <w:r>
        <w:rPr>
          <w:sz w:val="20"/>
          <w:szCs w:val="20"/>
        </w:rPr>
        <w:t>Al margen un sello con el Escudo Nacional, que dice: Estados Unidos Mexicanos.- Suprema Corte de Justicia de la Nación.- Secretaría General de Acuerdos.</w:t>
      </w:r>
    </w:p>
    <w:p>
      <w:pPr>
        <w:pStyle w:val="Titulo2"/>
        <w:pBdr>
          <w:top w:val="nil"/>
        </w:pBdr>
        <w:spacing w:before="0" w:after="0"/>
        <w:rPr>
          <w:sz w:val="20"/>
          <w:szCs w:val="20"/>
        </w:rPr>
      </w:pPr>
      <w:r>
        <w:rPr>
          <w:sz w:val="20"/>
          <w:szCs w:val="20"/>
        </w:rPr>
      </w:r>
    </w:p>
    <w:p>
      <w:pPr>
        <w:pStyle w:val="Texto"/>
        <w:spacing w:lineRule="auto" w:line="240" w:before="0" w:after="0"/>
        <w:ind w:firstLine="3960" w:end="0"/>
        <w:rPr>
          <w:b/>
          <w:sz w:val="20"/>
          <w:szCs w:val="20"/>
        </w:rPr>
      </w:pPr>
      <w:r>
        <w:rPr>
          <w:b/>
          <w:sz w:val="20"/>
          <w:szCs w:val="20"/>
        </w:rPr>
        <w:t>ACCION DE INCONSTITUCIONALIDAD 38/2006.</w:t>
      </w:r>
    </w:p>
    <w:p>
      <w:pPr>
        <w:pStyle w:val="Texto"/>
        <w:spacing w:lineRule="auto" w:line="240" w:before="0" w:after="0"/>
        <w:ind w:hanging="0" w:start="3960" w:end="0"/>
        <w:rPr>
          <w:b/>
          <w:sz w:val="20"/>
          <w:szCs w:val="20"/>
        </w:rPr>
      </w:pPr>
      <w:r>
        <w:rPr>
          <w:b/>
          <w:sz w:val="20"/>
          <w:szCs w:val="20"/>
        </w:rPr>
        <w:t>PROMOVENTE: PROCURADOR GENERAL DE LA REPUBLICA.</w:t>
      </w:r>
    </w:p>
    <w:p>
      <w:pPr>
        <w:pStyle w:val="Texto"/>
        <w:spacing w:lineRule="auto" w:line="240" w:before="0" w:after="0"/>
        <w:rPr>
          <w:b/>
          <w:sz w:val="20"/>
          <w:szCs w:val="20"/>
        </w:rPr>
      </w:pPr>
      <w:r>
        <w:rPr>
          <w:b/>
          <w:sz w:val="20"/>
          <w:szCs w:val="20"/>
        </w:rPr>
      </w:r>
    </w:p>
    <w:p>
      <w:pPr>
        <w:pStyle w:val="Texto"/>
        <w:spacing w:lineRule="auto" w:line="240" w:before="0" w:after="0"/>
        <w:rPr>
          <w:b/>
          <w:sz w:val="20"/>
          <w:szCs w:val="20"/>
        </w:rPr>
      </w:pPr>
      <w:r>
        <w:rPr>
          <w:b/>
          <w:sz w:val="20"/>
          <w:szCs w:val="20"/>
        </w:rPr>
        <w:t>MINISTRO PONENTE: SERGIO SALVADOR AGUIRRE ANGUIANO.</w:t>
      </w:r>
    </w:p>
    <w:p>
      <w:pPr>
        <w:pStyle w:val="Texto"/>
        <w:spacing w:lineRule="auto" w:line="240" w:before="0" w:after="0"/>
        <w:rPr>
          <w:b/>
          <w:sz w:val="20"/>
          <w:szCs w:val="20"/>
        </w:rPr>
      </w:pPr>
      <w:r>
        <w:rPr>
          <w:b/>
          <w:sz w:val="20"/>
          <w:szCs w:val="20"/>
        </w:rPr>
        <w:t>SECRETARIO: EDUARDO DELGADO DURAN.</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México, Distrito Federal. Acuerdo del Tribunal Pleno de la Suprema Corte de Justicia de la Nación, correspondiente al día veintiséis de febrero de dos mil ocho.</w:t>
      </w:r>
    </w:p>
    <w:p>
      <w:pPr>
        <w:pStyle w:val="Texto"/>
        <w:spacing w:lineRule="auto" w:line="240" w:before="0" w:after="0"/>
        <w:rPr>
          <w:sz w:val="20"/>
          <w:szCs w:val="20"/>
        </w:rPr>
      </w:pPr>
      <w:r>
        <w:rPr>
          <w:sz w:val="20"/>
          <w:szCs w:val="20"/>
        </w:rPr>
      </w:r>
    </w:p>
    <w:p>
      <w:pPr>
        <w:pStyle w:val="ANOTACION"/>
        <w:spacing w:before="0" w:after="0"/>
        <w:rPr/>
      </w:pPr>
      <w:r>
        <w:rPr>
          <w:rFonts w:cs="Arial" w:ascii="Arial" w:hAnsi="Arial"/>
          <w:sz w:val="20"/>
          <w:szCs w:val="20"/>
          <w:lang w:val="pt-BR"/>
        </w:rPr>
        <w:t>VISTOS; Y RESULTANDO:</w:t>
      </w:r>
    </w:p>
    <w:p>
      <w:pPr>
        <w:pStyle w:val="Texto"/>
        <w:spacing w:lineRule="auto" w:line="240" w:before="0" w:after="0"/>
        <w:rPr>
          <w:rFonts w:ascii="Arial" w:hAnsi="Arial" w:cs="Arial"/>
          <w:sz w:val="20"/>
          <w:szCs w:val="20"/>
          <w:lang w:val="pt-BR"/>
        </w:rPr>
      </w:pPr>
      <w:r>
        <w:rPr>
          <w:rFonts w:cs="Arial"/>
          <w:sz w:val="20"/>
          <w:szCs w:val="20"/>
          <w:lang w:val="pt-BR"/>
        </w:rPr>
      </w:r>
    </w:p>
    <w:p>
      <w:pPr>
        <w:pStyle w:val="Texto"/>
        <w:spacing w:lineRule="auto" w:line="240" w:before="0" w:after="0"/>
        <w:rPr/>
      </w:pPr>
      <w:r>
        <w:rPr>
          <w:b/>
          <w:sz w:val="20"/>
          <w:szCs w:val="20"/>
        </w:rPr>
        <w:t xml:space="preserve">PRIMERO </w:t>
      </w:r>
      <w:r>
        <w:rPr>
          <w:sz w:val="20"/>
          <w:szCs w:val="20"/>
        </w:rPr>
        <w:t>a</w:t>
      </w:r>
      <w:r>
        <w:rPr>
          <w:b/>
          <w:sz w:val="20"/>
          <w:szCs w:val="20"/>
        </w:rPr>
        <w:t xml:space="preserve"> OCTAVO.</w:t>
      </w:r>
      <w:r>
        <w:rPr>
          <w:sz w:val="20"/>
          <w:szCs w:val="20"/>
        </w:rPr>
        <w:t xml:space="preserve"> ……….</w:t>
      </w:r>
    </w:p>
    <w:p>
      <w:pPr>
        <w:pStyle w:val="Texto"/>
        <w:spacing w:lineRule="auto" w:line="240" w:before="0" w:after="0"/>
        <w:rPr>
          <w:sz w:val="20"/>
          <w:szCs w:val="20"/>
        </w:rPr>
      </w:pPr>
      <w:r>
        <w:rPr>
          <w:sz w:val="20"/>
          <w:szCs w:val="20"/>
        </w:rPr>
      </w:r>
    </w:p>
    <w:p>
      <w:pPr>
        <w:pStyle w:val="ANOTACION"/>
        <w:spacing w:before="0" w:after="0"/>
        <w:rPr>
          <w:rFonts w:ascii="Arial" w:hAnsi="Arial" w:cs="Arial"/>
          <w:sz w:val="20"/>
          <w:szCs w:val="20"/>
          <w:lang w:val="pt-BR"/>
        </w:rPr>
      </w:pPr>
      <w:r>
        <w:rPr>
          <w:rFonts w:cs="Arial" w:ascii="Arial" w:hAnsi="Arial"/>
          <w:sz w:val="20"/>
          <w:szCs w:val="20"/>
          <w:lang w:val="pt-BR"/>
        </w:rPr>
        <w:t>CONSIDERANDO:</w:t>
      </w:r>
    </w:p>
    <w:p>
      <w:pPr>
        <w:pStyle w:val="ANOTACION"/>
        <w:spacing w:before="0" w:after="0"/>
        <w:rPr>
          <w:rFonts w:ascii="Arial" w:hAnsi="Arial" w:cs="Arial"/>
          <w:sz w:val="20"/>
          <w:szCs w:val="20"/>
          <w:lang w:val="pt-BR"/>
        </w:rPr>
      </w:pPr>
      <w:r>
        <w:rPr>
          <w:rFonts w:cs="Arial" w:ascii="Arial" w:hAnsi="Arial"/>
          <w:sz w:val="20"/>
          <w:szCs w:val="20"/>
          <w:lang w:val="pt-BR"/>
        </w:rPr>
      </w:r>
    </w:p>
    <w:p>
      <w:pPr>
        <w:pStyle w:val="Texto"/>
        <w:spacing w:lineRule="auto" w:line="240" w:before="0" w:after="0"/>
        <w:rPr>
          <w:sz w:val="20"/>
          <w:szCs w:val="20"/>
        </w:rPr>
      </w:pPr>
      <w:r>
        <w:rPr>
          <w:b/>
          <w:sz w:val="20"/>
          <w:szCs w:val="20"/>
        </w:rPr>
        <w:t>PRIMERO</w:t>
      </w:r>
      <w:r>
        <w:rPr>
          <w:sz w:val="20"/>
          <w:szCs w:val="20"/>
        </w:rPr>
        <w:t xml:space="preserve"> a </w:t>
      </w:r>
      <w:r>
        <w:rPr>
          <w:b/>
          <w:sz w:val="20"/>
          <w:szCs w:val="20"/>
        </w:rPr>
        <w:t>CUARTO.</w:t>
      </w:r>
      <w:r>
        <w:rPr>
          <w:sz w:val="20"/>
          <w:szCs w:val="20"/>
        </w:rPr>
        <w:t xml:space="preserve"> ……….</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QUINTO.</w:t>
      </w:r>
      <w:r>
        <w:rPr>
          <w:sz w:val="20"/>
          <w:szCs w:val="20"/>
        </w:rPr>
        <w:t xml:space="preserve"> ……….</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artículo 5o., fracción VII, de la Ley impugnada, en la parte que interesa, dice textualmente:</w:t>
      </w:r>
    </w:p>
    <w:p>
      <w:pPr>
        <w:pStyle w:val="Texto"/>
        <w:spacing w:lineRule="auto" w:line="240" w:before="0" w:after="0"/>
        <w:ind w:hanging="0" w:start="720" w:end="720"/>
        <w:rPr>
          <w:b/>
          <w:i/>
          <w:i/>
          <w:sz w:val="20"/>
          <w:szCs w:val="20"/>
        </w:rPr>
      </w:pPr>
      <w:r>
        <w:rPr>
          <w:b/>
          <w:i/>
          <w:sz w:val="20"/>
          <w:szCs w:val="20"/>
        </w:rPr>
      </w:r>
    </w:p>
    <w:p>
      <w:pPr>
        <w:pStyle w:val="Texto"/>
        <w:spacing w:lineRule="auto" w:line="240" w:before="0" w:after="0"/>
        <w:ind w:hanging="0" w:start="720" w:end="720"/>
        <w:rPr>
          <w:b/>
          <w:i/>
          <w:i/>
          <w:sz w:val="20"/>
          <w:szCs w:val="20"/>
        </w:rPr>
      </w:pPr>
      <w:r>
        <w:rPr>
          <w:b/>
          <w:i/>
          <w:sz w:val="20"/>
          <w:szCs w:val="20"/>
        </w:rPr>
        <w:t>"Artículo 5. Corresponderá a la Procuraduría de la Defensa del Contribuyente:</w:t>
      </w:r>
    </w:p>
    <w:p>
      <w:pPr>
        <w:pStyle w:val="Texto"/>
        <w:spacing w:lineRule="auto" w:line="240" w:before="0" w:after="0"/>
        <w:ind w:hanging="0" w:start="720" w:end="720"/>
        <w:rPr>
          <w:b/>
          <w:i/>
          <w:i/>
          <w:sz w:val="20"/>
          <w:szCs w:val="20"/>
        </w:rPr>
      </w:pPr>
      <w:r>
        <w:rPr>
          <w:b/>
          <w:i/>
          <w:sz w:val="20"/>
          <w:szCs w:val="20"/>
        </w:rPr>
        <w:t>(…)</w:t>
      </w:r>
    </w:p>
    <w:p>
      <w:pPr>
        <w:pStyle w:val="Texto"/>
        <w:spacing w:lineRule="auto" w:line="240" w:before="0" w:after="0"/>
        <w:ind w:hanging="0" w:start="720" w:end="720"/>
        <w:rPr>
          <w:b/>
          <w:i/>
          <w:i/>
          <w:sz w:val="20"/>
          <w:szCs w:val="20"/>
        </w:rPr>
      </w:pPr>
      <w:r>
        <w:rPr>
          <w:b/>
          <w:i/>
          <w:sz w:val="20"/>
          <w:szCs w:val="20"/>
        </w:rPr>
        <w:t>VII. Informar anualmente al Congreso de la Unión sobre el ejercicio de su función y comparecer siempre que sea convocado para ese efecto, ante el Pleno o las Comisiones camerales correspondientes; (…)”</w:t>
      </w:r>
    </w:p>
    <w:p>
      <w:pPr>
        <w:pStyle w:val="Texto"/>
        <w:spacing w:lineRule="auto" w:line="240" w:before="0" w:after="0"/>
        <w:ind w:hanging="0" w:end="0"/>
        <w:rPr>
          <w:b/>
          <w:i/>
          <w:i/>
          <w:sz w:val="20"/>
          <w:szCs w:val="20"/>
        </w:rPr>
      </w:pPr>
      <w:r>
        <w:rPr>
          <w:b/>
          <w:i/>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ind w:hanging="0" w:end="0"/>
        <w:rPr>
          <w:sz w:val="20"/>
          <w:szCs w:val="20"/>
        </w:rPr>
      </w:pPr>
      <w:r>
        <w:rPr>
          <w:sz w:val="20"/>
          <w:szCs w:val="20"/>
        </w:rPr>
      </w:r>
    </w:p>
    <w:p>
      <w:pPr>
        <w:pStyle w:val="Texto"/>
        <w:spacing w:lineRule="auto" w:line="240" w:before="0" w:after="0"/>
        <w:rPr>
          <w:sz w:val="20"/>
          <w:szCs w:val="20"/>
        </w:rPr>
      </w:pPr>
      <w:r>
        <w:rPr>
          <w:b/>
          <w:sz w:val="20"/>
          <w:szCs w:val="20"/>
        </w:rPr>
        <w:t>SEXTO.</w:t>
      </w:r>
      <w:r>
        <w:rPr>
          <w:sz w:val="20"/>
          <w:szCs w:val="20"/>
        </w:rPr>
        <w:t xml:space="preserve"> …….</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precepto legal impugnado de la Ley Orgánica de la Procuraduría de la Defensa del Contribuyente establece, en su parte conducente, lo que sigue:</w:t>
      </w:r>
    </w:p>
    <w:p>
      <w:pPr>
        <w:pStyle w:val="Texto"/>
        <w:spacing w:lineRule="auto" w:line="240" w:before="0" w:after="0"/>
        <w:rPr>
          <w:sz w:val="20"/>
          <w:szCs w:val="20"/>
        </w:rPr>
      </w:pPr>
      <w:r>
        <w:rPr>
          <w:sz w:val="20"/>
          <w:szCs w:val="20"/>
        </w:rPr>
      </w:r>
    </w:p>
    <w:p>
      <w:pPr>
        <w:pStyle w:val="Texto"/>
        <w:spacing w:lineRule="auto" w:line="240" w:before="0" w:after="0"/>
        <w:ind w:hanging="0" w:start="720" w:end="720"/>
        <w:rPr>
          <w:b/>
          <w:i/>
          <w:i/>
          <w:sz w:val="20"/>
          <w:szCs w:val="20"/>
        </w:rPr>
      </w:pPr>
      <w:r>
        <w:rPr>
          <w:b/>
          <w:i/>
          <w:sz w:val="20"/>
          <w:szCs w:val="20"/>
        </w:rPr>
        <w:t>"Artículo. 12. El Organo de Gobierno de la Procuraduría es un cuerpo colegiado que se integra de la siguiente manera:</w:t>
      </w:r>
    </w:p>
    <w:p>
      <w:pPr>
        <w:pStyle w:val="Texto"/>
        <w:spacing w:lineRule="auto" w:line="240" w:before="0" w:after="0"/>
        <w:ind w:hanging="0" w:start="720" w:end="720"/>
        <w:rPr>
          <w:b/>
          <w:i/>
          <w:i/>
          <w:sz w:val="20"/>
          <w:szCs w:val="20"/>
        </w:rPr>
      </w:pPr>
      <w:r>
        <w:rPr>
          <w:b/>
          <w:i/>
          <w:sz w:val="20"/>
          <w:szCs w:val="20"/>
        </w:rPr>
        <w:t>I. (…)</w:t>
      </w:r>
    </w:p>
    <w:p>
      <w:pPr>
        <w:pStyle w:val="Texto"/>
        <w:spacing w:lineRule="auto" w:line="240" w:before="0" w:after="0"/>
        <w:ind w:hanging="0" w:start="720" w:end="720"/>
        <w:rPr>
          <w:b/>
          <w:i/>
          <w:i/>
          <w:sz w:val="20"/>
          <w:szCs w:val="20"/>
        </w:rPr>
      </w:pPr>
      <w:r>
        <w:rPr>
          <w:b/>
          <w:i/>
          <w:sz w:val="20"/>
          <w:szCs w:val="20"/>
        </w:rPr>
        <w:t>II. Seis consejeros independientes, los cuales serán designados por el Senado de la República o, en su caso, por la Comisión Permanente del Congreso de la Unión.</w:t>
      </w:r>
    </w:p>
    <w:p>
      <w:pPr>
        <w:pStyle w:val="Texto"/>
        <w:spacing w:lineRule="auto" w:line="240" w:before="0" w:after="0"/>
        <w:ind w:hanging="0" w:start="720" w:end="720"/>
        <w:rPr>
          <w:b/>
          <w:i/>
          <w:i/>
          <w:sz w:val="20"/>
          <w:szCs w:val="20"/>
        </w:rPr>
      </w:pPr>
      <w:r>
        <w:rPr>
          <w:b/>
          <w:i/>
          <w:sz w:val="20"/>
          <w:szCs w:val="20"/>
        </w:rPr>
        <w:t>El Senado de la República preservará un adecuado equilibrio al designar a dichos consejeros, tomando en cuenta a los representantes de las principales universidades del país, a los representantes de asociaciones profesionales, así como a las principales cámaras empresariales. Estos nombramientos deberán recaer en personas que cuenten con amplia experiencia en la materia fiscal y contable y quienes por sus conocimientos, honorabilidad, prestigio profesional y experiencia sean ampliamente reconocidos y puedan contribuir a mejorar las funciones de la Procuraduría.</w:t>
      </w:r>
    </w:p>
    <w:p>
      <w:pPr>
        <w:pStyle w:val="Texto"/>
        <w:spacing w:lineRule="auto" w:line="240" w:before="0" w:after="0"/>
        <w:ind w:hanging="0" w:start="720" w:end="720"/>
        <w:rPr>
          <w:b/>
          <w:i/>
          <w:i/>
          <w:sz w:val="20"/>
          <w:szCs w:val="20"/>
        </w:rPr>
      </w:pPr>
      <w:r>
        <w:rPr>
          <w:b/>
          <w:i/>
          <w:sz w:val="20"/>
          <w:szCs w:val="20"/>
        </w:rPr>
        <w:t>Al aceptar el cargo cada consejero independiente deberá suscribir un documento donde declare, bajo protesta de decir verdad, que no tiene impedimento alguno para desempeñarse como consejero, así como aceptar los derechos y obligaciones derivados de tal cargo.</w:t>
      </w:r>
    </w:p>
    <w:p>
      <w:pPr>
        <w:pStyle w:val="Texto"/>
        <w:spacing w:lineRule="auto" w:line="240" w:before="0" w:after="0"/>
        <w:ind w:hanging="0" w:start="720" w:end="720"/>
        <w:rPr>
          <w:b/>
          <w:i/>
          <w:i/>
          <w:sz w:val="20"/>
          <w:szCs w:val="20"/>
        </w:rPr>
      </w:pPr>
      <w:r>
        <w:rPr>
          <w:b/>
          <w:i/>
          <w:sz w:val="20"/>
          <w:szCs w:val="20"/>
        </w:rPr>
        <w:t>Los consejeros independientes deberán cumplir para su nombramiento, los mismos requisitos que el Procurador, exceptuando lo dispuesto en la fracción III del artículo 7.</w:t>
      </w:r>
    </w:p>
    <w:p>
      <w:pPr>
        <w:pStyle w:val="Texto"/>
        <w:spacing w:lineRule="auto" w:line="240" w:before="0" w:after="0"/>
        <w:ind w:hanging="0" w:start="720" w:end="720"/>
        <w:rPr>
          <w:b/>
          <w:i/>
          <w:i/>
          <w:sz w:val="20"/>
          <w:szCs w:val="20"/>
        </w:rPr>
      </w:pPr>
      <w:r>
        <w:rPr>
          <w:b/>
          <w:i/>
          <w:sz w:val="20"/>
          <w:szCs w:val="20"/>
        </w:rPr>
        <w:t>Cada Consejero Independiente tendrá un suplente. El suplente se designará junto con el nombramiento del consejero independiente de que se trate. El cargo de consejero es honorífico y durará en su encargo hasta cuatro años.</w:t>
      </w:r>
    </w:p>
    <w:p>
      <w:pPr>
        <w:pStyle w:val="Texto"/>
        <w:spacing w:lineRule="auto" w:line="240" w:before="0" w:after="0"/>
        <w:ind w:hanging="0" w:start="720" w:end="720"/>
        <w:rPr>
          <w:b/>
          <w:i/>
          <w:i/>
          <w:sz w:val="20"/>
          <w:szCs w:val="20"/>
        </w:rPr>
      </w:pPr>
      <w:r>
        <w:rPr>
          <w:b/>
          <w:i/>
          <w:sz w:val="20"/>
          <w:szCs w:val="20"/>
        </w:rPr>
        <w:t>El Organo de Gobierno sesionará de manera ordinaria, cuando menos, una vez cada tres meses y extraordinariamente cuando sea necesario. En ambos casos, se requiere un quórum de mayoría simple de sus integrantes para su funcionamiento, y las resoluciones que adopten para su validez serán tomadas por la mitad más uno de los consejeros presentes con derecho a voto.</w:t>
      </w:r>
    </w:p>
    <w:p>
      <w:pPr>
        <w:pStyle w:val="Texto"/>
        <w:spacing w:lineRule="auto" w:line="240" w:before="0" w:after="0"/>
        <w:ind w:hanging="0" w:start="720" w:end="720"/>
        <w:rPr>
          <w:b/>
          <w:i/>
          <w:i/>
          <w:sz w:val="20"/>
          <w:szCs w:val="20"/>
        </w:rPr>
      </w:pPr>
      <w:r>
        <w:rPr>
          <w:b/>
          <w:i/>
          <w:sz w:val="20"/>
          <w:szCs w:val="20"/>
        </w:rPr>
        <w:t>Todos los miembros del Organo de Gobierno tienen derecho de voz y voto.</w:t>
      </w:r>
    </w:p>
    <w:p>
      <w:pPr>
        <w:pStyle w:val="Texto"/>
        <w:spacing w:lineRule="auto" w:line="240" w:before="0" w:after="0"/>
        <w:ind w:hanging="0" w:start="720" w:end="720"/>
        <w:rPr>
          <w:b/>
          <w:i/>
          <w:i/>
          <w:sz w:val="20"/>
          <w:szCs w:val="20"/>
        </w:rPr>
      </w:pPr>
      <w:r>
        <w:rPr>
          <w:b/>
          <w:i/>
          <w:sz w:val="20"/>
          <w:szCs w:val="20"/>
        </w:rPr>
        <w:t>Las sesiones del Organo de Gobierno serán convocadas por el Procurador, o mediante solicitud que formulen a éste cuando menos tres de sus miembros. Las demás reglas para el debido funcionamiento del Organo de Gobierno se establecerán en el Estatuto Orgánico."</w:t>
      </w:r>
    </w:p>
    <w:p>
      <w:pPr>
        <w:pStyle w:val="Texto"/>
        <w:spacing w:lineRule="auto" w:line="240" w:before="0" w:after="0"/>
        <w:rPr>
          <w:b/>
          <w:i/>
          <w:i/>
          <w:sz w:val="20"/>
          <w:szCs w:val="20"/>
        </w:rPr>
      </w:pPr>
      <w:r>
        <w:rPr>
          <w:b/>
          <w:i/>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SEPTIMO.</w:t>
      </w:r>
      <w:r>
        <w:rPr>
          <w:sz w:val="20"/>
          <w:szCs w:val="20"/>
        </w:rPr>
        <w:t xml:space="preserve"> De conformidad con los artículos 73 y 41, fracción IV, de la Ley Reglamentaria de las Fracciones I y II del Artículo 105 de la Constitución Federal, la invalidez decretada respecto de los artículos 5o., fracción VII, y 12, fracción II, de la Ley Orgánica de la Procuraduría de la Defensa del Contribuyente surtirá efectos a partir de la legal notificación de esta sentencia al Congreso de la Unión.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lo expuesto y fundado, se resuelve: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PRIMERO.</w:t>
      </w:r>
      <w:r>
        <w:rPr>
          <w:sz w:val="20"/>
          <w:szCs w:val="20"/>
        </w:rPr>
        <w:t xml:space="preserve"> Es procedente y parcialmente fundada la presente acción de inconstitucionalidad.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Se declara la invalidez de los artículos 5o., fracción VII, y 12, fracción II, de la Ley Orgánica de la Procuraduría de la Defensa del Contribuyente, publicada el cuatro de septiembre de dos mil seis,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Se desestima la acción de inconstitucionalidad respecto del artículo 9o., párrafos primero y segundo, de la Ley Orgánica de la Procuraduría de la Defensa del Contribuyente, publicada el cuatro de septiembre de dos mil seis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Notifíquese</w:t>
      </w:r>
      <w:r>
        <w:rPr>
          <w:sz w:val="20"/>
          <w:szCs w:val="20"/>
        </w:rPr>
        <w:t xml:space="preserve"> por medio de oficio a las partes interesadas y, en su oportunidad, archívese el expediente como asunto concluido.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Así lo resolvió el Tribunal Pleno de la Suprema Corte de Justicia de la Nación, por mayoría de diez votos de los señores Ministros Sergio Salvador Aguirre Anguiano, José Ramón Cossío Díaz, Margarita Beatriz Luna Ramos, José Fernando Franco González Salas, Genaro David Góngora Pimentel, José de Jesús Gudiño Pelayo, Mariano Azuela Güitrón, Sergio A. Valls Hernández, Olga María del Carmen Sánchez Cordero de García Villegas y Presidente Guillermo I. Ortiz Mayagoitia, se aprobó la propuesta de declarar la invalidez del artículo 5, fracción VII, de la Ley Orgánica de la Orgánica de la Procuraduría del Contribuyente, y el Señor Ministro Juan N. Silva Meza votó en contra y se reservó su derecho para formular voto particular.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mayoría de siete votos de los señores Ministros Sergio Salvador Aguirre Anguiano, José Ramón Cossío Díaz, José Fernando Franco González Salas, José de Jesús Gudiño Pelayo, Mariano Azuela Güitrón, Sergio A. Valls Hernández y Presidente Guillermo I. Ortiz Mayagoitia, se aprobó la propuesta de declarar la invalidez del artículo 9, párrafos primero y segundo de la Ley Orgánica de la Procuraduría de la Defensa del Contribuyente, y los señores Ministros Margarita Beatriz Luna Ramos, Genaro David Góngora Pimentel, Olga María del Carmen Sánchez Cordero de García Villegas y Juan N. Silva Meza, votaron en contra y se reservaron su derecho a formular votos particulares o, en su caso, voto de minoría, y los señores Ministros Sergio Salvador Aguirre Anguiano, José Ramón Cossío Díaz, José Fernando Franco González Salas y Sergio A. Valls Hernández, se reservaron su derecho para formular, en su caso y oportunidad, votos concurrentes o un voto concurrente conjunto.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unanimidad de once votos se aprobó la propuesta de declarar la invalidez del artículo 12, fracción II, de la Ley Orgánica de la Procuraduría de la Defensa del Contribuyente, y los Señores Ministros Sergio Salvador Aguirre Anguiano, José Ramón Cossío Díaz, Margarita Beatriz Luna Ramos, José Fernando Franco González Salas, Genaro David Góngora Pimentel, José de Jesús Gudiño Pelayo, Mariano Azuela Güitrón, Sergio A. Valls Hernández, Juan N. Silva Meza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señor Ministro Presidente Guillermo I. Ortiz Mayagoitia declaró que el asunto se resolvió en los términos precisados.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Firman el Ministro Presidente de la Suprema Corte de Justicia de la Nación y el Ministro Ponente, con el Secretario General de Acuerdos que autoriza y da fe.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lang w:val="pt-BR"/>
        </w:rPr>
        <w:t>El Presidente, Ministro</w:t>
      </w:r>
      <w:r>
        <w:rPr>
          <w:b/>
          <w:sz w:val="20"/>
          <w:szCs w:val="20"/>
          <w:lang w:val="pt-BR"/>
        </w:rPr>
        <w:t xml:space="preserve"> Guillermo I. Ortíz Mayagoitia</w:t>
      </w:r>
      <w:r>
        <w:rPr>
          <w:sz w:val="20"/>
          <w:szCs w:val="20"/>
          <w:lang w:val="pt-BR"/>
        </w:rPr>
        <w:t xml:space="preserve">.- Rúbrica.- El Ponente, </w:t>
      </w:r>
      <w:r>
        <w:rPr>
          <w:sz w:val="20"/>
          <w:szCs w:val="20"/>
        </w:rPr>
        <w:t>Ministro</w:t>
      </w:r>
      <w:r>
        <w:rPr>
          <w:b/>
          <w:sz w:val="20"/>
          <w:szCs w:val="20"/>
        </w:rPr>
        <w:t xml:space="preserve"> Sergio Salvador Aguirre Anguiano</w:t>
      </w:r>
      <w:r>
        <w:rPr>
          <w:sz w:val="20"/>
          <w:szCs w:val="20"/>
        </w:rPr>
        <w:t xml:space="preserve">.- Rúbrica.- El Secretario General de Acuerdos, </w:t>
      </w:r>
      <w:r>
        <w:rPr>
          <w:b/>
          <w:sz w:val="20"/>
          <w:szCs w:val="20"/>
        </w:rPr>
        <w:t>José Javier Aguilar Domínguez</w:t>
      </w:r>
      <w:r>
        <w:rPr>
          <w:sz w:val="20"/>
          <w:szCs w:val="20"/>
        </w:rPr>
        <w:t>.- Rúbrica.</w:t>
      </w:r>
      <w:r>
        <w:br w:type="page"/>
      </w:r>
    </w:p>
    <w:p>
      <w:pPr>
        <w:pStyle w:val="Texto"/>
        <w:spacing w:lineRule="auto" w:line="240" w:before="0" w:after="0"/>
        <w:ind w:hanging="0" w:end="0"/>
        <w:rPr>
          <w:b/>
          <w:sz w:val="22"/>
          <w:szCs w:val="22"/>
        </w:rPr>
      </w:pPr>
      <w:r>
        <w:rPr>
          <w:b/>
          <w:sz w:val="22"/>
          <w:szCs w:val="22"/>
        </w:rPr>
        <w:t>VOTO particular que formula el señor Ministro Genaro David Góngora Pimentel en la Acción de Inconstitucionalidad 38/2006, promovida por el Procurador General de la República en contra de las Cámaras de Diputados y de Senadores del Congreso de la Unión y del Presidente de los Estados Unidos Mexicanos.</w:t>
      </w:r>
    </w:p>
    <w:p>
      <w:pPr>
        <w:pStyle w:val="Texto"/>
        <w:spacing w:lineRule="auto" w:line="240" w:before="0" w:after="0"/>
        <w:ind w:hanging="0" w:end="0"/>
        <w:rPr>
          <w:b/>
          <w:sz w:val="20"/>
          <w:szCs w:val="22"/>
        </w:rPr>
      </w:pPr>
      <w:r>
        <w:rPr>
          <w:b/>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28 de mayo de 2008</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ind w:hanging="0" w:end="0"/>
        <w:rPr>
          <w:sz w:val="20"/>
        </w:rPr>
      </w:pPr>
      <w:r>
        <w:rPr>
          <w:sz w:val="20"/>
        </w:rPr>
      </w:r>
    </w:p>
    <w:p>
      <w:pPr>
        <w:pStyle w:val="Texto"/>
        <w:spacing w:lineRule="auto" w:line="240" w:before="0" w:after="0"/>
        <w:ind w:hanging="0" w:end="0"/>
        <w:rPr>
          <w:sz w:val="20"/>
        </w:rPr>
      </w:pPr>
      <w:r>
        <w:rPr>
          <w:sz w:val="20"/>
        </w:rPr>
      </w:r>
    </w:p>
    <w:p>
      <w:pPr>
        <w:pStyle w:val="Texto"/>
        <w:spacing w:lineRule="auto" w:line="240" w:before="0" w:after="0"/>
        <w:ind w:hanging="0" w:end="0"/>
        <w:rPr>
          <w:sz w:val="20"/>
        </w:rPr>
      </w:pPr>
      <w:r>
        <w:rPr>
          <w:sz w:val="20"/>
        </w:rPr>
      </w:r>
    </w:p>
    <w:p>
      <w:pPr>
        <w:pStyle w:val="Texto"/>
        <w:spacing w:lineRule="auto" w:line="240" w:before="0" w:after="0"/>
        <w:ind w:hanging="0" w:end="0"/>
        <w:rPr>
          <w:sz w:val="20"/>
        </w:rPr>
      </w:pPr>
      <w:r>
        <w:rPr>
          <w:sz w:val="20"/>
        </w:rPr>
      </w:r>
    </w:p>
    <w:p>
      <w:pPr>
        <w:pStyle w:val="Texto"/>
        <w:spacing w:lineRule="auto" w:line="240" w:before="0" w:after="0"/>
        <w:ind w:hanging="0" w:end="0"/>
        <w:rPr>
          <w:b/>
          <w:sz w:val="22"/>
          <w:szCs w:val="22"/>
        </w:rPr>
      </w:pPr>
      <w:r>
        <w:rPr>
          <w:b/>
          <w:sz w:val="22"/>
          <w:szCs w:val="22"/>
        </w:rPr>
        <w:t>VOTO particular que formula el Ministro José Ramón Cossío Díaz en la sentencia dictada en la Acción de Inconstitucionalidad 38/2006, promovida por el Procurador General de la República en contra de las Cámaras de Diputados y de Senadores del Congreso de la Unión y del Presidente de los Estados Unidos Mexicanos.</w:t>
      </w:r>
    </w:p>
    <w:p>
      <w:pPr>
        <w:pStyle w:val="Texto"/>
        <w:spacing w:lineRule="auto" w:line="240" w:before="0" w:after="0"/>
        <w:ind w:hanging="0" w:end="0"/>
        <w:rPr>
          <w:b/>
          <w:sz w:val="20"/>
          <w:szCs w:val="20"/>
        </w:rPr>
      </w:pPr>
      <w:r>
        <w:rPr>
          <w:b/>
          <w:sz w:val="20"/>
          <w:szCs w:val="20"/>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 de marzo de 2009</w:t>
      </w:r>
      <w:r>
        <w:br w:type="page"/>
      </w:r>
    </w:p>
    <w:p>
      <w:pPr>
        <w:pStyle w:val="Texto"/>
        <w:spacing w:lineRule="auto" w:line="240" w:before="0" w:after="0"/>
        <w:ind w:hanging="0" w:end="0"/>
        <w:rPr>
          <w:b/>
          <w:sz w:val="22"/>
          <w:szCs w:val="22"/>
        </w:rPr>
      </w:pPr>
      <w:r>
        <w:rPr>
          <w:b/>
          <w:sz w:val="22"/>
          <w:szCs w:val="22"/>
        </w:rPr>
        <w:t>DECRETO por el que se reforman diversas disposiciones de la Ley Orgánica de la Procuraduría de la Defensa del Contribuyente.</w:t>
      </w:r>
    </w:p>
    <w:p>
      <w:pPr>
        <w:pStyle w:val="Texto"/>
        <w:spacing w:lineRule="auto" w:line="240" w:before="0" w:after="0"/>
        <w:ind w:hanging="0" w:end="0"/>
        <w:rPr>
          <w:b/>
          <w:sz w:val="20"/>
          <w:szCs w:val="22"/>
        </w:rPr>
      </w:pPr>
      <w:r>
        <w:rPr>
          <w:b/>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7 de septiembre de 2009</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color w:val="000000"/>
          <w:sz w:val="20"/>
          <w:szCs w:val="20"/>
        </w:rPr>
      </w:pPr>
      <w:r>
        <w:rPr>
          <w:b/>
          <w:color w:val="000000"/>
          <w:sz w:val="20"/>
          <w:szCs w:val="20"/>
        </w:rPr>
        <w:t xml:space="preserve">Artículo Único. </w:t>
      </w:r>
      <w:r>
        <w:rPr>
          <w:color w:val="000000"/>
          <w:sz w:val="20"/>
          <w:szCs w:val="20"/>
        </w:rPr>
        <w:t>Se reforman la fracción VII del artículo 5 y la fracción II y el segundo párrafo del artículo 12 de la Ley Orgánica de la Procuraduría de la Defensa del Contribuyente,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color w:val="000000"/>
          <w:sz w:val="20"/>
          <w:szCs w:val="20"/>
        </w:rPr>
      </w:pPr>
      <w:r>
        <w:rPr>
          <w:b/>
          <w:color w:val="000000"/>
          <w:sz w:val="20"/>
          <w:szCs w:val="20"/>
        </w:rPr>
        <w:t xml:space="preserve">Único.- </w:t>
      </w:r>
      <w:r>
        <w:rPr>
          <w:color w:val="000000"/>
          <w:sz w:val="20"/>
          <w:szCs w:val="20"/>
        </w:rPr>
        <w:t>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 F., a 14 de abril de 2009.- Sen. </w:t>
      </w:r>
      <w:r>
        <w:rPr>
          <w:b/>
          <w:sz w:val="20"/>
          <w:szCs w:val="20"/>
        </w:rPr>
        <w:t>Gustavo E. Madero Muñoz</w:t>
      </w:r>
      <w:r>
        <w:rPr>
          <w:sz w:val="20"/>
          <w:szCs w:val="20"/>
        </w:rPr>
        <w:t xml:space="preserve">, Presidente.- Dip. </w:t>
      </w:r>
      <w:r>
        <w:rPr>
          <w:b/>
          <w:sz w:val="20"/>
          <w:szCs w:val="20"/>
        </w:rPr>
        <w:t>Cesar Horacio Duarte Jaquez</w:t>
      </w:r>
      <w:r>
        <w:rPr>
          <w:sz w:val="20"/>
          <w:szCs w:val="20"/>
        </w:rPr>
        <w:t xml:space="preserve">, Presidente.- Sen. </w:t>
      </w:r>
      <w:r>
        <w:rPr>
          <w:b/>
          <w:sz w:val="20"/>
          <w:szCs w:val="20"/>
        </w:rPr>
        <w:t>Claudia S. Corichi Garcia</w:t>
      </w:r>
      <w:r>
        <w:rPr>
          <w:sz w:val="20"/>
          <w:szCs w:val="20"/>
        </w:rPr>
        <w:t xml:space="preserve">, Secretaria.- Dip. </w:t>
      </w:r>
      <w:r>
        <w:rPr>
          <w:b/>
          <w:sz w:val="20"/>
          <w:szCs w:val="20"/>
        </w:rPr>
        <w:t>Maria Eugenia Jimenez Valenzuela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veinte de agosto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0"/>
          <w:szCs w:val="20"/>
          <w:lang w:eastAsia="es-ES"/>
        </w:rPr>
      </w:pPr>
      <w:r>
        <w:rPr>
          <w:rFonts w:cs="Arial" w:ascii="Arial" w:hAnsi="Arial"/>
          <w:sz w:val="20"/>
          <w:szCs w:val="20"/>
          <w:lang w:eastAsia="es-ES"/>
        </w:rPr>
      </w:r>
    </w:p>
    <w:p>
      <w:pPr>
        <w:pStyle w:val="Normal"/>
        <w:jc w:val="center"/>
        <w:rPr/>
      </w:pPr>
      <w:r>
        <w:rPr>
          <w:rFonts w:cs="Arial" w:ascii="Arial" w:hAnsi="Arial"/>
          <w:sz w:val="16"/>
          <w:szCs w:val="20"/>
          <w:lang w:val="es-ES_tradnl" w:eastAsia="es-ES"/>
        </w:rPr>
        <w:t xml:space="preserve">Publicado en el Diario Oficial de la Federación el </w:t>
      </w:r>
      <w:r>
        <w:rPr>
          <w:rFonts w:cs="Arial" w:ascii="Arial" w:hAnsi="Arial"/>
          <w:sz w:val="16"/>
          <w:szCs w:val="20"/>
          <w:lang w:eastAsia="es-ES"/>
        </w:rPr>
        <w:t>11 de mayo de 2022</w:t>
      </w:r>
    </w:p>
    <w:p>
      <w:pPr>
        <w:pStyle w:val="Normal"/>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pPr>
      <w:r>
        <w:rPr>
          <w:rFonts w:cs="Arial" w:ascii="Arial" w:hAnsi="Arial"/>
          <w:b/>
          <w:sz w:val="20"/>
          <w:szCs w:val="20"/>
          <w:lang w:eastAsia="es-ES"/>
        </w:rPr>
        <w:t xml:space="preserve">Artículo Quinto. </w:t>
      </w:r>
      <w:r>
        <w:rPr>
          <w:rFonts w:cs="Arial" w:ascii="Arial" w:hAnsi="Arial"/>
          <w:sz w:val="20"/>
          <w:szCs w:val="20"/>
          <w:lang w:val="es-ES" w:eastAsia="es-ES"/>
        </w:rPr>
        <w:t>Se reforman los artículos 8, primer párrafo y fracción III; 9; 10 y 12 de la Ley Orgánica de la Procuraduría de la Defensa del Contribuyente, para quedar como sigue:</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t>……</w:t>
      </w:r>
      <w:r>
        <w:rPr>
          <w:rFonts w:cs="Arial" w:ascii="Arial" w:hAnsi="Arial"/>
          <w:sz w:val="20"/>
          <w:szCs w:val="20"/>
          <w:lang w:val="es-ES" w:eastAsia="es-ES"/>
        </w:rPr>
        <w:t>..</w:t>
      </w:r>
    </w:p>
    <w:p>
      <w:pPr>
        <w:pStyle w:val="Normal"/>
        <w:ind w:firstLine="288" w:end="0"/>
        <w:jc w:val="both"/>
        <w:rPr>
          <w:rFonts w:ascii="Arial" w:hAnsi="Arial" w:cs="Arial"/>
          <w:sz w:val="20"/>
          <w:szCs w:val="20"/>
          <w:lang w:val="es-ES" w:eastAsia="es-ES"/>
        </w:rPr>
      </w:pPr>
      <w:r>
        <w:rPr>
          <w:rFonts w:cs="Arial" w:ascii="Arial" w:hAnsi="Arial"/>
          <w:sz w:val="20"/>
          <w:szCs w:val="20"/>
          <w:lang w:val="es-ES"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rFonts w:ascii="Arial" w:hAnsi="Arial" w:cs="Arial"/>
          <w:b/>
          <w:sz w:val="20"/>
          <w:szCs w:val="20"/>
          <w:lang w:eastAsia="es-ES"/>
        </w:rPr>
      </w:pPr>
      <w:r>
        <w:rPr>
          <w:rFonts w:cs="Arial" w:ascii="Arial" w:hAnsi="Arial"/>
          <w:b/>
          <w:sz w:val="20"/>
          <w:szCs w:val="20"/>
          <w:lang w:eastAsia="es-ES"/>
        </w:rPr>
        <w:t xml:space="preserve">Primero. </w:t>
      </w:r>
      <w:r>
        <w:rPr>
          <w:rFonts w:cs="Arial" w:ascii="Arial" w:hAnsi="Arial"/>
          <w:sz w:val="20"/>
          <w:szCs w:val="20"/>
          <w:lang w:eastAsia="es-ES"/>
        </w:rPr>
        <w:t>El presente Decreto entrará en vigor el día siguiente al de su publicación en el Diario Oficial de la Federación.</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 xml:space="preserve">Segundo. </w:t>
      </w:r>
      <w:r>
        <w:rPr>
          <w:rFonts w:cs="Arial" w:ascii="Arial" w:hAnsi="Arial"/>
          <w:sz w:val="20"/>
          <w:szCs w:val="20"/>
          <w:lang w:eastAsia="es-ES"/>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eastAsia="es-ES"/>
        </w:rPr>
      </w:pPr>
      <w:r>
        <w:rPr>
          <w:rFonts w:cs="Arial" w:ascii="Arial" w:hAnsi="Arial"/>
          <w:b/>
          <w:sz w:val="20"/>
          <w:szCs w:val="20"/>
          <w:lang w:val="es-ES" w:eastAsia="es-ES"/>
        </w:rPr>
        <w:t>Tercero.</w:t>
      </w:r>
      <w:r>
        <w:rPr>
          <w:rFonts w:cs="Arial" w:ascii="Arial" w:hAnsi="Arial"/>
          <w:sz w:val="20"/>
          <w:szCs w:val="20"/>
          <w:lang w:val="es-ES" w:eastAsia="es-ES"/>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Ciudad de México, a 15 de marzo de 2022.-</w:t>
      </w:r>
      <w:r>
        <w:rPr>
          <w:rFonts w:cs="Arial" w:ascii="Arial" w:hAnsi="Arial"/>
          <w:sz w:val="20"/>
          <w:szCs w:val="20"/>
          <w:lang w:eastAsia="es-ES"/>
        </w:rPr>
        <w:t xml:space="preserve"> Dip. </w:t>
      </w:r>
      <w:r>
        <w:rPr>
          <w:rFonts w:cs="Arial" w:ascii="Arial" w:hAnsi="Arial"/>
          <w:b/>
          <w:sz w:val="20"/>
          <w:szCs w:val="20"/>
          <w:lang w:eastAsia="es-ES"/>
        </w:rPr>
        <w:t>Sergio Carlos Gutiérrez Luna</w:t>
      </w:r>
      <w:r>
        <w:rPr>
          <w:rFonts w:cs="Arial" w:ascii="Arial" w:hAnsi="Arial"/>
          <w:sz w:val="20"/>
          <w:szCs w:val="20"/>
          <w:lang w:eastAsia="es-ES"/>
        </w:rPr>
        <w:t xml:space="preserve">, Presidente.- Sen. </w:t>
      </w:r>
      <w:r>
        <w:rPr>
          <w:rFonts w:cs="Arial" w:ascii="Arial" w:hAnsi="Arial"/>
          <w:b/>
          <w:sz w:val="20"/>
          <w:szCs w:val="20"/>
          <w:lang w:eastAsia="es-ES"/>
        </w:rPr>
        <w:t>Olga Sánchez Cordero Dávila</w:t>
      </w:r>
      <w:r>
        <w:rPr>
          <w:rFonts w:cs="Arial" w:ascii="Arial" w:hAnsi="Arial"/>
          <w:sz w:val="20"/>
          <w:szCs w:val="20"/>
          <w:lang w:eastAsia="es-ES"/>
        </w:rPr>
        <w:t xml:space="preserve">, Presidenta.- Dip. </w:t>
      </w:r>
      <w:r>
        <w:rPr>
          <w:rFonts w:cs="Arial" w:ascii="Arial" w:hAnsi="Arial"/>
          <w:b/>
          <w:sz w:val="20"/>
          <w:szCs w:val="20"/>
          <w:lang w:eastAsia="es-ES"/>
        </w:rPr>
        <w:t>Luis Enrique Martínez Ventura</w:t>
      </w:r>
      <w:r>
        <w:rPr>
          <w:rFonts w:cs="Arial" w:ascii="Arial" w:hAnsi="Arial"/>
          <w:sz w:val="20"/>
          <w:szCs w:val="20"/>
          <w:lang w:eastAsia="es-ES"/>
        </w:rPr>
        <w:t xml:space="preserve">, Secretario.-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val="es-ES"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pPr>
      <w:r>
        <w:rPr>
          <w:rFonts w:cs="Arial" w:ascii="Arial" w:hAnsi="Arial"/>
          <w:sz w:val="20"/>
          <w:szCs w:val="20"/>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sz w:val="20"/>
          <w:szCs w:val="20"/>
        </w:rPr>
        <w:t>Andrés Manuel López Obrador</w:t>
      </w:r>
      <w:r>
        <w:rPr>
          <w:rFonts w:cs="Arial" w:ascii="Arial" w:hAnsi="Arial"/>
          <w:sz w:val="20"/>
          <w:szCs w:val="20"/>
          <w:lang w:val="es-ES" w:eastAsia="es-ES"/>
        </w:rPr>
        <w:t xml:space="preserve">.- Rúbrica.- El Secretario de Gobernación, Lic. </w:t>
      </w:r>
      <w:r>
        <w:rPr>
          <w:rFonts w:cs="Arial" w:ascii="Arial" w:hAnsi="Arial"/>
          <w:b/>
          <w:sz w:val="20"/>
          <w:szCs w:val="20"/>
          <w:lang w:val="es-ES" w:eastAsia="es-ES"/>
        </w:rPr>
        <w:t>Adán Augusto López Hernández</w:t>
      </w:r>
      <w:r>
        <w:rPr>
          <w:rFonts w:cs="Arial" w:ascii="Arial" w:hAnsi="Arial"/>
          <w:sz w:val="20"/>
          <w:szCs w:val="20"/>
          <w:lang w:val="es-ES" w:eastAsia="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7617710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 LA PROCURADURÍA DE LA DEFENSA DEL CONTRIBUYENTE</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eastAsia="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11-05-2022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lang w:val="es-ES"/>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MX" w:bidi="ar-SA"/>
    </w:rPr>
  </w:style>
  <w:style w:type="character" w:styleId="EncabezadoCar">
    <w:name w:val="Encabezado Car"/>
    <w:qFormat/>
    <w:rPr>
      <w:sz w:val="24"/>
      <w:szCs w:val="24"/>
    </w:rPr>
  </w:style>
  <w:style w:type="character" w:styleId="PiedepginaCar">
    <w:name w:val="Pie de página Car"/>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ANOTACION">
    <w:name w:val="ANOTACION"/>
    <w:basedOn w:val="Normal"/>
    <w:qFormat/>
    <w:pPr>
      <w:spacing w:before="101" w:after="101"/>
      <w:jc w:val="center"/>
    </w:pPr>
    <w:rPr>
      <w:b/>
      <w:sz w:val="18"/>
      <w:szCs w:val="18"/>
    </w:rPr>
  </w:style>
  <w:style w:type="paragraph" w:styleId="CABEZA">
    <w:name w:val="CABEZA"/>
    <w:basedOn w:val="Normal"/>
    <w:qFormat/>
    <w:pPr>
      <w:jc w:val="center"/>
    </w:pPr>
    <w:rPr>
      <w:b/>
      <w:sz w:val="28"/>
      <w:szCs w:val="28"/>
    </w:rPr>
  </w:style>
  <w:style w:type="paragraph" w:styleId="Titulo1">
    <w:name w:val="Titulo 1"/>
    <w:basedOn w:val="Normal"/>
    <w:qFormat/>
    <w:pPr>
      <w:pBdr>
        <w:bottom w:val="single" w:sz="12" w:space="1" w:color="000000"/>
      </w:pBdr>
      <w:spacing w:before="120" w:after="0"/>
      <w:jc w:val="both"/>
      <w:outlineLvl w:val="0"/>
    </w:pPr>
    <w:rPr>
      <w:b/>
      <w:sz w:val="18"/>
      <w:szCs w:val="18"/>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rPr>
  </w:style>
  <w:style w:type="paragraph" w:styleId="Fechas">
    <w:name w:val="Fechas"/>
    <w:basedOn w:val="Normal"/>
    <w:qFormat/>
    <w:pPr>
      <w:pBdr>
        <w:bottom w:val="double" w:sz="6" w:space="1" w:color="000000"/>
      </w:pBdr>
      <w:tabs>
        <w:tab w:val="clear" w:pos="706"/>
        <w:tab w:val="center" w:pos="4464" w:leader="none"/>
        <w:tab w:val="right" w:pos="8582" w:leader="none"/>
      </w:tabs>
      <w:spacing w:before="0" w:after="101"/>
      <w:ind w:hanging="0" w:start="288" w:end="288"/>
      <w:jc w:val="both"/>
    </w:pPr>
    <w:rPr>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Footer">
    <w:name w:val="footer"/>
    <w:basedOn w:val="Normal"/>
    <w:pPr>
      <w:tabs>
        <w:tab w:val="clear" w:pos="706"/>
        <w:tab w:val="center" w:pos="4419" w:leader="none"/>
        <w:tab w:val="right" w:pos="8838" w:leader="none"/>
      </w:tabs>
    </w:pPr>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2022-06-02T09:41:00Z</dcterms:created>
  <dc:creator>Cámara de Diputados del H. Congreso de la Unión</dc:creator>
  <dc:description/>
  <cp:keywords/>
  <dc:language>en-US</dc:language>
  <cp:lastModifiedBy>Armando Torres</cp:lastModifiedBy>
  <cp:lastPrinted>2006-08-31T09:37:00Z</cp:lastPrinted>
  <dcterms:modified xsi:type="dcterms:W3CDTF">2022-06-02T09:41:00Z</dcterms:modified>
  <cp:revision>2</cp:revision>
  <dc:subject/>
  <dc:title>Ley Orgánica de la Procuraduría de la Defensa del Contribuyente</dc:title>
</cp:coreProperties>
</file>