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rPr>
          <w:rFonts w:ascii="Tahoma" w:hAnsi="Tahoma" w:cs="Tahoma"/>
          <w:sz w:val="22"/>
          <w:szCs w:val="22"/>
        </w:rPr>
      </w:pPr>
      <w:r>
        <w:rPr>
          <w:rFonts w:cs="Tahoma" w:ascii="Tahoma" w:hAnsi="Tahoma"/>
          <w:sz w:val="22"/>
          <w:szCs w:val="22"/>
        </w:rPr>
        <w:t>LEY ORGÁNICA DE SOCIEDAD HIPOTECARIA FEDERAL</w:t>
      </w:r>
    </w:p>
    <w:p>
      <w:pPr>
        <w:pStyle w:val="Normal"/>
        <w:jc w:val="center"/>
        <w:rPr>
          <w:rFonts w:ascii="Tahoma" w:hAnsi="Tahoma" w:cs="Tahoma"/>
          <w:sz w:val="22"/>
          <w:szCs w:val="22"/>
        </w:rPr>
      </w:pPr>
      <w:r>
        <w:rPr>
          <w:rFonts w:cs="Tahoma" w:ascii="Tahoma" w:hAnsi="Tahoma"/>
          <w:sz w:val="22"/>
          <w:szCs w:val="22"/>
        </w:rPr>
      </w:r>
    </w:p>
    <w:p>
      <w:pPr>
        <w:pStyle w:val="Subtitle"/>
        <w:rPr>
          <w:rFonts w:ascii="Tahoma" w:hAnsi="Tahoma" w:cs="Tahoma"/>
        </w:rPr>
      </w:pPr>
      <w:r>
        <w:rPr>
          <w:rFonts w:cs="Tahoma" w:ascii="Tahoma" w:hAnsi="Tahoma"/>
        </w:rPr>
        <w:t>Nueva Ley publicada en el Diario Oficial de la Federación el 11 de octubre de 2001</w:t>
      </w:r>
    </w:p>
    <w:p>
      <w:pPr>
        <w:pStyle w:val="Subtitle"/>
        <w:rPr>
          <w:rFonts w:ascii="Tahoma" w:hAnsi="Tahoma" w:cs="Tahoma"/>
        </w:rPr>
      </w:pPr>
      <w:r>
        <w:rPr>
          <w:rFonts w:cs="Tahoma" w:ascii="Tahoma" w:hAnsi="Tahoma"/>
        </w:rPr>
      </w:r>
    </w:p>
    <w:p>
      <w:pPr>
        <w:pStyle w:val="Subtitle"/>
        <w:rPr>
          <w:rFonts w:ascii="Tahoma" w:hAnsi="Tahoma" w:cs="Tahoma"/>
        </w:rPr>
      </w:pPr>
      <w:r>
        <w:rPr>
          <w:rFonts w:cs="Tahoma" w:ascii="Tahoma" w:hAnsi="Tahoma"/>
        </w:rPr>
        <w:t>TEXTO VIGENTE</w:t>
      </w:r>
    </w:p>
    <w:p>
      <w:pPr>
        <w:pStyle w:val="Subtitle"/>
        <w:rPr>
          <w:rFonts w:ascii="Tahoma" w:hAnsi="Tahoma" w:cs="Tahoma"/>
          <w:color w:val="CC3300"/>
        </w:rPr>
      </w:pPr>
      <w:r>
        <w:rPr>
          <w:rFonts w:cs="Tahoma" w:ascii="Tahoma" w:hAnsi="Tahoma"/>
          <w:color w:val="CC3300"/>
        </w:rPr>
        <w:t>Última reforma publicada DOF 01-04-2024</w:t>
      </w:r>
    </w:p>
    <w:p>
      <w:pPr>
        <w:pStyle w:val="Normal"/>
        <w:rPr>
          <w:rFonts w:ascii="Arial" w:hAnsi="Arial" w:cs="Arial"/>
          <w:color w:val="CC3300"/>
        </w:rPr>
      </w:pPr>
      <w:r>
        <w:rPr>
          <w:rFonts w:cs="Arial" w:ascii="Arial" w:hAnsi="Arial"/>
          <w:color w:val="CC3300"/>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Heading2"/>
        <w:pBdr>
          <w:top w:val="nil"/>
        </w:pBdr>
        <w:spacing w:lineRule="auto" w:line="240" w:before="0" w:after="0"/>
        <w:ind w:hanging="0" w:start="0"/>
        <w:rPr>
          <w:rFonts w:cs="Arial"/>
          <w:sz w:val="20"/>
        </w:rPr>
      </w:pPr>
      <w:r>
        <w:rPr>
          <w:rFonts w:cs="Arial"/>
          <w:sz w:val="20"/>
        </w:rPr>
        <w:t>Al margen un sello con el Escudo Nacional, que dice: Estados Unidos Mexicanos.- Presidencia de la República.</w:t>
      </w:r>
    </w:p>
    <w:p>
      <w:pPr>
        <w:pStyle w:val="Normal"/>
        <w:rPr>
          <w:rFonts w:ascii="Arial" w:hAnsi="Arial" w:cs="Arial"/>
          <w:sz w:val="20"/>
        </w:rPr>
      </w:pPr>
      <w:r>
        <w:rPr>
          <w:rFonts w:cs="Arial" w:ascii="Arial" w:hAnsi="Arial"/>
          <w:sz w:val="20"/>
        </w:rPr>
      </w:r>
    </w:p>
    <w:p>
      <w:pPr>
        <w:pStyle w:val="texto"/>
        <w:spacing w:lineRule="auto" w:line="240" w:before="0" w:after="0"/>
        <w:rPr/>
      </w:pPr>
      <w:r>
        <w:rPr>
          <w:rFonts w:cs="Arial"/>
          <w:b/>
          <w:sz w:val="20"/>
        </w:rPr>
        <w:t>VICENTE FOX QUESADA</w:t>
      </w:r>
      <w:r>
        <w:rPr>
          <w:rFonts w:cs="Arial"/>
          <w:sz w:val="20"/>
        </w:rPr>
        <w:t>, Presidente de los Estados Unidos Mexicanos, a sus habitantes sabed:</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Que el Honorable Congreso de la Unión, se ha servido dirigirme el siguiente</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w:t>
      </w:r>
      <w:r>
        <w:rPr>
          <w:rFonts w:cs="Arial"/>
          <w:sz w:val="20"/>
          <w:szCs w:val="16"/>
        </w:rPr>
        <w:t>EL CONGRESO DE LOS ESTADOS UNIDOS MEXICANOS DECRETA:</w:t>
      </w:r>
    </w:p>
    <w:p>
      <w:pPr>
        <w:pStyle w:val="texto"/>
        <w:spacing w:lineRule="auto" w:line="240" w:before="0" w:after="0"/>
        <w:rPr>
          <w:rFonts w:cs="Arial"/>
          <w:sz w:val="20"/>
          <w:szCs w:val="16"/>
        </w:rPr>
      </w:pPr>
      <w:r>
        <w:rPr>
          <w:rFonts w:cs="Arial"/>
          <w:sz w:val="20"/>
          <w:szCs w:val="16"/>
        </w:rPr>
      </w:r>
    </w:p>
    <w:p>
      <w:pPr>
        <w:pStyle w:val="ANOTACION"/>
        <w:spacing w:lineRule="auto" w:line="240" w:before="0" w:after="0"/>
        <w:rPr>
          <w:rFonts w:ascii="Arial" w:hAnsi="Arial" w:cs="Arial"/>
          <w:sz w:val="22"/>
        </w:rPr>
      </w:pPr>
      <w:r>
        <w:rPr>
          <w:rFonts w:cs="Arial" w:ascii="Arial" w:hAnsi="Arial"/>
          <w:sz w:val="22"/>
        </w:rPr>
        <w:t>LEY ORGANICA DE SOCIEDAD HIPOTECARIA FEDERAL</w:t>
      </w:r>
    </w:p>
    <w:p>
      <w:pPr>
        <w:pStyle w:val="ANOTACION"/>
        <w:spacing w:lineRule="auto" w:line="240" w:before="0" w:after="0"/>
        <w:rPr>
          <w:rFonts w:ascii="Arial" w:hAnsi="Arial" w:cs="Arial"/>
          <w:sz w:val="22"/>
        </w:rPr>
      </w:pPr>
      <w:r>
        <w:rPr>
          <w:rFonts w:cs="Arial" w:ascii="Arial" w:hAnsi="Arial"/>
          <w:sz w:val="22"/>
        </w:rPr>
      </w:r>
    </w:p>
    <w:p>
      <w:pPr>
        <w:pStyle w:val="texto"/>
        <w:spacing w:lineRule="auto" w:line="240" w:before="0" w:after="0"/>
        <w:ind w:hanging="0" w:end="0"/>
        <w:jc w:val="center"/>
        <w:rPr>
          <w:rFonts w:cs="Arial"/>
          <w:sz w:val="22"/>
        </w:rPr>
      </w:pPr>
      <w:r>
        <w:rPr>
          <w:rFonts w:cs="Arial"/>
          <w:b/>
          <w:sz w:val="22"/>
        </w:rPr>
        <w:t>CAPITULO PRIMERO</w:t>
      </w:r>
    </w:p>
    <w:p>
      <w:pPr>
        <w:pStyle w:val="texto"/>
        <w:spacing w:lineRule="auto" w:line="240" w:before="0" w:after="0"/>
        <w:ind w:hanging="0" w:end="0"/>
        <w:jc w:val="center"/>
        <w:rPr>
          <w:rFonts w:cs="Arial"/>
          <w:b/>
          <w:sz w:val="22"/>
        </w:rPr>
      </w:pPr>
      <w:r>
        <w:rPr>
          <w:rFonts w:cs="Arial"/>
          <w:b/>
          <w:sz w:val="22"/>
        </w:rPr>
        <w:t>Naturaleza, objeto y domicilio</w:t>
      </w:r>
    </w:p>
    <w:p>
      <w:pPr>
        <w:pStyle w:val="texto"/>
        <w:spacing w:lineRule="auto" w:line="240" w:before="0" w:after="0"/>
        <w:ind w:hanging="0" w:end="0"/>
        <w:jc w:val="center"/>
        <w:rPr>
          <w:rFonts w:cs="Arial"/>
          <w:b/>
          <w:sz w:val="20"/>
        </w:rPr>
      </w:pPr>
      <w:r>
        <w:rPr>
          <w:rFonts w:cs="Arial"/>
          <w:b/>
          <w:sz w:val="20"/>
        </w:rPr>
      </w:r>
    </w:p>
    <w:p>
      <w:pPr>
        <w:pStyle w:val="Texto1"/>
        <w:spacing w:lineRule="auto" w:line="240" w:before="0" w:after="0"/>
        <w:rPr/>
      </w:pPr>
      <w:bookmarkStart w:id="0" w:name="Artículo_1o"/>
      <w:r>
        <w:rPr>
          <w:rStyle w:val="Strong"/>
          <w:bCs w:val="false"/>
          <w:sz w:val="20"/>
          <w:lang w:val="es-MX"/>
        </w:rPr>
        <w:t>Artículo 1o</w:t>
      </w:r>
      <w:bookmarkEnd w:id="0"/>
      <w:r>
        <w:rPr>
          <w:rStyle w:val="Strong"/>
          <w:bCs w:val="false"/>
          <w:sz w:val="20"/>
          <w:lang w:val="es-MX"/>
        </w:rPr>
        <w:t xml:space="preserve">.- </w:t>
      </w:r>
      <w:r>
        <w:rPr>
          <w:sz w:val="20"/>
          <w:lang w:val="es-MX"/>
        </w:rPr>
        <w:t>La presente Ley es reglamentaria del quinto párrafo del artículo 4o. constitucional y tiene por objeto regular la organización y el funcionamiento de Sociedad Hipotecaria Federal, Sociedad Nacional de Crédito, Institución de Banca de Desarrollo.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 w:name="Artículo_2o"/>
      <w:r>
        <w:rPr>
          <w:b/>
          <w:sz w:val="20"/>
          <w:szCs w:val="20"/>
          <w:lang w:val="es-MX"/>
        </w:rPr>
        <w:t>Artículo 2o</w:t>
      </w:r>
      <w:bookmarkEnd w:id="1"/>
      <w:r>
        <w:rPr>
          <w:b/>
          <w:sz w:val="20"/>
          <w:szCs w:val="20"/>
          <w:lang w:val="es-MX"/>
        </w:rPr>
        <w:t>.-</w:t>
      </w:r>
      <w:r>
        <w:rPr>
          <w:sz w:val="20"/>
          <w:szCs w:val="20"/>
          <w:lang w:val="es-MX"/>
        </w:rPr>
        <w:t xml:space="preserve"> Sociedad Hipotecaria Federal, Sociedad Nacional de Crédito, tendrá por objeto impulsar el desarrollo de los mercados primario y secundario de crédito a la vivienda, mediante el otorgamiento de crédito y garantías destinadas a la construcción, adquisición y mejora de vivienda, preferentemente de interés social en los términos de esta Ley, así como al incremento de la capacidad productiva y el desarrollo tecnológico, relacionados con la vivienda.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22-06-2006, 20-08-2008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Asimismo, podrá garantizar financiamientos relacionados con el equipamiento de conjuntos habitacionales.</w:t>
      </w:r>
    </w:p>
    <w:p>
      <w:pPr>
        <w:pStyle w:val="texto"/>
        <w:spacing w:lineRule="auto" w:line="240" w:before="0" w:after="0"/>
        <w:rPr>
          <w:rFonts w:cs="Arial"/>
          <w:sz w:val="20"/>
        </w:rPr>
      </w:pPr>
      <w:r>
        <w:rPr>
          <w:rFonts w:cs="Arial"/>
          <w:sz w:val="20"/>
        </w:rPr>
      </w:r>
    </w:p>
    <w:p>
      <w:pPr>
        <w:pStyle w:val="Normal"/>
        <w:ind w:firstLine="288" w:end="0"/>
        <w:jc w:val="both"/>
        <w:rPr>
          <w:rFonts w:ascii="Arial" w:hAnsi="Arial" w:cs="Arial"/>
          <w:lang w:val="es-ES_tradnl"/>
        </w:rPr>
      </w:pPr>
      <w:r>
        <w:rPr>
          <w:rFonts w:cs="Arial" w:ascii="Arial" w:hAnsi="Arial"/>
          <w:lang w:val="es-ES_tradnl"/>
        </w:rPr>
        <w:t>La Sociedad Hipotecaria Federal desarrollará programas que promuevan la construcción de viviendas en zonas de pueblos y comunidades indígenas y afromexicanas en el territorio nacional con los recursos que se aprueben para tal efecto en el presupuesto de egresos.</w:t>
      </w:r>
    </w:p>
    <w:p>
      <w:pPr>
        <w:pStyle w:val="Textosinformato"/>
        <w:jc w:val="end"/>
        <w:rPr/>
      </w:pPr>
      <w:r>
        <w:rPr>
          <w:rFonts w:eastAsia="MS Mincho;Yu Gothic UI" w:cs="Times New Roman" w:ascii="Times New Roman" w:hAnsi="Times New Roman"/>
          <w:i/>
          <w:iCs/>
          <w:color w:val="0000FF"/>
          <w:sz w:val="16"/>
          <w:lang w:val="es-MX"/>
        </w:rPr>
        <w:t>Párrafo adicionado DOF 01-08-2005. R</w:t>
      </w:r>
      <w:r>
        <w:rPr>
          <w:rFonts w:eastAsia="MS Mincho;Yu Gothic UI" w:cs="Times New Roman" w:ascii="Times New Roman" w:hAnsi="Times New Roman"/>
          <w:i/>
          <w:iCs/>
          <w:color w:val="0000FF"/>
          <w:sz w:val="16"/>
          <w:szCs w:val="16"/>
        </w:rPr>
        <w:t>eformado DOF 01-04-2024</w:t>
      </w:r>
    </w:p>
    <w:p>
      <w:pPr>
        <w:pStyle w:val="texto"/>
        <w:spacing w:lineRule="auto" w:line="240" w:before="0" w:after="0"/>
        <w:rPr>
          <w:rFonts w:ascii="Times New Roman" w:hAnsi="Times New Roman" w:eastAsia="MS Mincho;Yu Gothic UI" w:cs="Arial"/>
          <w:i/>
          <w:i/>
          <w:iCs/>
          <w:color w:val="0000FF"/>
          <w:sz w:val="20"/>
          <w:szCs w:val="16"/>
        </w:rPr>
      </w:pPr>
      <w:r>
        <w:rPr>
          <w:rFonts w:eastAsia="MS Mincho;Yu Gothic UI" w:cs="Arial" w:ascii="Times New Roman" w:hAnsi="Times New Roman"/>
          <w:i/>
          <w:iCs/>
          <w:color w:val="0000FF"/>
          <w:sz w:val="20"/>
          <w:szCs w:val="16"/>
        </w:rPr>
      </w:r>
    </w:p>
    <w:p>
      <w:pPr>
        <w:pStyle w:val="texto"/>
        <w:spacing w:lineRule="auto" w:line="240" w:before="0" w:after="0"/>
        <w:rPr>
          <w:rFonts w:cs="Arial"/>
          <w:sz w:val="20"/>
        </w:rPr>
      </w:pPr>
      <w:r>
        <w:rPr>
          <w:rFonts w:cs="Arial"/>
          <w:sz w:val="20"/>
        </w:rPr>
        <w:t>Para efectos de esta Ley, se entenderá por mercado secundario de créditos, todas aquellas operaciones por medio de las cuales se efectúe la venta de la cartera hipotecaria, fiduciaria o de títulos emitidos con la garantía de dicha cartera a terceras personas.</w:t>
      </w:r>
    </w:p>
    <w:p>
      <w:pPr>
        <w:pStyle w:val="texto"/>
        <w:spacing w:lineRule="auto" w:line="240" w:before="0" w:after="0"/>
        <w:rPr>
          <w:rFonts w:cs="Arial"/>
          <w:sz w:val="20"/>
        </w:rPr>
      </w:pPr>
      <w:r>
        <w:rPr>
          <w:rFonts w:cs="Arial"/>
          <w:sz w:val="20"/>
        </w:rPr>
      </w:r>
    </w:p>
    <w:p>
      <w:pPr>
        <w:pStyle w:val="texto"/>
        <w:spacing w:lineRule="auto" w:line="240" w:before="0" w:after="0"/>
        <w:rPr/>
      </w:pPr>
      <w:bookmarkStart w:id="2" w:name="Artículo_3o"/>
      <w:r>
        <w:rPr>
          <w:rFonts w:cs="Arial"/>
          <w:b/>
          <w:sz w:val="20"/>
        </w:rPr>
        <w:t>Artículo 3o</w:t>
      </w:r>
      <w:bookmarkEnd w:id="2"/>
      <w:r>
        <w:rPr>
          <w:rFonts w:cs="Arial"/>
          <w:b/>
          <w:sz w:val="20"/>
        </w:rPr>
        <w:t>.-</w:t>
      </w:r>
      <w:r>
        <w:rPr>
          <w:rFonts w:cs="Arial"/>
          <w:sz w:val="20"/>
        </w:rPr>
        <w:t xml:space="preserve"> El domicilio de Sociedad Hipotecaria Federal será el que, dentro del territorio nacional, determine su Reglamento Orgánico. La duración de la Sociedad será indefinida.</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sz w:val="22"/>
        </w:rPr>
      </w:pPr>
      <w:r>
        <w:rPr>
          <w:rFonts w:cs="Arial"/>
          <w:b/>
          <w:sz w:val="22"/>
        </w:rPr>
        <w:t>CAPITULO SEGUNDO</w:t>
      </w:r>
    </w:p>
    <w:p>
      <w:pPr>
        <w:pStyle w:val="texto"/>
        <w:spacing w:lineRule="auto" w:line="240" w:before="0" w:after="0"/>
        <w:ind w:hanging="0" w:end="0"/>
        <w:jc w:val="center"/>
        <w:rPr>
          <w:rFonts w:cs="Arial"/>
          <w:b/>
          <w:sz w:val="22"/>
        </w:rPr>
      </w:pPr>
      <w:r>
        <w:rPr>
          <w:rFonts w:cs="Arial"/>
          <w:b/>
          <w:sz w:val="22"/>
        </w:rPr>
        <w:t>Operaciones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3" w:name="Artículo_4o"/>
      <w:r>
        <w:rPr>
          <w:rFonts w:cs="Arial"/>
          <w:b/>
          <w:sz w:val="20"/>
        </w:rPr>
        <w:t>Artículo 4o</w:t>
      </w:r>
      <w:bookmarkEnd w:id="3"/>
      <w:r>
        <w:rPr>
          <w:rFonts w:cs="Arial"/>
          <w:b/>
          <w:sz w:val="20"/>
        </w:rPr>
        <w:t>.-</w:t>
      </w:r>
      <w:r>
        <w:rPr>
          <w:rFonts w:cs="Arial"/>
          <w:sz w:val="20"/>
        </w:rPr>
        <w:t xml:space="preserve"> La Sociedad podrá llevar a cabo los actos siguientes:</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 xml:space="preserve">I. </w:t>
        <w:tab/>
      </w:r>
      <w:r>
        <w:rPr>
          <w:rFonts w:cs="Arial"/>
          <w:sz w:val="20"/>
        </w:rPr>
        <w:t>Aceptar préstamos y créditos;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 xml:space="preserve">II. </w:t>
        <w:tab/>
      </w:r>
      <w:r>
        <w:rPr>
          <w:rFonts w:cs="Arial"/>
          <w:sz w:val="20"/>
        </w:rPr>
        <w:t>Emitir bonos bancarios;</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III.</w:t>
        <w:tab/>
      </w:r>
      <w:r>
        <w:rPr>
          <w:rFonts w:cs="Arial"/>
          <w:sz w:val="20"/>
        </w:rPr>
        <w:t>Constituir depósitos en instituciones de crédito y en entidades financieras del exterior;</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IV.</w:t>
        <w:tab/>
      </w:r>
      <w:r>
        <w:rPr>
          <w:rFonts w:cs="Arial"/>
          <w:sz w:val="20"/>
        </w:rPr>
        <w:t>Operar con divisas y valores, incluyendo aquéllos respaldados por garantías otorgadas por la Sociedad o seguros otorgados por aseguradoras en las que participe esta última;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20" w:start="1009" w:end="0"/>
        <w:rPr/>
      </w:pPr>
      <w:r>
        <w:rPr>
          <w:rFonts w:cs="Arial"/>
          <w:b/>
          <w:bCs/>
          <w:sz w:val="20"/>
        </w:rPr>
        <w:t>V.</w:t>
        <w:tab/>
      </w:r>
      <w:r>
        <w:rPr>
          <w:rFonts w:cs="Arial"/>
          <w:sz w:val="20"/>
        </w:rPr>
        <w:t>Garantizar créditos y valores relacionados con financiamientos a la vivienda, otorgados o emitidos por entidades financieras, e invertir en esos valores;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20" w:start="1009" w:end="0"/>
        <w:rPr/>
      </w:pPr>
      <w:r>
        <w:rPr>
          <w:b/>
          <w:sz w:val="20"/>
        </w:rPr>
        <w:t>V Bis.</w:t>
      </w:r>
      <w:r>
        <w:rPr>
          <w:sz w:val="20"/>
        </w:rPr>
        <w:t xml:space="preserve"> </w:t>
        <w:tab/>
        <w:t>Otorgar créditos relacionados con su objeto con el fin de impulsar el desarrollo de algún segmento de los mercados primario y secundario de crédito a la vivienda o de procurar la estabilidad de dichos mercados conforme a los criterios que defina su Consejo Directivo;</w:t>
      </w:r>
    </w:p>
    <w:p>
      <w:pPr>
        <w:pStyle w:val="Textosinformato"/>
        <w:ind w:hanging="720" w:start="1009" w:end="0"/>
        <w:jc w:val="end"/>
        <w:rPr/>
      </w:pPr>
      <w:r>
        <w:rPr>
          <w:rFonts w:eastAsia="MS Mincho;Yu Gothic UI" w:cs="Times New Roman" w:ascii="Times New Roman" w:hAnsi="Times New Roman"/>
          <w:i/>
          <w:iCs/>
          <w:color w:val="0000FF"/>
          <w:sz w:val="16"/>
          <w:lang w:val="es-MX"/>
        </w:rPr>
        <w:t>Fracción adicionada DOF 20-08-2008. R</w:t>
      </w:r>
      <w:r>
        <w:rPr>
          <w:rFonts w:eastAsia="MS Mincho;Yu Gothic UI" w:cs="Times New Roman" w:ascii="Times New Roman" w:hAnsi="Times New Roman"/>
          <w:i/>
          <w:iCs/>
          <w:color w:val="0000FF"/>
          <w:sz w:val="16"/>
        </w:rPr>
        <w:t>eformada DOF 10-01-2014</w:t>
      </w:r>
    </w:p>
    <w:p>
      <w:pPr>
        <w:pStyle w:val="Texto1"/>
        <w:spacing w:lineRule="auto" w:line="240" w:before="0" w:after="0"/>
        <w:ind w:hanging="720" w:start="1009" w:end="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tabs>
          <w:tab w:val="clear" w:pos="720"/>
        </w:tabs>
        <w:spacing w:lineRule="auto" w:line="240" w:before="0" w:after="0"/>
        <w:ind w:hanging="720" w:start="1009" w:end="0"/>
        <w:rPr/>
      </w:pPr>
      <w:r>
        <w:rPr>
          <w:rFonts w:cs="Arial"/>
          <w:b/>
          <w:bCs/>
          <w:sz w:val="20"/>
        </w:rPr>
        <w:t>V Ter.</w:t>
      </w:r>
      <w:r>
        <w:rPr>
          <w:rFonts w:cs="Arial"/>
          <w:bCs/>
          <w:sz w:val="20"/>
        </w:rPr>
        <w:t xml:space="preserve"> </w:t>
        <w:tab/>
        <w:t>Prestar servicios de consultoría;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20-08-2008</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20" w:start="1009" w:end="0"/>
        <w:rPr/>
      </w:pPr>
      <w:r>
        <w:rPr>
          <w:b/>
          <w:sz w:val="20"/>
        </w:rPr>
        <w:t>VI.</w:t>
      </w:r>
      <w:r>
        <w:rPr>
          <w:sz w:val="20"/>
        </w:rPr>
        <w:t xml:space="preserve"> </w:t>
        <w:tab/>
        <w:t>Celebrar contratos para cubrir, total o parcialmente, los riesgos que asuma la Sociedad por las operaciones a que se refieren las fracciones V y V Bis anteriores;</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22-06-2006, </w:t>
      </w:r>
      <w:r>
        <w:rPr>
          <w:rFonts w:eastAsia="MS Mincho;Yu Gothic UI" w:cs="Times New Roman" w:ascii="Times New Roman" w:hAnsi="Times New Roman"/>
          <w:i/>
          <w:iCs/>
          <w:color w:val="0000FF"/>
          <w:sz w:val="16"/>
        </w:rPr>
        <w:t>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20" w:start="1009" w:end="0"/>
        <w:rPr/>
      </w:pPr>
      <w:r>
        <w:rPr>
          <w:rFonts w:cs="Arial"/>
          <w:b/>
          <w:bCs/>
          <w:sz w:val="20"/>
        </w:rPr>
        <w:t>VII.</w:t>
        <w:tab/>
      </w:r>
      <w:r>
        <w:rPr>
          <w:rFonts w:cs="Arial"/>
          <w:sz w:val="20"/>
        </w:rPr>
        <w:t>Promover esquemas para constituir pagos iniciales o enganches destinados a la adquisición de vivienda;</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VIII.</w:t>
        <w:tab/>
      </w:r>
      <w:r>
        <w:rPr>
          <w:rFonts w:cs="Arial"/>
          <w:sz w:val="20"/>
        </w:rPr>
        <w:t>Realizar avalúos que tendrán la misma fuerza probatoria que las leyes asignan a los efectuados por corredor público o perito;</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IX.</w:t>
        <w:tab/>
      </w:r>
      <w:r>
        <w:rPr>
          <w:rFonts w:cs="Arial"/>
          <w:sz w:val="20"/>
        </w:rPr>
        <w:t>Practicar operaciones de fideicomiso y llevar a cabo mandatos y comisiones relativos a su fin, cuando por ley se le asigne a la Sociedad esa encomienda; cuando se trate de actos que coadyuven a la consecución de su objetivo o bien cuando la propia Sociedad constituya fideicomisos para cumplir obligaciones laborales a su cargo;</w:t>
      </w:r>
    </w:p>
    <w:p>
      <w:pPr>
        <w:pStyle w:val="ROMANOS"/>
        <w:tabs>
          <w:tab w:val="clear" w:pos="720"/>
        </w:tabs>
        <w:spacing w:lineRule="auto" w:line="240" w:before="0" w:after="0"/>
        <w:ind w:hanging="720" w:start="1009" w:end="0"/>
        <w:rPr>
          <w:rFonts w:cs="Arial"/>
          <w:sz w:val="20"/>
        </w:rPr>
      </w:pPr>
      <w:r>
        <w:rPr>
          <w:rFonts w:cs="Arial"/>
          <w:sz w:val="20"/>
        </w:rPr>
      </w:r>
    </w:p>
    <w:p>
      <w:pPr>
        <w:pStyle w:val="ROMANOS"/>
        <w:tabs>
          <w:tab w:val="clear" w:pos="720"/>
        </w:tabs>
        <w:spacing w:lineRule="auto" w:line="240" w:before="0" w:after="0"/>
        <w:ind w:hanging="720" w:start="1009" w:end="0"/>
        <w:rPr/>
      </w:pPr>
      <w:r>
        <w:rPr>
          <w:rFonts w:cs="Arial"/>
          <w:b/>
          <w:bCs/>
          <w:sz w:val="20"/>
        </w:rPr>
        <w:t>X.</w:t>
        <w:tab/>
      </w:r>
      <w:r>
        <w:rPr>
          <w:rFonts w:cs="Arial"/>
          <w:sz w:val="20"/>
        </w:rPr>
        <w:t>Actuar como representante común de tenedores de títulos de crédito representativos de financiamiento a la vivienda;</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20" w:start="1009" w:end="0"/>
        <w:rPr/>
      </w:pPr>
      <w:r>
        <w:rPr>
          <w:rStyle w:val="Strong"/>
          <w:bCs w:val="false"/>
          <w:sz w:val="20"/>
          <w:lang w:val="es-MX"/>
        </w:rPr>
        <w:t>X Bis.</w:t>
      </w:r>
      <w:r>
        <w:rPr>
          <w:bCs/>
          <w:sz w:val="20"/>
          <w:lang w:val="es-MX"/>
        </w:rPr>
        <w:t xml:space="preserve"> </w:t>
        <w:tab/>
      </w:r>
      <w:r>
        <w:rPr>
          <w:sz w:val="20"/>
          <w:lang w:val="es-MX"/>
        </w:rPr>
        <w:t>Realizar aportaciones para la constitución de instituciones de seguros de los ramos de crédito a la vivienda y garantía financiera o invertir en el capital social de éstas, en los términos del artículo 24 Bis de esta Ley;</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Texto1"/>
        <w:spacing w:lineRule="auto" w:line="240" w:before="0" w:after="0"/>
        <w:ind w:hanging="720" w:start="1009" w:end="0"/>
        <w:rPr>
          <w:rStyle w:val="Strong"/>
          <w:b w:val="false"/>
          <w:sz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720" w:start="1009" w:end="0"/>
        <w:rPr/>
      </w:pPr>
      <w:r>
        <w:rPr>
          <w:b/>
          <w:sz w:val="20"/>
          <w:lang w:val="en-US"/>
        </w:rPr>
        <w:t>X Ter.</w:t>
      </w:r>
      <w:r>
        <w:rPr>
          <w:sz w:val="20"/>
          <w:lang w:val="en-US"/>
        </w:rPr>
        <w:t xml:space="preserve"> </w:t>
        <w:tab/>
      </w:r>
      <w:r>
        <w:rPr>
          <w:sz w:val="20"/>
        </w:rPr>
        <w:t>Invertir, con la previa autorización de la Secretaría de Hacienda y Crédito Público, en el capital social de las empresas que le presten servicios complementarios o auxiliares en la administración o en la realización del objeto de la propia Sociedad o realizar aportaciones para la constitución de este tipo de empresas, en cuyo caso éstas no serán consideradas de participación estatal y, por lo tanto, no estarán sujetas a las disposiciones aplicables a las entidades de la Administración Pública Federal Paraestatal, así como contratar sus servicios sin que resulte aplicable para tal efecto la Ley de Adquisiciones, Arrendamientos y Servicios del Sector Público;</w:t>
      </w:r>
    </w:p>
    <w:p>
      <w:pPr>
        <w:pStyle w:val="Textosinformato"/>
        <w:ind w:hanging="720" w:start="1009"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22-06-2006. Reformada DOF 20-08-2008, </w:t>
      </w:r>
      <w:r>
        <w:rPr>
          <w:rFonts w:eastAsia="MS Mincho;Yu Gothic UI" w:cs="Times New Roman" w:ascii="Times New Roman" w:hAnsi="Times New Roman"/>
          <w:i/>
          <w:iCs/>
          <w:color w:val="0000FF"/>
          <w:sz w:val="16"/>
        </w:rPr>
        <w:t>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20" w:start="1009" w:end="0"/>
        <w:rPr>
          <w:sz w:val="20"/>
        </w:rPr>
      </w:pPr>
      <w:r>
        <w:rPr>
          <w:b/>
          <w:sz w:val="20"/>
        </w:rPr>
        <w:t>X Quáter.</w:t>
      </w:r>
      <w:r>
        <w:rPr>
          <w:sz w:val="20"/>
        </w:rPr>
        <w:t xml:space="preserve"> Realizar las inversiones previstas en los artículos 75, 88 y 89 de la Ley de Instituciones de Crédito;</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Texto1"/>
        <w:spacing w:lineRule="auto" w:line="240" w:before="0" w:after="0"/>
        <w:ind w:hanging="720" w:start="1009"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720" w:start="1009" w:end="0"/>
        <w:rPr/>
      </w:pPr>
      <w:r>
        <w:rPr>
          <w:b/>
          <w:sz w:val="20"/>
        </w:rPr>
        <w:t>XI.</w:t>
      </w:r>
      <w:r>
        <w:rPr>
          <w:sz w:val="20"/>
        </w:rPr>
        <w:t xml:space="preserve"> </w:t>
        <w:tab/>
      </w:r>
      <w:r>
        <w:rPr>
          <w:sz w:val="20"/>
          <w:lang w:val="es-ES_tradnl"/>
        </w:rPr>
        <w:t>Fomentar la instrumentación de programas de aseguramiento complementarios a los créditos a la vivienda, que permitan ampliar la cobertura de riesgos y facilitar la liberación de las obligaciones, gravámenes o limitaciones de dominio a cargo de los acreditados o sus beneficiarios, cuando se presenten condiciones económicas adversas no imputables a ellos, que afecten de manera relevante su situación patrimonial, a fin de proteger el patrimonio de los acreditados, y</w:t>
      </w:r>
    </w:p>
    <w:p>
      <w:pPr>
        <w:pStyle w:val="Textosinformato"/>
        <w:ind w:hanging="720" w:start="1009"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ROMANOS"/>
        <w:tabs>
          <w:tab w:val="clear" w:pos="720"/>
        </w:tabs>
        <w:spacing w:lineRule="auto" w:line="240" w:before="0" w:after="0"/>
        <w:ind w:hanging="720" w:start="1009"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20" w:start="1009" w:end="0"/>
        <w:rPr/>
      </w:pPr>
      <w:r>
        <w:rPr>
          <w:b/>
          <w:sz w:val="20"/>
          <w:lang w:val="es-ES_tradnl"/>
        </w:rPr>
        <w:t xml:space="preserve">XII. </w:t>
        <w:tab/>
      </w:r>
      <w:r>
        <w:rPr>
          <w:sz w:val="20"/>
          <w:lang w:val="es-ES_tradnl"/>
        </w:rPr>
        <w:t>Las demás operaciones a que se refiere la Ley de Instituciones de Crédito, así como las análogas y conexas que autorice la Secretaría de Hacienda y Crédito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1"/>
        <w:spacing w:lineRule="auto" w:line="240" w:before="0" w:after="0"/>
        <w:rPr/>
      </w:pPr>
      <w:bookmarkStart w:id="4" w:name="Artículo_5o"/>
      <w:r>
        <w:rPr>
          <w:b/>
          <w:sz w:val="20"/>
        </w:rPr>
        <w:t>Artículo 5o</w:t>
      </w:r>
      <w:bookmarkEnd w:id="4"/>
      <w:r>
        <w:rPr>
          <w:b/>
          <w:sz w:val="20"/>
        </w:rPr>
        <w:t>.-</w:t>
      </w:r>
      <w:r>
        <w:rPr>
          <w:sz w:val="20"/>
        </w:rPr>
        <w:t xml:space="preserve"> Las operaciones a que se refiere el artículo 4 deberán contratarse en términos que guarden congruencia con la consecución del objeto de la Sociedad y con la sana administración de su patrimonio. Con este propósito los financiamientos que otorgue la Sociedad deberán contar con garantía y satisfacer los criterios que defina su Consejo Directivo.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20-08-2008,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5" w:name="Artículo_6o"/>
      <w:r>
        <w:rPr>
          <w:rFonts w:cs="Arial"/>
          <w:b/>
          <w:sz w:val="20"/>
        </w:rPr>
        <w:t>Artículo 6o</w:t>
      </w:r>
      <w:bookmarkEnd w:id="5"/>
      <w:r>
        <w:rPr>
          <w:rFonts w:cs="Arial"/>
          <w:b/>
          <w:sz w:val="20"/>
        </w:rPr>
        <w:t>.-</w:t>
      </w:r>
      <w:r>
        <w:rPr>
          <w:rFonts w:cs="Arial"/>
          <w:sz w:val="20"/>
        </w:rPr>
        <w:t xml:space="preserve"> La Secretaría de Hacienda y Crédito Público, como excepción a lo dispuesto por los artículos 48 de la Ley de Instituciones de Crédito y 26 de la Ley del Banco de México, determinará mediante disposiciones de carácter general las características de las operaciones activas, pasivas que no impliquen captación de recursos del público y de servicios, excepto lo relativo a fideicomisos, mandatos y comisiones, que realice la Sociedad para cumplir el objetivo y ejercer las facultades que se le han encomendado en su carácter de banca de desarrollo en esta Ley.</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Corresponde al Banco de México, en los términos de su Ley regular mediante disposiciones de carácter general, las características de las operaciones pasivas que impliquen captación de recursos del público, los fideicomisos, mandatos y comisiones, las operaciones en el mercado de dinero, así como las operaciones financieras conocidas como derivadas que celebre la Sociedad.</w:t>
      </w:r>
    </w:p>
    <w:p>
      <w:pPr>
        <w:pStyle w:val="texto"/>
        <w:spacing w:lineRule="auto" w:line="240" w:before="0" w:after="0"/>
        <w:rPr>
          <w:rFonts w:cs="Arial"/>
          <w:sz w:val="20"/>
        </w:rPr>
      </w:pPr>
      <w:r>
        <w:rPr>
          <w:rFonts w:cs="Arial"/>
          <w:sz w:val="20"/>
        </w:rPr>
      </w:r>
    </w:p>
    <w:p>
      <w:pPr>
        <w:pStyle w:val="texto"/>
        <w:spacing w:lineRule="auto" w:line="240" w:before="0" w:after="0"/>
        <w:rPr/>
      </w:pPr>
      <w:bookmarkStart w:id="6" w:name="Artículo_7o"/>
      <w:r>
        <w:rPr>
          <w:rFonts w:cs="Arial"/>
          <w:b/>
          <w:sz w:val="20"/>
        </w:rPr>
        <w:t>Artículo 7o</w:t>
      </w:r>
      <w:bookmarkEnd w:id="6"/>
      <w:r>
        <w:rPr>
          <w:rFonts w:cs="Arial"/>
          <w:b/>
          <w:sz w:val="20"/>
        </w:rPr>
        <w:t>.-</w:t>
      </w:r>
      <w:r>
        <w:rPr>
          <w:rFonts w:cs="Arial"/>
          <w:sz w:val="20"/>
        </w:rPr>
        <w:t xml:space="preserve"> En los contratos de fideicomiso que celebre la Sociedad, ésta podrá actuar en el mismo negocio como fiduciario y como fideicomisario. Asimismo, podrá realizar operaciones con la propia Sociedad en el cumplimiento de fideicomisos, mandatos o comisiones, cuando no impliquen un conflicto de intereses.</w:t>
      </w:r>
    </w:p>
    <w:p>
      <w:pPr>
        <w:pStyle w:val="texto"/>
        <w:spacing w:lineRule="auto" w:line="240" w:before="0" w:after="0"/>
        <w:rPr>
          <w:rFonts w:cs="Arial"/>
          <w:sz w:val="20"/>
        </w:rPr>
      </w:pPr>
      <w:r>
        <w:rPr>
          <w:rFonts w:cs="Arial"/>
          <w:sz w:val="20"/>
        </w:rPr>
      </w:r>
    </w:p>
    <w:p>
      <w:pPr>
        <w:pStyle w:val="texto"/>
        <w:spacing w:lineRule="auto" w:line="240" w:before="0" w:after="0"/>
        <w:rPr/>
      </w:pPr>
      <w:bookmarkStart w:id="7" w:name="Artículo_8o"/>
      <w:r>
        <w:rPr>
          <w:rFonts w:cs="Arial"/>
          <w:b/>
          <w:sz w:val="20"/>
        </w:rPr>
        <w:t>Artículo 8o</w:t>
      </w:r>
      <w:bookmarkEnd w:id="7"/>
      <w:r>
        <w:rPr>
          <w:rFonts w:cs="Arial"/>
          <w:b/>
          <w:sz w:val="20"/>
        </w:rPr>
        <w:t>.-</w:t>
      </w:r>
      <w:r>
        <w:rPr>
          <w:rFonts w:cs="Arial"/>
          <w:sz w:val="20"/>
        </w:rPr>
        <w:t xml:space="preserve"> El monto total nominal de las emisiones de certificados de participación relativos a bienes inmuebles destinados a la construcción de vivienda, podrá ser fijado mediante dictamen que formule la Sociedad, previo peritaje que practique de los bienes fideicomitidos materia de esa emisión.</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Sociedad al formular su dictamen y fijar el monto total nominal de una emisión, tomará como base el valor comercial de los bienes, y si se tratare de certificados amortizables estimará sobre éste un margen prudente de seguridad para la inversión de los tenedores correspondientes. El dictamen que formule la Sociedad será definitivo.</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8" w:name="Artículo_8_Bis"/>
      <w:r>
        <w:rPr>
          <w:b/>
          <w:sz w:val="20"/>
        </w:rPr>
        <w:t>Artículo 8 Bis</w:t>
      </w:r>
      <w:bookmarkEnd w:id="8"/>
      <w:r>
        <w:rPr>
          <w:b/>
          <w:sz w:val="20"/>
        </w:rPr>
        <w:t>.-</w:t>
      </w:r>
      <w:r>
        <w:rPr>
          <w:sz w:val="20"/>
        </w:rPr>
        <w:t xml:space="preserve"> El Gobierno Federal responderá en todo tiempo, de las operaciones pasivas concertadas por Sociedad Hipotecaria Federal, Sociedad Nacional de Crédito, Institución de banca de desarrollo:</w:t>
      </w:r>
    </w:p>
    <w:p>
      <w:pPr>
        <w:pStyle w:val="Texto1"/>
        <w:spacing w:lineRule="auto" w:line="240" w:before="0" w:after="0"/>
        <w:rPr>
          <w:sz w:val="20"/>
        </w:rPr>
      </w:pPr>
      <w:r>
        <w:rPr>
          <w:sz w:val="20"/>
        </w:rPr>
      </w:r>
    </w:p>
    <w:p>
      <w:pPr>
        <w:pStyle w:val="Texto1"/>
        <w:spacing w:lineRule="auto" w:line="240" w:before="0" w:after="0"/>
        <w:ind w:hanging="567" w:start="856" w:end="0"/>
        <w:rPr/>
      </w:pPr>
      <w:r>
        <w:rPr>
          <w:b/>
          <w:sz w:val="20"/>
        </w:rPr>
        <w:t>I.</w:t>
      </w:r>
      <w:r>
        <w:rPr>
          <w:sz w:val="20"/>
        </w:rPr>
        <w:tab/>
        <w:t>Con personas físicas o morales nacionales; y</w:t>
      </w:r>
    </w:p>
    <w:p>
      <w:pPr>
        <w:pStyle w:val="Texto1"/>
        <w:spacing w:lineRule="auto" w:line="240" w:before="0" w:after="0"/>
        <w:ind w:hanging="567" w:start="856" w:end="0"/>
        <w:rPr>
          <w:b/>
          <w:sz w:val="20"/>
        </w:rPr>
      </w:pPr>
      <w:r>
        <w:rPr>
          <w:b/>
          <w:sz w:val="20"/>
        </w:rPr>
      </w:r>
    </w:p>
    <w:p>
      <w:pPr>
        <w:pStyle w:val="Texto1"/>
        <w:spacing w:lineRule="auto" w:line="240" w:before="0" w:after="0"/>
        <w:ind w:hanging="567" w:start="856" w:end="0"/>
        <w:rPr/>
      </w:pPr>
      <w:r>
        <w:rPr>
          <w:b/>
          <w:sz w:val="20"/>
        </w:rPr>
        <w:t>II.</w:t>
        <w:tab/>
      </w:r>
      <w:r>
        <w:rPr>
          <w:sz w:val="20"/>
        </w:rPr>
        <w:t>Con instituciones del extranjero privadas, gubernamentales e intergubernamentales.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ind w:hanging="0" w:end="0"/>
        <w:jc w:val="center"/>
        <w:rPr>
          <w:rFonts w:cs="Arial"/>
          <w:sz w:val="22"/>
        </w:rPr>
      </w:pPr>
      <w:r>
        <w:rPr>
          <w:rFonts w:cs="Arial"/>
          <w:b/>
          <w:sz w:val="22"/>
        </w:rPr>
        <w:t>CAPITULO TERCERO</w:t>
      </w:r>
    </w:p>
    <w:p>
      <w:pPr>
        <w:pStyle w:val="texto"/>
        <w:spacing w:lineRule="auto" w:line="240" w:before="0" w:after="0"/>
        <w:ind w:hanging="0" w:end="0"/>
        <w:jc w:val="center"/>
        <w:rPr>
          <w:rFonts w:cs="Arial"/>
          <w:b/>
          <w:sz w:val="22"/>
        </w:rPr>
      </w:pPr>
      <w:r>
        <w:rPr>
          <w:rFonts w:cs="Arial"/>
          <w:b/>
          <w:sz w:val="22"/>
        </w:rPr>
        <w:t>Capital social</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9" w:name="Artículo_9o"/>
      <w:r>
        <w:rPr>
          <w:rFonts w:cs="Arial"/>
          <w:b/>
          <w:sz w:val="20"/>
        </w:rPr>
        <w:t>Artículo 9o</w:t>
      </w:r>
      <w:bookmarkEnd w:id="9"/>
      <w:r>
        <w:rPr>
          <w:rFonts w:cs="Arial"/>
          <w:b/>
          <w:sz w:val="20"/>
        </w:rPr>
        <w:t>.-</w:t>
      </w:r>
      <w:r>
        <w:rPr>
          <w:rFonts w:cs="Arial"/>
          <w:sz w:val="20"/>
        </w:rPr>
        <w:t xml:space="preserve"> El capital de la Sociedad estará representado por certificados de aportación patrimonial en un sesenta y seis por ciento de la serie "A" y en un treinta y cuatro por ciento de la serie "B". El valor nominal de estos títulos se determinará en su Reglamento Orgánico.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serie "A" sólo será suscrita por el Gobierno Federal, se emitirá en un título que no llevará cupones, el cual será intransmisible y en ningún momento podrá cambiar su naturaleza o derechos que le confiere al propio Gobierno Federal.</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serie "B" podrá ser suscrita por el Gobierno Federal, por los gobiernos de las entidades federativas y de los municipios y por personas físicas y morales mexicanas, apegado a lo dispuesto por el artículo 33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 Secretaría de Hacienda y Crédito Público podrá autorizar qué entidades de la administración pública federal, gobiernos de las entidades federativas y de los municipios, pueden adquirir certificados de la citada serie "B" en una proporción mayor de la establecida en el artículo 33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10" w:name="Artículo_10"/>
      <w:r>
        <w:rPr>
          <w:rFonts w:cs="Arial"/>
          <w:b/>
          <w:sz w:val="20"/>
        </w:rPr>
        <w:t>Artículo 10</w:t>
      </w:r>
      <w:bookmarkEnd w:id="10"/>
      <w:r>
        <w:rPr>
          <w:rFonts w:cs="Arial"/>
          <w:b/>
          <w:sz w:val="20"/>
        </w:rPr>
        <w:t>.-</w:t>
      </w:r>
      <w:r>
        <w:rPr>
          <w:rFonts w:cs="Arial"/>
          <w:sz w:val="20"/>
        </w:rPr>
        <w:t xml:space="preserve"> El capital neto a que se refiere el artículo 50 de la Ley de Instituciones de Crédito, será el que fije la Secretaría de Hacienda y Crédito Público oyendo la opinión del Banco de México y de la Comisión Nacional Bancaria y de Valores.</w:t>
      </w:r>
    </w:p>
    <w:p>
      <w:pPr>
        <w:pStyle w:val="texto"/>
        <w:spacing w:lineRule="auto" w:line="240" w:before="0" w:after="0"/>
        <w:rPr>
          <w:rFonts w:cs="Arial"/>
          <w:sz w:val="20"/>
        </w:rPr>
      </w:pPr>
      <w:r>
        <w:rPr>
          <w:rFonts w:cs="Arial"/>
          <w:sz w:val="20"/>
        </w:rPr>
      </w:r>
    </w:p>
    <w:p>
      <w:pPr>
        <w:pStyle w:val="texto"/>
        <w:spacing w:lineRule="auto" w:line="240" w:before="0" w:after="0"/>
        <w:rPr/>
      </w:pPr>
      <w:bookmarkStart w:id="11" w:name="Artículo_11"/>
      <w:r>
        <w:rPr>
          <w:rFonts w:cs="Arial"/>
          <w:b/>
          <w:sz w:val="20"/>
        </w:rPr>
        <w:t>Artículo 11</w:t>
      </w:r>
      <w:bookmarkEnd w:id="11"/>
      <w:r>
        <w:rPr>
          <w:rFonts w:cs="Arial"/>
          <w:b/>
          <w:sz w:val="20"/>
        </w:rPr>
        <w:t>.-</w:t>
      </w:r>
      <w:r>
        <w:rPr>
          <w:rFonts w:cs="Arial"/>
          <w:sz w:val="20"/>
        </w:rPr>
        <w:t xml:space="preserve"> En ningún momento podrán participar en forma alguna en el capital de la Sociedad, personas físicas o morales extranjeras, ni sociedades mexicanas en cuyos estatutos no figure cláusula de exclusión directa e indirecta de extranjeros.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Las personas que contravengan lo dispuesto por este artículo, perderán a favor del Gobierno Federal la participación de que se trate.</w:t>
      </w:r>
    </w:p>
    <w:p>
      <w:pPr>
        <w:pStyle w:val="texto"/>
        <w:spacing w:lineRule="auto" w:line="240" w:before="0" w:after="0"/>
        <w:rPr>
          <w:rFonts w:cs="Arial"/>
          <w:sz w:val="20"/>
        </w:rPr>
      </w:pPr>
      <w:r>
        <w:rPr>
          <w:rFonts w:cs="Arial"/>
          <w:sz w:val="20"/>
        </w:rPr>
      </w:r>
    </w:p>
    <w:p>
      <w:pPr>
        <w:pStyle w:val="texto"/>
        <w:spacing w:lineRule="auto" w:line="240" w:before="0" w:after="0"/>
        <w:rPr/>
      </w:pPr>
      <w:bookmarkStart w:id="12" w:name="Artículo_12"/>
      <w:r>
        <w:rPr>
          <w:rFonts w:cs="Arial"/>
          <w:b/>
          <w:sz w:val="20"/>
        </w:rPr>
        <w:t>Artículo 12</w:t>
      </w:r>
      <w:bookmarkEnd w:id="12"/>
      <w:r>
        <w:rPr>
          <w:rFonts w:cs="Arial"/>
          <w:b/>
          <w:sz w:val="20"/>
        </w:rPr>
        <w:t>.-</w:t>
      </w:r>
      <w:r>
        <w:rPr>
          <w:rFonts w:cs="Arial"/>
          <w:sz w:val="20"/>
        </w:rPr>
        <w:t xml:space="preserve"> La Secretaría de Hacienda y Crédito Público establecerá la forma, proporciones y demás condiciones aplicables a la suscripción, tenencia y circulación de los certificados de la serie "B".</w:t>
      </w:r>
    </w:p>
    <w:p>
      <w:pPr>
        <w:pStyle w:val="texto"/>
        <w:spacing w:lineRule="auto" w:line="240" w:before="0" w:after="0"/>
        <w:rPr>
          <w:rFonts w:cs="Arial"/>
          <w:sz w:val="20"/>
        </w:rPr>
      </w:pPr>
      <w:r>
        <w:rPr>
          <w:rFonts w:cs="Arial"/>
          <w:sz w:val="20"/>
        </w:rPr>
      </w:r>
    </w:p>
    <w:p>
      <w:pPr>
        <w:pStyle w:val="texto"/>
        <w:spacing w:lineRule="auto" w:line="240" w:before="0" w:after="0"/>
        <w:ind w:hanging="0" w:end="0"/>
        <w:jc w:val="center"/>
        <w:rPr>
          <w:rFonts w:cs="Arial"/>
          <w:sz w:val="22"/>
        </w:rPr>
      </w:pPr>
      <w:r>
        <w:rPr>
          <w:rFonts w:cs="Arial"/>
          <w:b/>
          <w:sz w:val="22"/>
        </w:rPr>
        <w:t>CAPITULO CUARTO</w:t>
      </w:r>
    </w:p>
    <w:p>
      <w:pPr>
        <w:pStyle w:val="texto"/>
        <w:spacing w:lineRule="auto" w:line="240" w:before="0" w:after="0"/>
        <w:ind w:hanging="0" w:end="0"/>
        <w:jc w:val="center"/>
        <w:rPr>
          <w:rFonts w:cs="Arial"/>
          <w:b/>
          <w:sz w:val="22"/>
        </w:rPr>
      </w:pPr>
      <w:r>
        <w:rPr>
          <w:rFonts w:cs="Arial"/>
          <w:b/>
          <w:sz w:val="22"/>
        </w:rPr>
        <w:t>Administración y vigilancia</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13" w:name="Artículo_13"/>
      <w:r>
        <w:rPr>
          <w:rFonts w:cs="Arial"/>
          <w:b/>
          <w:sz w:val="20"/>
        </w:rPr>
        <w:t>Artículo 13</w:t>
      </w:r>
      <w:bookmarkEnd w:id="13"/>
      <w:r>
        <w:rPr>
          <w:rFonts w:cs="Arial"/>
          <w:b/>
          <w:sz w:val="20"/>
        </w:rPr>
        <w:t>.-</w:t>
      </w:r>
      <w:r>
        <w:rPr>
          <w:rFonts w:cs="Arial"/>
          <w:sz w:val="20"/>
        </w:rPr>
        <w:t xml:space="preserve"> La administración de la Sociedad estará encomendada a un Consejo Directivo y a un Director General, en sus respectivas esferas de competencia.</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14" w:name="Artículo_14"/>
      <w:r>
        <w:rPr>
          <w:b/>
          <w:sz w:val="20"/>
        </w:rPr>
        <w:t>Artículo 14</w:t>
      </w:r>
      <w:bookmarkEnd w:id="14"/>
      <w:r>
        <w:rPr>
          <w:b/>
          <w:sz w:val="20"/>
        </w:rPr>
        <w:t xml:space="preserve">.- </w:t>
      </w:r>
      <w:r>
        <w:rPr>
          <w:sz w:val="20"/>
        </w:rPr>
        <w:t>El Consejo Directivo estará integrado por diez consejeros, distribuidos de la siguiente forma: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1"/>
        <w:spacing w:lineRule="auto" w:line="240" w:before="0" w:after="0"/>
        <w:ind w:hanging="431" w:start="720" w:end="0"/>
        <w:rPr/>
      </w:pPr>
      <w:r>
        <w:rPr>
          <w:rStyle w:val="Strong"/>
          <w:sz w:val="20"/>
          <w:szCs w:val="20"/>
          <w:lang w:val="es-MX"/>
        </w:rPr>
        <w:t xml:space="preserve">I. </w:t>
        <w:tab/>
      </w:r>
      <w:r>
        <w:rPr>
          <w:rStyle w:val="Strong"/>
          <w:b w:val="false"/>
          <w:sz w:val="20"/>
          <w:szCs w:val="20"/>
          <w:lang w:val="es-MX"/>
        </w:rPr>
        <w:t>Seis consejeros representarán a la serie "A" de los certificados de aportación patrimonial de la Sociedad, que serán:</w:t>
      </w:r>
    </w:p>
    <w:p>
      <w:pPr>
        <w:pStyle w:val="Textosinformato"/>
        <w:jc w:val="end"/>
        <w:rPr/>
      </w:pPr>
      <w:r>
        <w:rPr>
          <w:rFonts w:eastAsia="MS Mincho;Yu Gothic UI" w:cs="Times New Roman" w:ascii="Times New Roman" w:hAnsi="Times New Roman"/>
          <w:i/>
          <w:iCs/>
          <w:color w:val="0000FF"/>
          <w:sz w:val="16"/>
        </w:rPr>
        <w:t>Párrafo reformado DOF 10-01-2014</w:t>
      </w:r>
    </w:p>
    <w:p>
      <w:pPr>
        <w:pStyle w:val="Texto1"/>
        <w:spacing w:lineRule="auto" w:line="240" w:before="0" w:after="0"/>
        <w:ind w:hanging="431" w:start="720" w:end="0"/>
        <w:rPr>
          <w:rStyle w:val="Strong"/>
          <w:b w:val="false"/>
          <w:sz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1151" w:end="0"/>
        <w:rPr/>
      </w:pPr>
      <w:r>
        <w:rPr>
          <w:rStyle w:val="Strong"/>
          <w:bCs w:val="false"/>
          <w:sz w:val="20"/>
          <w:lang w:val="es-MX"/>
        </w:rPr>
        <w:t xml:space="preserve">a) </w:t>
        <w:tab/>
      </w:r>
      <w:r>
        <w:rPr>
          <w:sz w:val="20"/>
          <w:lang w:val="es-MX"/>
        </w:rPr>
        <w:t>El Secretario de Hacienda y Crédito Público, quien presidirá el Consejo Directivo;</w:t>
      </w:r>
    </w:p>
    <w:p>
      <w:pPr>
        <w:pStyle w:val="Texto1"/>
        <w:spacing w:lineRule="auto" w:line="240" w:before="0" w:after="0"/>
        <w:ind w:hanging="431" w:start="1151" w:end="0"/>
        <w:rPr>
          <w:rStyle w:val="Strong"/>
          <w:b w:val="false"/>
          <w:sz w:val="20"/>
          <w:lang w:val="es-MX"/>
        </w:rPr>
      </w:pPr>
      <w:r>
        <w:rPr>
          <w:sz w:val="20"/>
          <w:lang w:val="es-MX"/>
        </w:rPr>
      </w:r>
    </w:p>
    <w:p>
      <w:pPr>
        <w:pStyle w:val="Texto1"/>
        <w:spacing w:lineRule="auto" w:line="240" w:before="0" w:after="0"/>
        <w:ind w:hanging="431" w:start="1151" w:end="0"/>
        <w:rPr>
          <w:rStyle w:val="Strong"/>
          <w:b w:val="false"/>
          <w:sz w:val="20"/>
          <w:szCs w:val="20"/>
          <w:lang w:val="es-MX"/>
        </w:rPr>
      </w:pPr>
      <w:r>
        <w:rPr>
          <w:rStyle w:val="Strong"/>
          <w:sz w:val="20"/>
          <w:szCs w:val="20"/>
          <w:lang w:val="es-MX"/>
        </w:rPr>
        <w:t>b)</w:t>
        <w:tab/>
      </w:r>
      <w:r>
        <w:rPr>
          <w:rStyle w:val="Strong"/>
          <w:b w:val="false"/>
          <w:sz w:val="20"/>
          <w:szCs w:val="20"/>
          <w:lang w:val="es-MX"/>
        </w:rPr>
        <w:t>El Subsecretario de Hacienda y Crédito Público;</w:t>
      </w:r>
    </w:p>
    <w:p>
      <w:pPr>
        <w:pStyle w:val="Textosinformato"/>
        <w:jc w:val="end"/>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1" w:start="1151" w:end="0"/>
        <w:rPr>
          <w:rStyle w:val="Strong"/>
          <w:b w:val="false"/>
          <w:sz w:val="20"/>
          <w:szCs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1151" w:end="0"/>
        <w:rPr>
          <w:rStyle w:val="Strong"/>
          <w:b w:val="false"/>
          <w:sz w:val="20"/>
          <w:szCs w:val="20"/>
          <w:lang w:val="es-MX"/>
        </w:rPr>
      </w:pPr>
      <w:r>
        <w:rPr>
          <w:rStyle w:val="Strong"/>
          <w:sz w:val="20"/>
          <w:szCs w:val="20"/>
          <w:lang w:val="es-MX"/>
        </w:rPr>
        <w:t>c)</w:t>
        <w:tab/>
      </w:r>
      <w:r>
        <w:rPr>
          <w:rStyle w:val="Strong"/>
          <w:b w:val="false"/>
          <w:sz w:val="20"/>
          <w:szCs w:val="20"/>
          <w:lang w:val="es-MX"/>
        </w:rPr>
        <w:t>Un Subgobernador del Banco de México, designado por el propio Gobernador;</w:t>
      </w:r>
    </w:p>
    <w:p>
      <w:pPr>
        <w:pStyle w:val="Textosinformato"/>
        <w:jc w:val="end"/>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1" w:start="1151" w:end="0"/>
        <w:rPr>
          <w:rStyle w:val="Strong"/>
          <w:b w:val="false"/>
          <w:sz w:val="20"/>
          <w:szCs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1151" w:end="0"/>
        <w:rPr>
          <w:rStyle w:val="Strong"/>
          <w:b w:val="false"/>
          <w:sz w:val="20"/>
          <w:szCs w:val="20"/>
          <w:lang w:val="es-MX"/>
        </w:rPr>
      </w:pPr>
      <w:r>
        <w:rPr>
          <w:rStyle w:val="Strong"/>
          <w:sz w:val="20"/>
          <w:szCs w:val="20"/>
          <w:lang w:val="es-MX"/>
        </w:rPr>
        <w:t>d)</w:t>
        <w:tab/>
      </w:r>
      <w:r>
        <w:rPr>
          <w:rStyle w:val="Strong"/>
          <w:b w:val="false"/>
          <w:sz w:val="20"/>
          <w:szCs w:val="20"/>
          <w:lang w:val="es-MX"/>
        </w:rPr>
        <w:t>Un representante designado por el Gobernador del Banco de México dentro de los 3 niveles jerárquicos superiores del instituto central;</w:t>
      </w:r>
    </w:p>
    <w:p>
      <w:pPr>
        <w:pStyle w:val="Textosinformato"/>
        <w:jc w:val="end"/>
        <w:rPr/>
      </w:pPr>
      <w:r>
        <w:rPr>
          <w:rFonts w:eastAsia="MS Mincho;Yu Gothic UI" w:cs="Times New Roman" w:ascii="Times New Roman" w:hAnsi="Times New Roman"/>
          <w:i/>
          <w:iCs/>
          <w:color w:val="0000FF"/>
          <w:sz w:val="16"/>
        </w:rPr>
        <w:t>Inciso reformado DOF 10-01-2014</w:t>
      </w:r>
    </w:p>
    <w:p>
      <w:pPr>
        <w:pStyle w:val="Texto1"/>
        <w:spacing w:lineRule="auto" w:line="240" w:before="0" w:after="0"/>
        <w:ind w:hanging="431" w:start="1151" w:end="0"/>
        <w:rPr>
          <w:rStyle w:val="Strong"/>
          <w:b w:val="false"/>
          <w:sz w:val="20"/>
          <w:szCs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1151" w:end="0"/>
        <w:rPr>
          <w:rStyle w:val="Strong"/>
          <w:b w:val="false"/>
          <w:sz w:val="20"/>
          <w:szCs w:val="20"/>
          <w:lang w:val="es-MX"/>
        </w:rPr>
      </w:pPr>
      <w:r>
        <w:rPr>
          <w:rStyle w:val="Strong"/>
          <w:sz w:val="20"/>
          <w:szCs w:val="20"/>
          <w:lang w:val="es-MX"/>
        </w:rPr>
        <w:t>e)</w:t>
        <w:tab/>
      </w:r>
      <w:r>
        <w:rPr>
          <w:rStyle w:val="Strong"/>
          <w:b w:val="false"/>
          <w:sz w:val="20"/>
          <w:szCs w:val="20"/>
          <w:lang w:val="es-MX"/>
        </w:rPr>
        <w:t>El Secretario de Desarrollo Agrario, Territorial y Urbano, y</w:t>
      </w:r>
    </w:p>
    <w:p>
      <w:pPr>
        <w:pStyle w:val="Textosinformato"/>
        <w:jc w:val="end"/>
        <w:rPr/>
      </w:pPr>
      <w:r>
        <w:rPr>
          <w:rFonts w:eastAsia="MS Mincho;Yu Gothic UI" w:cs="Times New Roman" w:ascii="Times New Roman" w:hAnsi="Times New Roman"/>
          <w:i/>
          <w:iCs/>
          <w:color w:val="0000FF"/>
          <w:sz w:val="16"/>
        </w:rPr>
        <w:t>Inciso adicionado DOF 10-01-2014</w:t>
      </w:r>
    </w:p>
    <w:p>
      <w:pPr>
        <w:pStyle w:val="Texto1"/>
        <w:spacing w:lineRule="auto" w:line="240" w:before="0" w:after="0"/>
        <w:ind w:hanging="431" w:start="1151" w:end="0"/>
        <w:rPr>
          <w:rStyle w:val="Strong"/>
          <w:b w:val="false"/>
          <w:sz w:val="20"/>
          <w:szCs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1151" w:end="0"/>
        <w:rPr/>
      </w:pPr>
      <w:r>
        <w:rPr>
          <w:rStyle w:val="Strong"/>
          <w:sz w:val="20"/>
          <w:szCs w:val="20"/>
          <w:lang w:val="es-MX"/>
        </w:rPr>
        <w:t>f)</w:t>
        <w:tab/>
      </w:r>
      <w:r>
        <w:rPr>
          <w:rStyle w:val="Strong"/>
          <w:b w:val="false"/>
          <w:sz w:val="20"/>
          <w:szCs w:val="20"/>
          <w:lang w:val="es-MX"/>
        </w:rPr>
        <w:t>El Titular de la Comisión Nacional de Vivienda, y</w:t>
      </w:r>
    </w:p>
    <w:p>
      <w:pPr>
        <w:pStyle w:val="Textosinformato"/>
        <w:jc w:val="end"/>
        <w:rPr/>
      </w:pPr>
      <w:r>
        <w:rPr>
          <w:rFonts w:eastAsia="MS Mincho;Yu Gothic UI" w:cs="Times New Roman" w:ascii="Times New Roman" w:hAnsi="Times New Roman"/>
          <w:i/>
          <w:iCs/>
          <w:color w:val="0000FF"/>
          <w:sz w:val="16"/>
        </w:rPr>
        <w:t>Inciso reformado DOF 20-08-2008. Recorrido DOF 10-01-2014</w:t>
      </w:r>
    </w:p>
    <w:p>
      <w:pPr>
        <w:pStyle w:val="Texto1"/>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720" w:end="0"/>
        <w:rPr/>
      </w:pPr>
      <w:r>
        <w:rPr>
          <w:rStyle w:val="Strong"/>
          <w:bCs w:val="false"/>
          <w:sz w:val="20"/>
          <w:lang w:val="es-MX"/>
        </w:rPr>
        <w:t>II</w:t>
      </w:r>
      <w:r>
        <w:rPr>
          <w:bCs/>
          <w:sz w:val="20"/>
          <w:lang w:val="es-MX"/>
        </w:rPr>
        <w:t xml:space="preserve">. </w:t>
        <w:tab/>
      </w:r>
      <w:r>
        <w:rPr>
          <w:sz w:val="20"/>
          <w:lang w:val="es-MX"/>
        </w:rPr>
        <w:t>Cuatro consejeros externos representarán a la serie "B" de los certificados de aportación patrimonial de la Sociedad; serán designados por el titular o titulares de esos certificados que representen, cuando menos, el 51% de éstos y, en el supuesto de que el titular sea el Gobierno Federal, la designación correspondiente la realizará el Secretario de Hacienda y Crédito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Los consejeros externos no tendrán suplentes. Los demás consejeros designarán a sus suplentes, quienes deberán tener, preferentemente, nivel de director general en la Administración Pública Federal Centralizada o su equivalente.</w:t>
      </w:r>
    </w:p>
    <w:p>
      <w:pPr>
        <w:pStyle w:val="Texto1"/>
        <w:spacing w:lineRule="auto" w:line="240" w:before="0" w:after="0"/>
        <w:rPr>
          <w:sz w:val="20"/>
          <w:lang w:val="es-MX"/>
        </w:rPr>
      </w:pPr>
      <w:r>
        <w:rPr>
          <w:sz w:val="20"/>
          <w:lang w:val="es-MX"/>
        </w:rPr>
      </w:r>
    </w:p>
    <w:p>
      <w:pPr>
        <w:pStyle w:val="Texto1"/>
        <w:spacing w:lineRule="auto" w:line="240" w:before="0" w:after="0"/>
        <w:rPr>
          <w:sz w:val="20"/>
        </w:rPr>
      </w:pPr>
      <w:r>
        <w:rPr>
          <w:sz w:val="20"/>
        </w:rPr>
        <w:t>En ausencia del Secretario de Hacienda y Crédito Público, el Subsecretario de Hacienda y Crédito Público tendrá el carácter de presidente del Consejo Directivo, en ausencia de este último, tendrá el carácter de presidente el suplente del Secretario de Hacienda y Crédito Público y a falta de todos los anteriores, quien designen los consejeros presentes de entre los consejeros de la serie “A”.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Consejo Directivo podrá invitar a sus sesiones a personas cuyas actividades estén relacionadas con los temas a tratar.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24-06-2002,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
          <w:sz w:val="20"/>
        </w:rPr>
      </w:pPr>
      <w:bookmarkStart w:id="15" w:name="Artículo_15"/>
      <w:r>
        <w:rPr>
          <w:b/>
          <w:sz w:val="20"/>
        </w:rPr>
        <w:t>Artículo 15</w:t>
      </w:r>
      <w:bookmarkEnd w:id="15"/>
      <w:r>
        <w:rPr>
          <w:b/>
          <w:sz w:val="20"/>
        </w:rPr>
        <w:t>.-</w:t>
      </w:r>
      <w:r>
        <w:rPr>
          <w:sz w:val="20"/>
        </w:rPr>
        <w:t xml:space="preserve"> El Consejo Directivo se reunirá, por lo menos, trimestralmente y sesionará válidamente con la asistencia, cuando menos, de seis de sus miembros, siempre y cuando entre ellos se encuentren dos de los consejeros de la serie "A" de los certificados de aportación patrimonial y dos consejeros externos.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22-06-2006, </w:t>
      </w:r>
      <w:r>
        <w:rPr>
          <w:rFonts w:eastAsia="MS Mincho;Yu Gothic UI" w:cs="Times New Roman" w:ascii="Times New Roman" w:hAnsi="Times New Roman"/>
          <w:i/>
          <w:iCs/>
          <w:color w:val="0000FF"/>
          <w:sz w:val="16"/>
        </w:rPr>
        <w:t>10-01-2014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Las resoluciones se tomarán por mayoría de votos de los consejeros presentes, teniendo el presidente voto de calidad en caso de empate.</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En el orden del día de las sesiones del Consejo Directivo, deberán listarse los asuntos a tratar en las mismas, sin incluir asuntos generales.</w:t>
      </w:r>
    </w:p>
    <w:p>
      <w:pPr>
        <w:pStyle w:val="texto"/>
        <w:spacing w:lineRule="auto" w:line="240" w:before="0" w:after="0"/>
        <w:rPr>
          <w:rFonts w:cs="Arial"/>
          <w:sz w:val="20"/>
        </w:rPr>
      </w:pPr>
      <w:r>
        <w:rPr>
          <w:rFonts w:cs="Arial"/>
          <w:sz w:val="20"/>
        </w:rPr>
      </w:r>
    </w:p>
    <w:p>
      <w:pPr>
        <w:pStyle w:val="Texto1"/>
        <w:spacing w:lineRule="auto" w:line="240" w:before="0" w:after="0"/>
        <w:rPr/>
      </w:pPr>
      <w:bookmarkStart w:id="16" w:name="Artículo_16"/>
      <w:r>
        <w:rPr>
          <w:rStyle w:val="Strong"/>
          <w:bCs w:val="false"/>
          <w:sz w:val="20"/>
          <w:lang w:val="es-MX"/>
        </w:rPr>
        <w:t>Artículo 16</w:t>
      </w:r>
      <w:bookmarkEnd w:id="16"/>
      <w:r>
        <w:rPr>
          <w:rStyle w:val="Strong"/>
          <w:bCs w:val="false"/>
          <w:sz w:val="20"/>
          <w:lang w:val="es-MX"/>
        </w:rPr>
        <w:t xml:space="preserve">.- </w:t>
      </w:r>
      <w:r>
        <w:rPr>
          <w:sz w:val="20"/>
          <w:lang w:val="es-MX"/>
        </w:rPr>
        <w:t>El cargo de consejero externo durará cuatro años. Los períodos de los consejeros externos serán escalonados y se sucederán cada año.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personas que ocupen el cargo de consejeros externos podrán ser designadas con ese carácter más de una vez.</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 vacante que se produzca en un puesto de consejero externo será cubierta por el nuevo miembro que se designe para integrar el Consejo Directivo y durará en su cargo sólo por el tiempo que faltare desempeñar al sustituido.</w:t>
      </w:r>
    </w:p>
    <w:p>
      <w:pPr>
        <w:pStyle w:val="Texto1"/>
        <w:spacing w:lineRule="auto" w:line="240" w:before="0" w:after="0"/>
        <w:rPr>
          <w:sz w:val="20"/>
          <w:lang w:val="es-MX"/>
        </w:rPr>
      </w:pPr>
      <w:r>
        <w:rPr>
          <w:sz w:val="20"/>
          <w:lang w:val="es-MX"/>
        </w:rPr>
      </w:r>
    </w:p>
    <w:p>
      <w:pPr>
        <w:pStyle w:val="Texto1"/>
        <w:spacing w:lineRule="auto" w:line="240" w:before="0" w:after="0"/>
        <w:rPr>
          <w:sz w:val="20"/>
          <w:szCs w:val="20"/>
          <w:lang w:val="es-MX"/>
        </w:rPr>
      </w:pPr>
      <w:r>
        <w:rPr>
          <w:sz w:val="20"/>
          <w:szCs w:val="20"/>
          <w:lang w:val="es-MX"/>
        </w:rPr>
        <w:t>Los consejeros externos no formarán parte del personal de la Sociedad, por lo que no se considerarán servidores públicos.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20-08-2008</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szCs w:val="20"/>
          <w:lang w:val="es-MX"/>
        </w:rPr>
      </w:pPr>
      <w:r>
        <w:rPr>
          <w:sz w:val="20"/>
          <w:szCs w:val="20"/>
          <w:lang w:val="es-MX"/>
        </w:rPr>
        <w:t>El Consejo Directivo de la Sociedad tendrá la facultad indelegable de fijar las remuneraciones de los consejeros externos, a propuesta del Comité señalado en el artículo 31 de esta Ley, sin que éstas se sujeten a autorización alguna por parte de autoridades administrativas. Para adoptar las resoluciones a que se refiere este párrafo, en la respectiva sesión del Consejo Directivo, no podrán participar los consejeros externos y éste deberá considerar las remuneraciones existentes para el personal de la Sociedad, así como la evolución de las remuneraciones en el sistema financiero del país. Asimismo, como criterio rector, el Consejo Directivo deberá procurar que la Sociedad cuente con consejeros externos idóneos y calificados, en términos de las disposiciones aplicables y con base en las condiciones del mercado laboral. Los pagos se realizarán con cargo al presupuesto autorizado de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24-06-2002,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7" w:name="Artículo_17"/>
      <w:r>
        <w:rPr>
          <w:b/>
          <w:bCs/>
          <w:sz w:val="20"/>
          <w:lang w:val="es-MX"/>
        </w:rPr>
        <w:t>Artículo 17</w:t>
      </w:r>
      <w:bookmarkEnd w:id="17"/>
      <w:r>
        <w:rPr>
          <w:b/>
          <w:bCs/>
          <w:sz w:val="20"/>
          <w:lang w:val="es-MX"/>
        </w:rPr>
        <w:t xml:space="preserve">.- </w:t>
      </w:r>
      <w:r>
        <w:rPr>
          <w:sz w:val="20"/>
          <w:lang w:val="es-MX"/>
        </w:rPr>
        <w:t>Las designaciones de consejeros externos deberán recaer en personas de nacionalidad mexicana que cuenten con experiencia en materia financiera, jurídica, administrativa o contable, y con capacidad y prestigio profesional que les permita desempeñar sus funciones libres de conflictos de interés, sin que estén supeditados a intereses personales, patrimoniales o económicos. Además, deberán de cubrir los requisitos siguientes:</w:t>
      </w:r>
    </w:p>
    <w:p>
      <w:pPr>
        <w:pStyle w:val="Texto1"/>
        <w:spacing w:lineRule="auto" w:line="240" w:before="0" w:after="0"/>
        <w:rPr>
          <w:sz w:val="20"/>
          <w:lang w:val="es-MX"/>
        </w:rPr>
      </w:pPr>
      <w:r>
        <w:rPr>
          <w:sz w:val="20"/>
          <w:lang w:val="es-MX"/>
        </w:rPr>
      </w:r>
    </w:p>
    <w:p>
      <w:pPr>
        <w:pStyle w:val="Texto1"/>
        <w:spacing w:lineRule="auto" w:line="240" w:before="0" w:after="0"/>
        <w:ind w:hanging="431" w:start="720" w:end="0"/>
        <w:rPr/>
      </w:pPr>
      <w:r>
        <w:rPr>
          <w:b/>
          <w:sz w:val="20"/>
          <w:szCs w:val="20"/>
          <w:lang w:val="es-MX"/>
        </w:rPr>
        <w:t>I.</w:t>
      </w:r>
      <w:r>
        <w:rPr>
          <w:sz w:val="20"/>
          <w:szCs w:val="20"/>
          <w:lang w:val="es-MX"/>
        </w:rPr>
        <w:tab/>
        <w:t>Estar en pleno goce de sus derechos;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20-08-2008</w:t>
      </w:r>
    </w:p>
    <w:p>
      <w:pPr>
        <w:pStyle w:val="Texto1"/>
        <w:spacing w:lineRule="auto" w:line="240" w:before="0" w:after="0"/>
        <w:ind w:hanging="431" w:start="720" w:end="0"/>
        <w:rPr>
          <w:rStyle w:val="Strong"/>
          <w:b w:val="false"/>
          <w:sz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720" w:end="0"/>
        <w:rPr/>
      </w:pPr>
      <w:r>
        <w:rPr>
          <w:rStyle w:val="Strong"/>
          <w:bCs w:val="false"/>
          <w:sz w:val="20"/>
          <w:lang w:val="es-MX"/>
        </w:rPr>
        <w:t xml:space="preserve">II. </w:t>
      </w:r>
      <w:r>
        <w:rPr>
          <w:sz w:val="20"/>
          <w:lang w:val="es-MX"/>
        </w:rPr>
        <w:tab/>
        <w:t>Haber ocupado, por lo menos durante cinco años, cargos de alto nivel en materia financiera, jurídica, administrativa o contable;</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Style w:val="Strong"/>
          <w:bCs w:val="false"/>
          <w:sz w:val="20"/>
          <w:lang w:val="es-MX"/>
        </w:rPr>
        <w:t xml:space="preserve">III. </w:t>
        <w:tab/>
      </w:r>
      <w:r>
        <w:rPr>
          <w:sz w:val="20"/>
          <w:lang w:val="es-MX"/>
        </w:rPr>
        <w:t>No ser accionista, funcionario, apoderado o agente de empresa dedicada a la construcción, comercialización o financiamiento de vivienda, o pariente en primer grado, por consanguinidad o afinidad, de personas que tengan algún carácter de los mencionados en esta fracción;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Style w:val="Strong"/>
          <w:bCs w:val="false"/>
          <w:sz w:val="20"/>
          <w:lang w:val="es-MX"/>
        </w:rPr>
        <w:t xml:space="preserve">IV. </w:t>
        <w:tab/>
      </w:r>
      <w:r>
        <w:rPr>
          <w:sz w:val="20"/>
          <w:lang w:val="es-MX"/>
        </w:rPr>
        <w:t>No ejercer cargo, empleo o comisión en el servicio público al día de la designación;</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Style w:val="Strong"/>
          <w:bCs w:val="false"/>
          <w:sz w:val="20"/>
          <w:lang w:val="es-MX"/>
        </w:rPr>
        <w:t xml:space="preserve">V. </w:t>
        <w:tab/>
      </w:r>
      <w:r>
        <w:rPr>
          <w:sz w:val="20"/>
          <w:lang w:val="es-MX"/>
        </w:rPr>
        <w:t>No tener nexos patrimoniales importantes, litigio pendiente, nexos profesionales, vínculos laborales o conflictos de interés con la Sociedad, ni con las instituciones de seguros o empresas en cuyo capital participe aquella;</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Style w:val="Strong"/>
          <w:bCs w:val="false"/>
          <w:sz w:val="20"/>
          <w:lang w:val="es-MX"/>
        </w:rPr>
        <w:t xml:space="preserve">VI. </w:t>
        <w:tab/>
      </w:r>
      <w:r>
        <w:rPr>
          <w:sz w:val="20"/>
          <w:lang w:val="es-MX"/>
        </w:rPr>
        <w:t>No tener, bajo cualquier forma, la representación de asociaciones, gremios, federaciones, confederaciones de trabajadores o patrones o de sectores de atención que se relacionen con el objeto de la Sociedad, de las instituciones de seguros o de las empresas en cuyo capital participe ésta, y</w:t>
      </w:r>
    </w:p>
    <w:p>
      <w:pPr>
        <w:pStyle w:val="Texto1"/>
        <w:spacing w:lineRule="auto" w:line="240" w:before="0" w:after="0"/>
        <w:ind w:hanging="431" w:start="720" w:end="0"/>
        <w:rPr>
          <w:sz w:val="20"/>
          <w:lang w:val="es-MX"/>
        </w:rPr>
      </w:pPr>
      <w:r>
        <w:rPr>
          <w:sz w:val="20"/>
          <w:lang w:val="es-MX"/>
        </w:rPr>
      </w:r>
    </w:p>
    <w:p>
      <w:pPr>
        <w:pStyle w:val="Texto1"/>
        <w:spacing w:lineRule="auto" w:line="240" w:before="0" w:after="0"/>
        <w:ind w:hanging="431" w:start="720" w:end="0"/>
        <w:rPr/>
      </w:pPr>
      <w:r>
        <w:rPr>
          <w:rStyle w:val="Strong"/>
          <w:bCs w:val="false"/>
          <w:sz w:val="20"/>
          <w:lang w:val="es-MX"/>
        </w:rPr>
        <w:t xml:space="preserve">VII. </w:t>
        <w:tab/>
      </w:r>
      <w:r>
        <w:rPr>
          <w:sz w:val="20"/>
          <w:lang w:val="es-MX"/>
        </w:rPr>
        <w:t>Los demás que determinen la Ley de Instituciones de Crédito y otras disposiciones aplicables.</w:t>
      </w:r>
    </w:p>
    <w:p>
      <w:pPr>
        <w:pStyle w:val="Texto1"/>
        <w:spacing w:lineRule="auto" w:line="240" w:before="0" w:after="0"/>
        <w:ind w:start="288" w:end="0"/>
        <w:rPr>
          <w:sz w:val="20"/>
          <w:lang w:val="es-MX"/>
        </w:rPr>
      </w:pPr>
      <w:r>
        <w:rPr>
          <w:sz w:val="20"/>
          <w:lang w:val="es-MX"/>
        </w:rPr>
      </w:r>
    </w:p>
    <w:p>
      <w:pPr>
        <w:pStyle w:val="Texto1"/>
        <w:spacing w:lineRule="auto" w:line="240" w:before="0" w:after="0"/>
        <w:rPr>
          <w:sz w:val="20"/>
          <w:lang w:val="es-MX"/>
        </w:rPr>
      </w:pPr>
      <w:r>
        <w:rPr>
          <w:sz w:val="20"/>
          <w:lang w:val="es-MX"/>
        </w:rPr>
        <w:t>Los consejeros externos deberán comunicar al Consejo Directivo cualquier situación que pudiere derivar en un conflicto de interés, así como abstenerse de participar en la deliberación y votación respectivas. Asimismo, deberán mantener absoluta confidencialidad sobre todos aquellos actos, hechos o acontecimientos de la Sociedad, así como de las instituciones de seguros o las empresas en cuyo capital social participe ésta, incluyendo las deliberaciones del Consejo Directivo de las que sean sabedores por su carácter de consejero, mientras dicha información no se haya hecho del conocimiento del público.</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efectos de este artículo, se considerará que un consejero externo tiene nexos patrimoniales importantes cuando, por sí o por conducto de empresas en cuyo capital social participe, realice ventas, por el equivalente a más del diez por ciento de las ventas totales anuales de él o de dichas empresas, en los dos últimos ejercicios fiscales, a la Sociedad o a las empresas a que se refieren las fracciones X Bis y X Ter del artículo 4 de esta Ley.</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El Director General de la Sociedad y los consejeros deberán abstenerse de participar, con la representación de la Sociedad o de las instituciones de seguros en las que ésta participe, en actos políticos partidistas.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18" w:name="Artículo_18"/>
      <w:r>
        <w:rPr>
          <w:rStyle w:val="Strong"/>
          <w:bCs w:val="false"/>
          <w:sz w:val="20"/>
          <w:lang w:val="es-MX"/>
        </w:rPr>
        <w:t>Artículo 18</w:t>
      </w:r>
      <w:bookmarkEnd w:id="18"/>
      <w:r>
        <w:rPr>
          <w:rStyle w:val="Strong"/>
          <w:bCs w:val="false"/>
          <w:sz w:val="20"/>
          <w:lang w:val="es-MX"/>
        </w:rPr>
        <w:t>.-</w:t>
      </w:r>
      <w:r>
        <w:rPr>
          <w:bCs/>
          <w:sz w:val="20"/>
          <w:lang w:val="es-MX"/>
        </w:rPr>
        <w:t xml:space="preserve"> </w:t>
      </w:r>
      <w:r>
        <w:rPr>
          <w:sz w:val="20"/>
          <w:lang w:val="es-MX"/>
        </w:rPr>
        <w:t>Los consejeros externos que hayan sido designados por el titular de la Secretaría de Hacienda y Crédito Público de conformidad con lo previsto en el artículo 14, fracción II, de esta Ley únicamente podrán ser removidos por cualquiera de las causas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24-06-2002,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I.</w:t>
        <w:tab/>
      </w:r>
      <w:r>
        <w:rPr>
          <w:rFonts w:cs="Arial"/>
          <w:sz w:val="20"/>
        </w:rPr>
        <w:t>La incapacidad mental, así como la incapacidad física que impida el correcto ejercicio de sus funciones durante más de seis meses;</w:t>
      </w:r>
    </w:p>
    <w:p>
      <w:pPr>
        <w:pStyle w:val="ROMANOS"/>
        <w:spacing w:lineRule="auto" w:line="240" w:before="0" w:after="0"/>
        <w:rPr>
          <w:rFonts w:cs="Arial"/>
          <w:sz w:val="20"/>
        </w:rPr>
      </w:pPr>
      <w:r>
        <w:rPr>
          <w:rFonts w:cs="Arial"/>
          <w:sz w:val="20"/>
        </w:rPr>
      </w:r>
    </w:p>
    <w:p>
      <w:pPr>
        <w:pStyle w:val="Texto1"/>
        <w:spacing w:lineRule="auto" w:line="240" w:before="0" w:after="0"/>
        <w:ind w:hanging="431" w:start="720" w:end="0"/>
        <w:rPr/>
      </w:pPr>
      <w:r>
        <w:rPr>
          <w:rStyle w:val="Strong"/>
          <w:bCs w:val="false"/>
          <w:sz w:val="20"/>
          <w:lang w:val="es-MX"/>
        </w:rPr>
        <w:t>I Bis</w:t>
      </w:r>
      <w:r>
        <w:rPr>
          <w:bCs/>
          <w:sz w:val="20"/>
          <w:lang w:val="es-MX"/>
        </w:rPr>
        <w:t xml:space="preserve">. </w:t>
      </w:r>
      <w:r>
        <w:rPr>
          <w:sz w:val="20"/>
          <w:lang w:val="es-MX"/>
        </w:rPr>
        <w:t>Dejar de reunir o contravenir los requisitos que se establecen en términos de esta Ley para su designación;</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Texto1"/>
        <w:spacing w:lineRule="auto" w:line="240" w:before="0" w:after="0"/>
        <w:ind w:hanging="431" w:start="72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431" w:start="720" w:end="0"/>
        <w:rPr/>
      </w:pPr>
      <w:r>
        <w:rPr>
          <w:rStyle w:val="Strong"/>
          <w:bCs w:val="false"/>
          <w:sz w:val="20"/>
          <w:lang w:val="es-MX"/>
        </w:rPr>
        <w:t>I Ter</w:t>
      </w:r>
      <w:r>
        <w:rPr>
          <w:bCs/>
          <w:sz w:val="20"/>
          <w:lang w:val="es-MX"/>
        </w:rPr>
        <w:t xml:space="preserve">. </w:t>
      </w:r>
      <w:r>
        <w:rPr>
          <w:sz w:val="20"/>
          <w:lang w:val="es-MX"/>
        </w:rPr>
        <w:t>Dejar de asistir, sin causa justificada a juicio del Consejo Directivo, al treinta por ciento o más de las sesiones que se hubieren convocado en un mismo ejercicio;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II.</w:t>
        <w:tab/>
      </w:r>
      <w:r>
        <w:rPr>
          <w:rFonts w:cs="Arial"/>
          <w:sz w:val="20"/>
        </w:rPr>
        <w:t>Incumplir los acuerdos del Consejo Directivo o actuar deliberadamente, en exceso o defecto de sus atribuciones o en contravención a las disposiciones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spacing w:lineRule="auto" w:line="240" w:before="0" w:after="0"/>
        <w:rPr/>
      </w:pPr>
      <w:r>
        <w:rPr>
          <w:rFonts w:cs="Arial"/>
          <w:b/>
          <w:bCs/>
          <w:sz w:val="20"/>
        </w:rPr>
        <w:t>III.</w:t>
        <w:tab/>
      </w:r>
      <w:r>
        <w:rPr>
          <w:rFonts w:cs="Arial"/>
          <w:sz w:val="20"/>
        </w:rPr>
        <w:t>Utilizar, en beneficio propio o de terceros, la información confidencial de que disponga en razón de su cargo, así como divulgar la mencionada información sin la autorización del Consejo Directivo;</w:t>
      </w:r>
    </w:p>
    <w:p>
      <w:pPr>
        <w:pStyle w:val="ROMANOS"/>
        <w:spacing w:lineRule="auto" w:line="240" w:before="0" w:after="0"/>
        <w:rPr>
          <w:rFonts w:cs="Arial"/>
          <w:sz w:val="20"/>
        </w:rPr>
      </w:pPr>
      <w:r>
        <w:rPr>
          <w:rFonts w:cs="Arial"/>
          <w:sz w:val="20"/>
        </w:rPr>
      </w:r>
    </w:p>
    <w:p>
      <w:pPr>
        <w:pStyle w:val="Texto1"/>
        <w:spacing w:lineRule="auto" w:line="240" w:before="0" w:after="0"/>
        <w:ind w:hanging="431" w:start="720" w:end="0"/>
        <w:rPr/>
      </w:pPr>
      <w:r>
        <w:rPr>
          <w:rStyle w:val="Strong"/>
          <w:bCs w:val="false"/>
          <w:sz w:val="20"/>
          <w:lang w:val="es-MX"/>
        </w:rPr>
        <w:t>III Bis</w:t>
      </w:r>
      <w:r>
        <w:rPr>
          <w:bCs/>
          <w:sz w:val="20"/>
          <w:lang w:val="es-MX"/>
        </w:rPr>
        <w:t xml:space="preserve">. </w:t>
      </w:r>
      <w:r>
        <w:rPr>
          <w:sz w:val="20"/>
          <w:lang w:val="es-MX"/>
        </w:rPr>
        <w:t>Participar y votar en aquellas deliberaciones en las cuales exista un conflicto de intereses, en contravención a lo dispuesto por el artículo 17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ROMANOS"/>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431" w:start="720" w:end="0"/>
        <w:rPr/>
      </w:pPr>
      <w:r>
        <w:rPr>
          <w:rStyle w:val="Strong"/>
          <w:bCs w:val="false"/>
          <w:sz w:val="20"/>
          <w:lang w:val="es-MX"/>
        </w:rPr>
        <w:t>IV</w:t>
      </w:r>
      <w:r>
        <w:rPr>
          <w:bCs/>
          <w:sz w:val="20"/>
          <w:lang w:val="es-MX"/>
        </w:rPr>
        <w:t xml:space="preserve">. </w:t>
        <w:tab/>
      </w:r>
      <w:r>
        <w:rPr>
          <w:sz w:val="20"/>
          <w:lang w:val="es-MX"/>
        </w:rPr>
        <w:t>Someter a la consideración del Consejo Directivo, a sabiendas, información falsa o engañosa;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Texto1"/>
        <w:spacing w:lineRule="auto" w:line="240" w:before="0" w:after="0"/>
        <w:ind w:hanging="431" w:start="720" w:end="0"/>
        <w:rPr>
          <w:rStyle w:val="Strong"/>
          <w:b w:val="false"/>
          <w:sz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720" w:end="0"/>
        <w:rPr/>
      </w:pPr>
      <w:r>
        <w:rPr>
          <w:rStyle w:val="Strong"/>
          <w:bCs w:val="false"/>
          <w:sz w:val="20"/>
          <w:lang w:val="es-MX"/>
        </w:rPr>
        <w:t>V</w:t>
      </w:r>
      <w:r>
        <w:rPr>
          <w:bCs/>
          <w:sz w:val="20"/>
          <w:lang w:val="es-MX"/>
        </w:rPr>
        <w:t xml:space="preserve">. </w:t>
        <w:tab/>
      </w:r>
      <w:r>
        <w:rPr>
          <w:sz w:val="20"/>
          <w:lang w:val="es-MX"/>
        </w:rPr>
        <w:t>Tomar decisiones que vayan en contra de lo dispuesto por el artículo 5 de esta Ley,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Texto1"/>
        <w:spacing w:lineRule="auto" w:line="240" w:before="0" w:after="0"/>
        <w:ind w:hanging="431" w:start="720" w:end="0"/>
        <w:rPr>
          <w:rStyle w:val="Strong"/>
          <w:b w:val="false"/>
          <w:sz w:val="20"/>
          <w:lang w:val="es-MX"/>
        </w:rPr>
      </w:pPr>
      <w:r>
        <w:rPr>
          <w:rFonts w:eastAsia="MS Mincho;Yu Gothic UI" w:cs="Times New Roman" w:ascii="Times New Roman" w:hAnsi="Times New Roman"/>
          <w:i/>
          <w:iCs/>
          <w:color w:val="0000FF"/>
          <w:sz w:val="16"/>
          <w:lang w:val="es-MX"/>
        </w:rPr>
      </w:r>
    </w:p>
    <w:p>
      <w:pPr>
        <w:pStyle w:val="Texto1"/>
        <w:spacing w:lineRule="auto" w:line="240" w:before="0" w:after="0"/>
        <w:ind w:hanging="431" w:start="720" w:end="0"/>
        <w:rPr/>
      </w:pPr>
      <w:r>
        <w:rPr>
          <w:rStyle w:val="Strong"/>
          <w:bCs w:val="false"/>
          <w:sz w:val="20"/>
          <w:lang w:val="es-MX"/>
        </w:rPr>
        <w:t>VI</w:t>
      </w:r>
      <w:r>
        <w:rPr>
          <w:bCs/>
          <w:sz w:val="20"/>
          <w:lang w:val="es-MX"/>
        </w:rPr>
        <w:t xml:space="preserve">. </w:t>
        <w:tab/>
      </w:r>
      <w:r>
        <w:rPr>
          <w:sz w:val="20"/>
          <w:lang w:val="es-MX"/>
        </w:rPr>
        <w:t>Por cualquier otra causa que sea considerada como grave por el Consejo Directivo, mediante resolución tomada por, al menos, siete de sus miembros.</w:t>
      </w:r>
    </w:p>
    <w:p>
      <w:pPr>
        <w:pStyle w:val="Texto1"/>
        <w:spacing w:lineRule="auto" w:line="240" w:before="0" w:after="0"/>
        <w:ind w:hanging="12" w:start="720" w:end="0"/>
        <w:rPr>
          <w:sz w:val="20"/>
          <w:lang w:val="es-MX"/>
        </w:rPr>
      </w:pPr>
      <w:r>
        <w:rPr>
          <w:sz w:val="20"/>
          <w:lang w:val="es-MX"/>
        </w:rPr>
      </w:r>
    </w:p>
    <w:p>
      <w:pPr>
        <w:pStyle w:val="Texto1"/>
        <w:spacing w:lineRule="auto" w:line="240" w:before="0" w:after="0"/>
        <w:ind w:hanging="12" w:start="720" w:end="0"/>
        <w:rPr>
          <w:sz w:val="20"/>
          <w:lang w:val="es-MX"/>
        </w:rPr>
      </w:pPr>
      <w:r>
        <w:rPr>
          <w:sz w:val="20"/>
          <w:lang w:val="es-MX"/>
        </w:rPr>
        <w:t>El Consejo Directivo de la Sociedad, a solicitud de su presidente o de al menos tres de sus miembros, resolverá sobre la existencia de causas de remoción de un consejero externo. La resolución se formulará por acuerdo de la mayoría de sus miembros, después de conceder el derecho de audiencia al afectado, sin que éste participe en la votación correspondiente.</w:t>
      </w:r>
    </w:p>
    <w:p>
      <w:pPr>
        <w:pStyle w:val="Texto1"/>
        <w:spacing w:lineRule="auto" w:line="240" w:before="0" w:after="0"/>
        <w:ind w:hanging="12" w:start="720" w:end="0"/>
        <w:rPr>
          <w:sz w:val="20"/>
          <w:lang w:val="es-MX"/>
        </w:rPr>
      </w:pPr>
      <w:r>
        <w:rPr>
          <w:sz w:val="20"/>
          <w:lang w:val="es-MX"/>
        </w:rPr>
      </w:r>
    </w:p>
    <w:p>
      <w:pPr>
        <w:pStyle w:val="Texto1"/>
        <w:spacing w:lineRule="auto" w:line="240" w:before="0" w:after="0"/>
        <w:ind w:hanging="12" w:start="720" w:end="0"/>
        <w:rPr>
          <w:sz w:val="20"/>
          <w:lang w:val="es-MX"/>
        </w:rPr>
      </w:pPr>
      <w:r>
        <w:rPr>
          <w:sz w:val="20"/>
          <w:lang w:val="es-MX"/>
        </w:rPr>
        <w:t>Con base en la resolución del Consejo Directivo, se procederá a la designación del nuevo consejero externo en los términos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sz w:val="20"/>
          <w:lang w:val="es-MX"/>
        </w:rPr>
      </w:pPr>
      <w:r>
        <w:rPr>
          <w:sz w:val="20"/>
          <w:lang w:val="es-MX"/>
        </w:rPr>
        <w:t>Además de las causas de remoción señaladas en este precepto, a los consejeros de la serie "A" y al Director General, se les removerá de su cargo cuando se determine su responsabilidad mediante resolución definitiva dictada por autoridad competente, por ubicarse en alguno de los supuestos contenidos en la Ley Federal de Responsabilidades Administrativas de los Servidores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24-06-2002</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sz w:val="20"/>
          <w:lang w:val="es-MX"/>
        </w:rPr>
      </w:pPr>
      <w:r>
        <w:rPr>
          <w:sz w:val="20"/>
          <w:lang w:val="es-MX"/>
        </w:rPr>
        <w:t>Se podrá remover de su cargo al Director General de la Sociedad y a los Directores Generales de las instituciones de seguros a que se refiere la fracción X Bis del artículo 4 de esta Ley, cuando incumplan sin justificación los planes de trabajo y cuando se obtengan pérdidas financieras injustificadas, sin perjuicio de las responsabilidades a que haya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22-06-2006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bookmarkStart w:id="19" w:name="Artículo_19"/>
      <w:r>
        <w:rPr>
          <w:rFonts w:cs="Arial"/>
          <w:b/>
          <w:sz w:val="20"/>
        </w:rPr>
        <w:t>Artículo 19</w:t>
      </w:r>
      <w:bookmarkEnd w:id="19"/>
      <w:r>
        <w:rPr>
          <w:rFonts w:cs="Arial"/>
          <w:b/>
          <w:sz w:val="20"/>
        </w:rPr>
        <w:t>.-</w:t>
      </w:r>
      <w:r>
        <w:rPr>
          <w:rFonts w:cs="Arial"/>
          <w:sz w:val="20"/>
        </w:rPr>
        <w:t xml:space="preserve"> El Consejo Directivo dirigirá a la Sociedad en los términos previstos en el artículo 42 y demás relativos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Consejo podrá acordar la realización de las operaciones inherentes al objeto de la Sociedad. Los acuerdos que en su caso dicte respecto a las operaciones previstas en las fracciones VI y IX del artículo 46 de la Ley de Instituciones de Crédito, deberán considerar las propuestas del Director General.</w:t>
      </w:r>
    </w:p>
    <w:p>
      <w:pPr>
        <w:pStyle w:val="texto"/>
        <w:spacing w:lineRule="auto" w:line="240" w:before="0" w:after="0"/>
        <w:rPr>
          <w:rFonts w:cs="Arial"/>
          <w:sz w:val="20"/>
        </w:rPr>
      </w:pPr>
      <w:r>
        <w:rPr>
          <w:rFonts w:cs="Arial"/>
          <w:sz w:val="20"/>
        </w:rPr>
      </w:r>
    </w:p>
    <w:p>
      <w:pPr>
        <w:pStyle w:val="texto"/>
        <w:spacing w:lineRule="auto" w:line="240" w:before="0" w:after="0"/>
        <w:rPr/>
      </w:pPr>
      <w:bookmarkStart w:id="20" w:name="Artículo_20"/>
      <w:r>
        <w:rPr>
          <w:rFonts w:cs="Arial"/>
          <w:b/>
          <w:sz w:val="20"/>
        </w:rPr>
        <w:t>Artículo 20</w:t>
      </w:r>
      <w:bookmarkEnd w:id="20"/>
      <w:r>
        <w:rPr>
          <w:rFonts w:cs="Arial"/>
          <w:b/>
          <w:sz w:val="20"/>
        </w:rPr>
        <w:t>.-</w:t>
      </w:r>
      <w:r>
        <w:rPr>
          <w:rFonts w:cs="Arial"/>
          <w:sz w:val="20"/>
        </w:rPr>
        <w:t xml:space="preserve"> También serán facultades del Consejo Directivo las siguientes:</w:t>
      </w:r>
    </w:p>
    <w:p>
      <w:pPr>
        <w:pStyle w:val="texto"/>
        <w:spacing w:lineRule="auto" w:line="240" w:before="0" w:after="0"/>
        <w:rPr>
          <w:rFonts w:cs="Arial"/>
          <w:sz w:val="20"/>
        </w:rPr>
      </w:pPr>
      <w:r>
        <w:rPr>
          <w:rFonts w:cs="Arial"/>
          <w:sz w:val="20"/>
        </w:rPr>
      </w:r>
    </w:p>
    <w:p>
      <w:pPr>
        <w:pStyle w:val="ROMANOS"/>
        <w:tabs>
          <w:tab w:val="clear" w:pos="720"/>
        </w:tabs>
        <w:spacing w:lineRule="auto" w:line="240" w:before="0" w:after="0"/>
        <w:ind w:hanging="709" w:start="998" w:end="0"/>
        <w:rPr/>
      </w:pPr>
      <w:r>
        <w:rPr>
          <w:rFonts w:cs="Arial"/>
          <w:b/>
          <w:bCs/>
          <w:sz w:val="20"/>
        </w:rPr>
        <w:t>I.</w:t>
        <w:tab/>
      </w:r>
      <w:r>
        <w:rPr>
          <w:rFonts w:cs="Arial"/>
          <w:sz w:val="20"/>
        </w:rPr>
        <w:t>Aprobar, a propuesta del Director General, las líneas generales de sus operaciones activas, pasivas y de servicios, así como las inversiones que realice la Sociedad, sujeto a lo dispuesto en los artículos 5 y 6 de esta Ley;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09" w:start="998" w:end="0"/>
        <w:rPr/>
      </w:pPr>
      <w:r>
        <w:rPr>
          <w:rStyle w:val="Strong"/>
          <w:bCs w:val="false"/>
          <w:sz w:val="20"/>
          <w:lang w:val="es-MX"/>
        </w:rPr>
        <w:t>I Bis</w:t>
      </w:r>
      <w:r>
        <w:rPr>
          <w:bCs/>
          <w:sz w:val="20"/>
          <w:lang w:val="es-MX"/>
        </w:rPr>
        <w:t xml:space="preserve">. </w:t>
        <w:tab/>
      </w:r>
      <w:r>
        <w:rPr>
          <w:sz w:val="20"/>
          <w:lang w:val="es-MX"/>
        </w:rPr>
        <w:t>Aprobar los planes de trabajo a largo plazo de la Sociedad que someta a su consideración el Director General;</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Texto1"/>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ind w:hanging="709" w:start="998" w:end="0"/>
        <w:rPr/>
      </w:pPr>
      <w:r>
        <w:rPr>
          <w:rStyle w:val="Strong"/>
          <w:bCs w:val="false"/>
          <w:sz w:val="20"/>
          <w:lang w:val="es-MX"/>
        </w:rPr>
        <w:t xml:space="preserve">I Ter. </w:t>
        <w:tab/>
      </w:r>
      <w:r>
        <w:rPr>
          <w:sz w:val="20"/>
          <w:lang w:val="es-MX"/>
        </w:rPr>
        <w:t>Aprobar, a propuesta del Comité de Recursos Humanos y Desarrollo Institucional y en el marco de las disposiciones presupuestarias aplicables, las remuneraciones de los consejeros externos, así como de los miembros externos de los Comités que se constituyan en términos de esta Ley;</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09" w:start="998" w:end="0"/>
        <w:rPr/>
      </w:pPr>
      <w:r>
        <w:rPr>
          <w:rFonts w:cs="Arial"/>
          <w:b/>
          <w:bCs/>
          <w:sz w:val="20"/>
        </w:rPr>
        <w:t>II.</w:t>
        <w:tab/>
      </w:r>
      <w:r>
        <w:rPr>
          <w:rFonts w:cs="Arial"/>
          <w:sz w:val="20"/>
        </w:rPr>
        <w:t>Aprobar el informe anual de actividades que le presente el Director General;</w:t>
      </w:r>
    </w:p>
    <w:p>
      <w:pPr>
        <w:pStyle w:val="ROMANOS"/>
        <w:tabs>
          <w:tab w:val="clear" w:pos="720"/>
        </w:tabs>
        <w:spacing w:lineRule="auto" w:line="240" w:before="0" w:after="0"/>
        <w:ind w:hanging="709" w:start="998" w:end="0"/>
        <w:rPr>
          <w:rFonts w:cs="Arial"/>
          <w:sz w:val="20"/>
        </w:rPr>
      </w:pPr>
      <w:r>
        <w:rPr>
          <w:rFonts w:cs="Arial"/>
          <w:sz w:val="20"/>
        </w:rPr>
      </w:r>
    </w:p>
    <w:p>
      <w:pPr>
        <w:pStyle w:val="ROMANOS"/>
        <w:tabs>
          <w:tab w:val="clear" w:pos="720"/>
        </w:tabs>
        <w:spacing w:lineRule="auto" w:line="240" w:before="0" w:after="0"/>
        <w:ind w:hanging="709" w:start="998" w:end="0"/>
        <w:rPr/>
      </w:pPr>
      <w:r>
        <w:rPr>
          <w:rFonts w:cs="Arial"/>
          <w:b/>
          <w:bCs/>
          <w:sz w:val="20"/>
        </w:rPr>
        <w:t>III.</w:t>
        <w:tab/>
      </w:r>
      <w:r>
        <w:rPr>
          <w:rFonts w:cs="Arial"/>
          <w:sz w:val="20"/>
        </w:rPr>
        <w:t xml:space="preserve">Aprobar la propuesta del Reglamento Orgánico de la Sociedad, así como los programas específicos </w:t>
      </w:r>
      <w:r>
        <w:rPr>
          <w:rFonts w:cs="Arial"/>
          <w:spacing w:val="-1"/>
          <w:sz w:val="20"/>
        </w:rPr>
        <w:t>y demás reglamentos internos que le presente el Director General, a efecto de someterlos a la consideración y,</w:t>
      </w:r>
      <w:r>
        <w:rPr>
          <w:rFonts w:cs="Arial"/>
          <w:sz w:val="20"/>
        </w:rPr>
        <w:t xml:space="preserve"> en su caso, expedición por la Secretaría de Hacienda y Crédito Público;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09" w:start="998" w:end="0"/>
        <w:rPr/>
      </w:pPr>
      <w:r>
        <w:rPr>
          <w:rFonts w:cs="Arial"/>
          <w:b/>
          <w:bCs/>
          <w:sz w:val="20"/>
        </w:rPr>
        <w:t>IV.</w:t>
        <w:tab/>
      </w:r>
      <w:r>
        <w:rPr>
          <w:rFonts w:cs="Arial"/>
          <w:sz w:val="20"/>
        </w:rPr>
        <w:t>(Derogada)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24-06-2002</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09" w:start="998" w:end="0"/>
        <w:rPr/>
      </w:pPr>
      <w:r>
        <w:rPr>
          <w:rStyle w:val="Strong"/>
          <w:bCs w:val="false"/>
          <w:sz w:val="20"/>
          <w:lang w:val="es-MX"/>
        </w:rPr>
        <w:t xml:space="preserve">IV Bis. </w:t>
        <w:tab/>
      </w:r>
      <w:r>
        <w:rPr>
          <w:sz w:val="20"/>
          <w:lang w:val="es-MX"/>
        </w:rPr>
        <w:t>Resolver sobre los asuntos que someta a su consideración el Comité de Auditoría;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22-06-2006</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09" w:start="998" w:end="0"/>
        <w:rPr/>
      </w:pPr>
      <w:r>
        <w:rPr>
          <w:rFonts w:cs="Arial"/>
          <w:b/>
          <w:bCs/>
          <w:sz w:val="20"/>
        </w:rPr>
        <w:t xml:space="preserve">V. </w:t>
        <w:tab/>
      </w:r>
      <w:r>
        <w:rPr>
          <w:rFonts w:cs="Arial"/>
          <w:bCs/>
          <w:sz w:val="20"/>
        </w:rPr>
        <w:t>Expedir las normas y criterios a los cuales deberán sujetarse la elaboración y el ejercicio del presupuesto de gasto corriente y de inversión física de la Sociedad, así como aprobar dicho presupuesto y las modificaciones que corresponda efectuar durante el ejercicio, sujetándose a los montos globales anuales autorizados al efecto por la Secretaría de Hacienda y Crédito Público;</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22-06-2006, </w:t>
      </w:r>
      <w:r>
        <w:rPr>
          <w:rFonts w:eastAsia="MS Mincho;Yu Gothic UI" w:cs="Times New Roman" w:ascii="Times New Roman" w:hAnsi="Times New Roman"/>
          <w:i/>
          <w:iCs/>
          <w:color w:val="0000FF"/>
          <w:sz w:val="16"/>
        </w:rPr>
        <w:t>20-08-2008</w:t>
      </w:r>
    </w:p>
    <w:p>
      <w:pPr>
        <w:pStyle w:val="ROMANOS"/>
        <w:tabs>
          <w:tab w:val="clear" w:pos="720"/>
        </w:tab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ROMANOS"/>
        <w:tabs>
          <w:tab w:val="clear" w:pos="720"/>
        </w:tabs>
        <w:spacing w:lineRule="auto" w:line="240" w:before="0" w:after="0"/>
        <w:ind w:hanging="709" w:start="998" w:end="0"/>
        <w:rPr/>
      </w:pPr>
      <w:r>
        <w:rPr>
          <w:rFonts w:cs="Arial"/>
          <w:b/>
          <w:bCs/>
          <w:sz w:val="20"/>
        </w:rPr>
        <w:t xml:space="preserve">VI. </w:t>
        <w:tab/>
      </w:r>
      <w:r>
        <w:rPr>
          <w:rFonts w:cs="Arial"/>
          <w:bCs/>
          <w:sz w:val="20"/>
        </w:rPr>
        <w:t>Aprobar, a propuesta del comité de recursos humanos y desarrollo institucional, de conformidad con lo previsto en el artículo 42, fracción XVIII de la Ley de Instituciones de Crédito, la estructura orgánica, tabuladores de sueldos y prestaciones, política salarial y para el otorgamiento de percepciones extraordinarias por el cumplimiento de metas sujetas a la evaluación del desempeño, tomando en cuenta las condiciones del mercado laboral imperante en el sistema financiero mexicano;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24-06-2002, </w:t>
      </w:r>
      <w:r>
        <w:rPr>
          <w:rFonts w:eastAsia="MS Mincho;Yu Gothic UI" w:cs="Times New Roman" w:ascii="Times New Roman" w:hAnsi="Times New Roman"/>
          <w:i/>
          <w:iCs/>
          <w:color w:val="0000FF"/>
          <w:sz w:val="16"/>
        </w:rPr>
        <w:t>20-08-2008, 10-01-2014</w:t>
      </w:r>
    </w:p>
    <w:p>
      <w:pPr>
        <w:pStyle w:val="texto"/>
        <w:spacing w:lineRule="auto" w:line="240" w:before="0" w:after="0"/>
        <w:ind w:hanging="709" w:start="998" w:end="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ROMANOS"/>
        <w:tabs>
          <w:tab w:val="clear" w:pos="720"/>
        </w:tabs>
        <w:spacing w:lineRule="auto" w:line="240" w:before="0" w:after="0"/>
        <w:ind w:hanging="709" w:start="998" w:end="0"/>
        <w:rPr/>
      </w:pPr>
      <w:r>
        <w:rPr>
          <w:rFonts w:cs="Arial"/>
          <w:b/>
          <w:bCs/>
          <w:sz w:val="20"/>
        </w:rPr>
        <w:t>VII.</w:t>
        <w:tab/>
      </w:r>
      <w:r>
        <w:rPr>
          <w:rFonts w:cs="Arial"/>
          <w:bCs/>
          <w:sz w:val="20"/>
        </w:rPr>
        <w:t>Expedir las normas y bases que habrán de seguirse para la enajenación a precio de mercado de bienes muebles o inmuebles recibidos en pago o adjudicados a la Sociedad y a las instituciones de seguros en cuyo capital participe la primera, sin que le resulten aplicables la Ley General de Bienes Nacionales ni la Ley de Adquisiciones, Arrendamientos y Servicios del Sector Público;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20-08-2008</w:t>
      </w:r>
    </w:p>
    <w:p>
      <w:pPr>
        <w:pStyle w:val="ROMANOS"/>
        <w:tabs>
          <w:tab w:val="clear" w:pos="720"/>
        </w:tabs>
        <w:spacing w:lineRule="auto" w:line="240" w:before="0" w:after="0"/>
        <w:ind w:hanging="709" w:start="998"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bCs/>
          <w:sz w:val="20"/>
        </w:rPr>
        <w:t>VIII.</w:t>
        <w:tab/>
      </w:r>
      <w:r>
        <w:rPr>
          <w:rFonts w:cs="Arial"/>
          <w:bCs/>
          <w:sz w:val="20"/>
        </w:rPr>
        <w:t>Aprobar los objetivos, lineamientos y políticas en materia de originación y administración del crédito, así como establecer, conforme a la fracción V Bis del artículo 4o. de esta Ley, los criterios para el otorgamiento de créditos, los cuales deberán incluir, cuando menos:</w:t>
      </w:r>
    </w:p>
    <w:p>
      <w:pPr>
        <w:pStyle w:val="ROMANOS"/>
        <w:tabs>
          <w:tab w:val="clear" w:pos="720"/>
        </w:tabs>
        <w:spacing w:lineRule="auto" w:line="240" w:before="0" w:after="0"/>
        <w:ind w:hanging="709" w:start="998" w:end="0"/>
        <w:rPr>
          <w:rFonts w:cs="Arial"/>
          <w:bCs/>
          <w:sz w:val="20"/>
        </w:rPr>
      </w:pPr>
      <w:r>
        <w:rPr>
          <w:rFonts w:cs="Arial"/>
          <w:bCs/>
          <w:sz w:val="20"/>
        </w:rPr>
      </w:r>
    </w:p>
    <w:p>
      <w:pPr>
        <w:pStyle w:val="ROMANOS"/>
        <w:tabs>
          <w:tab w:val="clear" w:pos="720"/>
        </w:tabs>
        <w:spacing w:lineRule="auto" w:line="240" w:before="0" w:after="0"/>
        <w:ind w:hanging="709" w:start="1707" w:end="0"/>
        <w:rPr/>
      </w:pPr>
      <w:r>
        <w:rPr>
          <w:rFonts w:cs="Arial"/>
          <w:b/>
          <w:bCs/>
          <w:sz w:val="20"/>
        </w:rPr>
        <w:t>a)</w:t>
        <w:tab/>
      </w:r>
      <w:r>
        <w:rPr>
          <w:rFonts w:cs="Arial"/>
          <w:bCs/>
          <w:sz w:val="20"/>
        </w:rPr>
        <w:t>Las características para delimitar los segmentos de mercado que requieran desarrollarse sin inhibir la participación del sector privado en condiciones de sana competencia en estos segmentos.</w:t>
      </w:r>
    </w:p>
    <w:p>
      <w:pPr>
        <w:pStyle w:val="ROMANOS"/>
        <w:tabs>
          <w:tab w:val="clear" w:pos="720"/>
        </w:tabs>
        <w:spacing w:lineRule="auto" w:line="240" w:before="0" w:after="0"/>
        <w:ind w:hanging="709" w:start="1707" w:end="0"/>
        <w:rPr>
          <w:rFonts w:cs="Arial"/>
          <w:bCs/>
          <w:sz w:val="20"/>
        </w:rPr>
      </w:pPr>
      <w:r>
        <w:rPr>
          <w:rFonts w:cs="Arial"/>
          <w:bCs/>
          <w:sz w:val="20"/>
        </w:rPr>
      </w:r>
    </w:p>
    <w:p>
      <w:pPr>
        <w:pStyle w:val="ROMANOS"/>
        <w:tabs>
          <w:tab w:val="clear" w:pos="720"/>
        </w:tabs>
        <w:spacing w:lineRule="auto" w:line="240" w:before="0" w:after="0"/>
        <w:ind w:hanging="709" w:start="1707" w:end="0"/>
        <w:rPr/>
      </w:pPr>
      <w:r>
        <w:rPr>
          <w:rFonts w:cs="Arial"/>
          <w:b/>
          <w:bCs/>
          <w:sz w:val="20"/>
        </w:rPr>
        <w:t>b)</w:t>
        <w:tab/>
      </w:r>
      <w:r>
        <w:rPr>
          <w:rFonts w:cs="Arial"/>
          <w:bCs/>
          <w:sz w:val="20"/>
        </w:rPr>
        <w:t>Los plazos o metas para determinar cuándo la Sociedad deberá concluir con el otorgamiento de créditos al respectivo segmento del mercado, para lo cual deberá considerar que se hayan desarrollado sanas prácticas de competencia y se cuente con participación suficiente y adecuada del sector privado.</w:t>
      </w:r>
    </w:p>
    <w:p>
      <w:pPr>
        <w:pStyle w:val="ROMANOS"/>
        <w:tabs>
          <w:tab w:val="clear" w:pos="720"/>
        </w:tabs>
        <w:spacing w:lineRule="auto" w:line="240" w:before="0" w:after="0"/>
        <w:ind w:hanging="709" w:start="1707" w:end="0"/>
        <w:rPr>
          <w:rFonts w:cs="Arial"/>
          <w:bCs/>
          <w:sz w:val="20"/>
        </w:rPr>
      </w:pPr>
      <w:r>
        <w:rPr>
          <w:rFonts w:cs="Arial"/>
          <w:bCs/>
          <w:sz w:val="20"/>
        </w:rPr>
      </w:r>
    </w:p>
    <w:p>
      <w:pPr>
        <w:pStyle w:val="ROMANOS"/>
        <w:tabs>
          <w:tab w:val="clear" w:pos="720"/>
        </w:tabs>
        <w:spacing w:lineRule="auto" w:line="240" w:before="0" w:after="0"/>
        <w:ind w:hanging="709" w:start="1707" w:end="0"/>
        <w:rPr/>
      </w:pPr>
      <w:r>
        <w:rPr>
          <w:rFonts w:cs="Arial"/>
          <w:b/>
          <w:bCs/>
          <w:sz w:val="20"/>
        </w:rPr>
        <w:t>c)</w:t>
        <w:tab/>
      </w:r>
      <w:r>
        <w:rPr>
          <w:rFonts w:cs="Arial"/>
          <w:bCs/>
          <w:sz w:val="20"/>
        </w:rPr>
        <w:t>Los criterios para autorizar la participación de la Sociedad en el otorgamiento de créditos durante circunstancias inusuales en los mercados, con el propósito de mantener la liquidez y sana operación del sector de crédito a la vivienda,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10-01-2014</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20-08-2008</w:t>
      </w:r>
    </w:p>
    <w:p>
      <w:pPr>
        <w:pStyle w:val="ROMANOS"/>
        <w:tabs>
          <w:tab w:val="clear" w:pos="720"/>
        </w:tabs>
        <w:spacing w:lineRule="auto" w:line="240" w:before="0" w:after="0"/>
        <w:ind w:hanging="709" w:start="998"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bCs/>
          <w:sz w:val="20"/>
        </w:rPr>
        <w:t>IX.</w:t>
        <w:tab/>
      </w:r>
      <w:r>
        <w:rPr>
          <w:rFonts w:cs="Arial"/>
          <w:bCs/>
          <w:sz w:val="20"/>
        </w:rPr>
        <w:t>Establecer políticas de carácter prudencial que fijen límites a la exposición de la Sociedad en su función de proveedor de liquidez al mercado.</w:t>
      </w:r>
    </w:p>
    <w:p>
      <w:pPr>
        <w:pStyle w:val="Textosinformato"/>
        <w:ind w:hanging="709" w:start="998" w:end="0"/>
        <w:jc w:val="end"/>
        <w:rPr/>
      </w:pPr>
      <w:r>
        <w:rPr>
          <w:rFonts w:eastAsia="MS Mincho;Yu Gothic UI" w:cs="Times New Roman" w:ascii="Times New Roman" w:hAnsi="Times New Roman"/>
          <w:i/>
          <w:iCs/>
          <w:color w:val="0000FF"/>
          <w:sz w:val="16"/>
        </w:rPr>
        <w:t>Fracción adicionada DOF 20-08-2008. Reformada DOF 10-01-2014</w:t>
      </w:r>
    </w:p>
    <w:p>
      <w:pPr>
        <w:pStyle w:val="ROMANOS"/>
        <w:tabs>
          <w:tab w:val="clear" w:pos="720"/>
        </w:tabs>
        <w:spacing w:lineRule="auto" w:line="240" w:before="0" w:after="0"/>
        <w:ind w:hanging="709" w:start="998" w:end="0"/>
        <w:rPr>
          <w:rFonts w:ascii="Times New Roman" w:hAnsi="Times New Roman" w:eastAsia="MS Mincho;Yu Gothic UI" w:cs="Arial"/>
          <w:bCs/>
          <w:i/>
          <w:i/>
          <w:iCs/>
          <w:color w:val="0000FF"/>
          <w:sz w:val="20"/>
        </w:rPr>
      </w:pPr>
      <w:r>
        <w:rPr>
          <w:rFonts w:eastAsia="MS Mincho;Yu Gothic UI" w:cs="Arial" w:ascii="Times New Roman" w:hAnsi="Times New Roman"/>
          <w:bCs/>
          <w:i/>
          <w:iCs/>
          <w:color w:val="0000FF"/>
          <w:sz w:val="20"/>
        </w:rPr>
      </w:r>
    </w:p>
    <w:p>
      <w:pPr>
        <w:pStyle w:val="ROMANOS"/>
        <w:tabs>
          <w:tab w:val="clear" w:pos="720"/>
        </w:tabs>
        <w:spacing w:lineRule="auto" w:line="240" w:before="0" w:after="0"/>
        <w:ind w:hanging="709" w:start="998" w:end="0"/>
        <w:rPr/>
      </w:pPr>
      <w:r>
        <w:rPr>
          <w:rFonts w:cs="Arial"/>
          <w:b/>
          <w:bCs/>
          <w:sz w:val="20"/>
        </w:rPr>
        <w:t xml:space="preserve">X. </w:t>
        <w:tab/>
      </w:r>
      <w:r>
        <w:rPr>
          <w:rFonts w:cs="Arial"/>
          <w:bCs/>
          <w:sz w:val="20"/>
        </w:rPr>
        <w:t>Se deroga</w:t>
      </w:r>
    </w:p>
    <w:p>
      <w:pPr>
        <w:pStyle w:val="Textosinformato"/>
        <w:jc w:val="end"/>
        <w:rPr/>
      </w:pPr>
      <w:r>
        <w:rPr>
          <w:rFonts w:eastAsia="MS Mincho;Yu Gothic UI" w:cs="Times New Roman" w:ascii="Times New Roman" w:hAnsi="Times New Roman"/>
          <w:i/>
          <w:iCs/>
          <w:color w:val="0000FF"/>
          <w:sz w:val="16"/>
        </w:rPr>
        <w:t>Fracción adicionada DOF 20-08-2008. Derogada DOF 10-01-2014</w:t>
      </w:r>
    </w:p>
    <w:p>
      <w:pPr>
        <w:pStyle w:val="texto"/>
        <w:spacing w:lineRule="auto" w:line="240" w:before="0" w:after="0"/>
        <w:rPr>
          <w:rFonts w:ascii="Times New Roman" w:hAnsi="Times New Roman" w:eastAsia="MS Mincho;Yu Gothic UI" w:cs="Arial"/>
          <w:b/>
          <w:i/>
          <w:i/>
          <w:iCs/>
          <w:color w:val="0000FF"/>
          <w:sz w:val="20"/>
        </w:rPr>
      </w:pPr>
      <w:r>
        <w:rPr>
          <w:rFonts w:eastAsia="MS Mincho;Yu Gothic UI" w:cs="Arial" w:ascii="Times New Roman" w:hAnsi="Times New Roman"/>
          <w:b/>
          <w:i/>
          <w:iCs/>
          <w:color w:val="0000FF"/>
          <w:sz w:val="20"/>
        </w:rPr>
      </w:r>
    </w:p>
    <w:p>
      <w:pPr>
        <w:pStyle w:val="texto"/>
        <w:spacing w:lineRule="auto" w:line="240" w:before="0" w:after="0"/>
        <w:rPr/>
      </w:pPr>
      <w:bookmarkStart w:id="21" w:name="Artículo_21"/>
      <w:r>
        <w:rPr>
          <w:rFonts w:cs="Arial"/>
          <w:b/>
          <w:sz w:val="20"/>
        </w:rPr>
        <w:t>Artículo 21</w:t>
      </w:r>
      <w:bookmarkEnd w:id="21"/>
      <w:r>
        <w:rPr>
          <w:rFonts w:cs="Arial"/>
          <w:b/>
          <w:sz w:val="20"/>
        </w:rPr>
        <w:t>.-</w:t>
      </w:r>
      <w:r>
        <w:rPr>
          <w:rFonts w:cs="Arial"/>
          <w:sz w:val="20"/>
        </w:rPr>
        <w:t xml:space="preserve"> El Director General será designado por el Ejecutivo Federal a través de la Secretaría de Hacienda y Crédito Público, debiendo recaer ese nombramiento en persona que sea de reconocida honorabilidad y que cuente con amplios conocimientos y experiencia en el sistema financiero y en materia administrativa. Esta persona, además, deberá reunir los requisitos que establece el artículo 24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pPr>
      <w:bookmarkStart w:id="22" w:name="Artículo_22"/>
      <w:r>
        <w:rPr>
          <w:rFonts w:cs="Arial"/>
          <w:b/>
          <w:sz w:val="20"/>
        </w:rPr>
        <w:t>Artículo 22</w:t>
      </w:r>
      <w:bookmarkEnd w:id="22"/>
      <w:r>
        <w:rPr>
          <w:rFonts w:cs="Arial"/>
          <w:b/>
          <w:sz w:val="20"/>
        </w:rPr>
        <w:t>.-</w:t>
      </w:r>
      <w:r>
        <w:rPr>
          <w:rFonts w:cs="Arial"/>
          <w:sz w:val="20"/>
        </w:rPr>
        <w:t xml:space="preserve"> El Director General tendrá a su cargo la administración y representación legal de la Sociedad, sin perjuicio de las atribuciones que correspondan al Consejo Directivo. Al efecto tendrá las siguientes facultades y funciones:</w:t>
      </w:r>
    </w:p>
    <w:p>
      <w:pPr>
        <w:pStyle w:val="texto"/>
        <w:spacing w:lineRule="auto" w:line="240" w:before="0" w:after="0"/>
        <w:rPr>
          <w:rFonts w:cs="Arial"/>
          <w:sz w:val="20"/>
        </w:rPr>
      </w:pPr>
      <w:r>
        <w:rPr>
          <w:rFonts w:cs="Arial"/>
          <w:sz w:val="20"/>
        </w:rPr>
      </w:r>
    </w:p>
    <w:p>
      <w:pPr>
        <w:pStyle w:val="Texto1"/>
        <w:spacing w:lineRule="auto" w:line="240" w:before="0" w:after="0"/>
        <w:ind w:hanging="709" w:start="998" w:end="0"/>
        <w:rPr/>
      </w:pPr>
      <w:r>
        <w:rPr>
          <w:b/>
          <w:sz w:val="20"/>
          <w:szCs w:val="20"/>
          <w:lang w:val="es-MX"/>
        </w:rPr>
        <w:t>I.</w:t>
      </w:r>
      <w:r>
        <w:rPr>
          <w:sz w:val="20"/>
          <w:szCs w:val="20"/>
          <w:lang w:val="es-MX"/>
        </w:rPr>
        <w:t xml:space="preserve"> </w:t>
        <w:tab/>
        <w:t>En el ejercicio de sus atribuciones de representación legal, podrá celebrar u otorgar toda clase de actos y documentos inherentes al objeto de la Sociedad. Contará para ello con las más amplias facultades para realizar actos de dominio, administración, pleitos y cobranzas, aún aquellas que requieran de autorización especial según otras disposiciones legales o reglamentarias. En tal virtud y de manera enunciativa, y no limitativa, podrán emitir, avalar y negociar títulos de crédito, querellarse y otorgar perdón, ejercitar y desistirse de acciones judiciales, inclusive en el juicio de amparo; comprometer en árbitros y transigir, otorgar poderes generales y especiales con todas las facultades que le competan, aun las que requieran cláusula especial, sustituirlos, revocarlos y otorgar facultades de sustitución a los apoderados, debiendo obtener autorización expresa del Consejo Directivo cuando se trate de otorgar poderes generales para actos de dominio.</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sz w:val="20"/>
          <w:szCs w:val="20"/>
          <w:lang w:val="es-MX"/>
        </w:rPr>
      </w:pPr>
      <w:r>
        <w:rPr>
          <w:sz w:val="20"/>
          <w:szCs w:val="20"/>
          <w:lang w:val="es-MX"/>
        </w:rPr>
        <w:tab/>
        <w:t>También podrá representar a la Sociedad cuando ésta actúe como Autoridad Responsable en el juicio de amparo, el titular de la unidad administrativa encargada del área jurídica de la Sociedad;</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20-08-2008</w:t>
      </w:r>
    </w:p>
    <w:p>
      <w:pPr>
        <w:pStyle w:val="ROMANOS"/>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09" w:start="998" w:end="0"/>
        <w:rPr/>
      </w:pPr>
      <w:r>
        <w:rPr>
          <w:b/>
          <w:sz w:val="20"/>
          <w:szCs w:val="20"/>
          <w:lang w:val="es-MX"/>
        </w:rPr>
        <w:t>I Bis.</w:t>
        <w:tab/>
      </w:r>
      <w:r>
        <w:rPr>
          <w:sz w:val="20"/>
          <w:szCs w:val="20"/>
          <w:lang w:val="es-MX"/>
        </w:rPr>
        <w:t>Informar a la Secretaría, previo a la autorización de las instancias correspondientes, las operaciones que pudiesen estar vinculadas con el objeto de las otras instituciones de banca de desarrollo;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10-01-2014</w:t>
      </w:r>
    </w:p>
    <w:p>
      <w:pPr>
        <w:pStyle w:val="ROMANOS"/>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09" w:start="998" w:end="0"/>
        <w:rPr/>
      </w:pPr>
      <w:r>
        <w:rPr>
          <w:b/>
          <w:sz w:val="20"/>
          <w:szCs w:val="20"/>
          <w:lang w:val="es-MX"/>
        </w:rPr>
        <w:t>II.</w:t>
        <w:tab/>
      </w:r>
      <w:r>
        <w:rPr>
          <w:sz w:val="20"/>
          <w:szCs w:val="20"/>
          <w:lang w:val="es-MX"/>
        </w:rPr>
        <w:t>Ejecutar los acuerdos del Consejo Directivo;</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 xml:space="preserve">II Bis. </w:t>
        <w:tab/>
      </w:r>
      <w:r>
        <w:rPr>
          <w:sz w:val="20"/>
          <w:szCs w:val="20"/>
          <w:lang w:val="es-MX"/>
        </w:rPr>
        <w:t>Formular el plan de trabajo de largo plazo de la Sociedad de cuando menos cinco años, para someterlo a consideración del Consejo Directivo, que comprenda las proyecciones financieras, operativas y estrategias de la Institución. Este plan estratégico se revisará al menos cada tres años o antes en caso que se requiriera ajustar;</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adicionada DOF 22-06-2006. </w:t>
      </w:r>
      <w:r>
        <w:rPr>
          <w:rFonts w:eastAsia="MS Mincho;Yu Gothic UI" w:cs="Times New Roman" w:ascii="Times New Roman" w:hAnsi="Times New Roman"/>
          <w:i/>
          <w:iCs/>
          <w:color w:val="0000FF"/>
          <w:sz w:val="16"/>
        </w:rPr>
        <w:t>Reformada DOF 20-08-2008</w:t>
      </w:r>
    </w:p>
    <w:p>
      <w:pPr>
        <w:pStyle w:val="ROMANOS"/>
        <w:spacing w:lineRule="auto" w:line="240" w:before="0" w:after="0"/>
        <w:ind w:hanging="709" w:start="998" w:end="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709" w:start="998" w:end="0"/>
        <w:rPr/>
      </w:pPr>
      <w:r>
        <w:rPr>
          <w:b/>
          <w:sz w:val="20"/>
          <w:szCs w:val="20"/>
          <w:lang w:val="es-MX"/>
        </w:rPr>
        <w:t>II Bis 1.</w:t>
      </w:r>
      <w:r>
        <w:rPr>
          <w:sz w:val="20"/>
          <w:szCs w:val="20"/>
          <w:lang w:val="es-MX"/>
        </w:rPr>
        <w:t xml:space="preserve"> Formular el plan de trabajo anual relacionado con la estrategia, así como el avance y seguimiento del plan de largo plazo para someterlo a consideración del Consejo Directivo en el primer trimestre de cada año;</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20-08-2008</w:t>
      </w:r>
    </w:p>
    <w:p>
      <w:pPr>
        <w:pStyle w:val="ROMANOS"/>
        <w:spacing w:lineRule="auto" w:line="240" w:before="0" w:after="0"/>
        <w:ind w:hanging="709" w:start="998" w:end="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ind w:hanging="709" w:start="998" w:end="0"/>
        <w:rPr/>
      </w:pPr>
      <w:r>
        <w:rPr>
          <w:b/>
          <w:sz w:val="20"/>
          <w:szCs w:val="20"/>
          <w:lang w:val="es-MX"/>
        </w:rPr>
        <w:t xml:space="preserve">III. </w:t>
        <w:tab/>
      </w:r>
      <w:r>
        <w:rPr>
          <w:sz w:val="20"/>
          <w:szCs w:val="20"/>
          <w:lang w:val="es-MX"/>
        </w:rPr>
        <w:t>Actuar con el carácter de apoderado y como delegado fiduciario general, así como proponer al Consejo Directivo la designación de los servidores públicos de la Sociedad que ocupen cargos con las dos jerarquías inmediatas inferiores a la de su rango y presentar las solicitudes de licencia, así como las renuncias de los mismos;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09" w:start="998" w:end="0"/>
        <w:rPr/>
      </w:pPr>
      <w:r>
        <w:rPr>
          <w:b/>
          <w:sz w:val="20"/>
          <w:szCs w:val="20"/>
          <w:lang w:val="es-MX"/>
        </w:rPr>
        <w:t>III Bis.</w:t>
      </w:r>
      <w:r>
        <w:rPr>
          <w:sz w:val="20"/>
          <w:szCs w:val="20"/>
          <w:lang w:val="es-MX"/>
        </w:rPr>
        <w:t xml:space="preserve"> </w:t>
        <w:tab/>
        <w:t>Expedir certificaciones de constancias de los expedientes de la Sociedad y determinar a los servidores públicos de la Sociedad que cuenten con esta atribución;</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20-08-2008</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09" w:start="998" w:end="0"/>
        <w:rPr/>
      </w:pPr>
      <w:r>
        <w:rPr>
          <w:b/>
          <w:sz w:val="20"/>
          <w:szCs w:val="20"/>
          <w:lang w:val="es-MX"/>
        </w:rPr>
        <w:t>IV.</w:t>
        <w:tab/>
      </w:r>
      <w:r>
        <w:rPr>
          <w:sz w:val="20"/>
          <w:szCs w:val="20"/>
          <w:lang w:val="es-MX"/>
        </w:rPr>
        <w:t>Firmar y publicar los balances mensuales de la Sociedad conforme a las bases acordadas por el Consejo Directivo;</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V.</w:t>
        <w:tab/>
      </w:r>
      <w:r>
        <w:rPr>
          <w:sz w:val="20"/>
          <w:szCs w:val="20"/>
          <w:lang w:val="es-MX"/>
        </w:rPr>
        <w:t>Administrar los bienes y negocios celebrando los convenios de la Sociedad y ejecutando los actos que requieran la marcha ordinaria de la misma;</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VI.</w:t>
        <w:tab/>
      </w:r>
      <w:r>
        <w:rPr>
          <w:sz w:val="20"/>
          <w:szCs w:val="20"/>
          <w:lang w:val="es-MX"/>
        </w:rPr>
        <w:t>Ser el enlace de la Sociedad con la Administración Pública Federal y con el Congreso de la Unión;</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VII.</w:t>
        <w:tab/>
      </w:r>
      <w:r>
        <w:rPr>
          <w:sz w:val="20"/>
          <w:szCs w:val="20"/>
          <w:lang w:val="es-MX"/>
        </w:rPr>
        <w:t>Decidir la designación y contratación de los servidores públicos de la Sociedad, distintos de los señalados en el artículo 42 de la Ley de Instituciones de Crédito, así como la designación y remoción de los delegados fiduciarios; administrar al personal en su conjunto, y establecer y organizar las oficinas de la institución;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10-01-2014</w:t>
      </w:r>
    </w:p>
    <w:p>
      <w:pPr>
        <w:pStyle w:val="Texto1"/>
        <w:spacing w:lineRule="auto" w:line="240" w:before="0" w:after="0"/>
        <w:ind w:hanging="709" w:start="998"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709" w:start="998" w:end="0"/>
        <w:rPr/>
      </w:pPr>
      <w:r>
        <w:rPr>
          <w:b/>
          <w:sz w:val="20"/>
          <w:szCs w:val="20"/>
          <w:lang w:val="es-MX"/>
        </w:rPr>
        <w:t>VIII.</w:t>
        <w:tab/>
      </w:r>
      <w:r>
        <w:rPr>
          <w:sz w:val="20"/>
          <w:szCs w:val="20"/>
          <w:lang w:val="es-MX"/>
        </w:rPr>
        <w:t>Presentar al Consejo Directivo las propuestas de modificación al Reglamento Orgánico;</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IX.</w:t>
        <w:tab/>
      </w:r>
      <w:r>
        <w:rPr>
          <w:sz w:val="20"/>
          <w:szCs w:val="20"/>
          <w:lang w:val="es-MX"/>
        </w:rPr>
        <w:t>Fijar conforme a los tabuladores aprobados por el Consejo Directivo, los sueldos del personal y aprobar los programas que deban aplicarse para su capacitación y adiestramiento, y</w:t>
      </w:r>
    </w:p>
    <w:p>
      <w:pPr>
        <w:pStyle w:val="Texto1"/>
        <w:spacing w:lineRule="auto" w:line="240" w:before="0" w:after="0"/>
        <w:ind w:hanging="709" w:start="998" w:end="0"/>
        <w:rPr>
          <w:sz w:val="20"/>
          <w:szCs w:val="20"/>
          <w:lang w:val="es-MX"/>
        </w:rPr>
      </w:pPr>
      <w:r>
        <w:rPr>
          <w:sz w:val="20"/>
          <w:szCs w:val="20"/>
          <w:lang w:val="es-MX"/>
        </w:rPr>
      </w:r>
    </w:p>
    <w:p>
      <w:pPr>
        <w:pStyle w:val="Texto1"/>
        <w:spacing w:lineRule="auto" w:line="240" w:before="0" w:after="0"/>
        <w:ind w:hanging="709" w:start="998" w:end="0"/>
        <w:rPr/>
      </w:pPr>
      <w:r>
        <w:rPr>
          <w:b/>
          <w:sz w:val="20"/>
          <w:szCs w:val="20"/>
          <w:lang w:val="es-MX"/>
        </w:rPr>
        <w:t>X.</w:t>
        <w:tab/>
      </w:r>
      <w:r>
        <w:rPr>
          <w:sz w:val="20"/>
          <w:szCs w:val="20"/>
          <w:lang w:val="es-MX"/>
        </w:rPr>
        <w:t>Las demás que le encomiende el Consejo Directivo o que le correspondan de acuerdo con la presente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22-06-2006</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1"/>
        <w:spacing w:lineRule="auto" w:line="240" w:before="0" w:after="0"/>
        <w:rPr/>
      </w:pPr>
      <w:bookmarkStart w:id="23" w:name="Artículo_23"/>
      <w:r>
        <w:rPr>
          <w:b/>
          <w:sz w:val="20"/>
        </w:rPr>
        <w:t>Artículo 23</w:t>
      </w:r>
      <w:bookmarkEnd w:id="23"/>
      <w:r>
        <w:rPr>
          <w:b/>
          <w:sz w:val="20"/>
        </w:rPr>
        <w:t>.-</w:t>
      </w:r>
      <w:r>
        <w:rPr>
          <w:sz w:val="20"/>
        </w:rPr>
        <w:t xml:space="preserve"> La vigilancia de la Sociedad se realizará por los órganos y en los términos señalados en la Ley de Instituciones de Crédito</w:t>
      </w:r>
      <w:r>
        <w:rPr>
          <w:sz w:val="20"/>
          <w:lang w:val="es-ES_tradnl"/>
        </w:rPr>
        <w:t xml:space="preserve"> y las disposiciones de carácter general que emita la Comisión Nacional Bancaria y de Valores</w:t>
      </w:r>
      <w:r>
        <w:rPr>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22-06-2006, </w:t>
      </w:r>
      <w:r>
        <w:rPr>
          <w:rFonts w:eastAsia="MS Mincho;Yu Gothic UI" w:cs="Times New Roman" w:ascii="Times New Roman" w:hAnsi="Times New Roman"/>
          <w:i/>
          <w:iCs/>
          <w:color w:val="0000FF"/>
          <w:sz w:val="16"/>
        </w:rPr>
        <w:t>20-08-2008, 10-01-2014</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pPr>
      <w:bookmarkStart w:id="24" w:name="Artículo_23_Bis"/>
      <w:r>
        <w:rPr>
          <w:b/>
          <w:sz w:val="20"/>
        </w:rPr>
        <w:t>Artículo 23 Bis</w:t>
      </w:r>
      <w:bookmarkEnd w:id="24"/>
      <w:r>
        <w:rPr>
          <w:b/>
          <w:sz w:val="20"/>
        </w:rPr>
        <w:t xml:space="preserve">.- </w:t>
      </w:r>
      <w:r>
        <w:rPr>
          <w:sz w:val="20"/>
        </w:rPr>
        <w:t>Se deroga</w:t>
      </w:r>
    </w:p>
    <w:p>
      <w:pPr>
        <w:pStyle w:val="Textosinformato"/>
        <w:jc w:val="end"/>
        <w:rPr/>
      </w:pPr>
      <w:r>
        <w:rPr>
          <w:rFonts w:eastAsia="MS Mincho;Yu Gothic UI" w:cs="Times New Roman" w:ascii="Times New Roman" w:hAnsi="Times New Roman"/>
          <w:i/>
          <w:iCs/>
          <w:color w:val="0000FF"/>
          <w:sz w:val="16"/>
          <w:lang w:val="es-MX"/>
        </w:rPr>
        <w:t>Artículo adicionado DOF 22-06-2006. R</w:t>
      </w:r>
      <w:r>
        <w:rPr>
          <w:rFonts w:eastAsia="MS Mincho;Yu Gothic UI" w:cs="Times New Roman" w:ascii="Times New Roman" w:hAnsi="Times New Roman"/>
          <w:i/>
          <w:iCs/>
          <w:color w:val="0000FF"/>
          <w:sz w:val="16"/>
        </w:rPr>
        <w:t>eformado DOF 20-08-2008. Derogado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1"/>
        <w:spacing w:lineRule="auto" w:line="240" w:before="0" w:after="0"/>
        <w:rPr/>
      </w:pPr>
      <w:bookmarkStart w:id="25" w:name="Artículo_24"/>
      <w:r>
        <w:rPr>
          <w:b/>
          <w:bCs/>
          <w:sz w:val="20"/>
          <w:lang w:val="es-MX"/>
        </w:rPr>
        <w:t>Artículo 24</w:t>
      </w:r>
      <w:bookmarkEnd w:id="25"/>
      <w:r>
        <w:rPr>
          <w:b/>
          <w:bCs/>
          <w:sz w:val="20"/>
          <w:lang w:val="es-MX"/>
        </w:rPr>
        <w:t xml:space="preserve">.- </w:t>
      </w:r>
      <w:r>
        <w:rPr>
          <w:sz w:val="20"/>
          <w:lang w:val="es-MX"/>
        </w:rPr>
        <w:t>Los Consejeros, el Director General y los delegados fiduciarios de la Sociedad y de las Instituciones de seguros en las que ésta participe en términos de la fracción X Bis, del artículo 4 de esta Ley, sólo están obligados a absolver posiciones o rendir testimonio en juicio en representación de la Sociedad o de dichas instituciones, cuando las posiciones y las preguntas se formulen por medio de oficio, el que contestarán por escrito dentro del término que señalen las autoridades respectivas.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ind w:hanging="0" w:end="0"/>
        <w:jc w:val="center"/>
        <w:rPr/>
      </w:pPr>
      <w:r>
        <w:rPr>
          <w:rStyle w:val="Strong"/>
          <w:bCs w:val="false"/>
          <w:sz w:val="22"/>
          <w:lang w:val="es-MX"/>
        </w:rPr>
        <w:t>CAPÍTULO CUARTO BIS</w:t>
      </w:r>
    </w:p>
    <w:p>
      <w:pPr>
        <w:pStyle w:val="Texto1"/>
        <w:spacing w:lineRule="auto" w:line="240" w:before="0" w:after="0"/>
        <w:ind w:hanging="0" w:end="0"/>
        <w:jc w:val="center"/>
        <w:rPr/>
      </w:pPr>
      <w:r>
        <w:rPr>
          <w:b/>
          <w:sz w:val="22"/>
          <w:lang w:val="es-MX"/>
        </w:rPr>
        <w:t>De la Participación de la Sociedad en Instituciones de Seguros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Capítulo adicionado DOF 22-06-2006</w:t>
      </w:r>
    </w:p>
    <w:p>
      <w:pPr>
        <w:pStyle w:val="Texto1"/>
        <w:spacing w:lineRule="auto" w:line="240" w:before="0" w:after="0"/>
        <w:ind w:hanging="0" w:end="0"/>
        <w:jc w:val="center"/>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6" w:name="Artículo_24_Bis"/>
      <w:r>
        <w:rPr>
          <w:b/>
          <w:bCs/>
          <w:sz w:val="20"/>
          <w:lang w:val="es-MX"/>
        </w:rPr>
        <w:t>Artículo 24 Bis</w:t>
      </w:r>
      <w:bookmarkEnd w:id="26"/>
      <w:r>
        <w:rPr>
          <w:b/>
          <w:bCs/>
          <w:sz w:val="20"/>
          <w:lang w:val="es-MX"/>
        </w:rPr>
        <w:t xml:space="preserve">.- </w:t>
      </w:r>
      <w:r>
        <w:rPr>
          <w:sz w:val="20"/>
          <w:lang w:val="es-MX"/>
        </w:rPr>
        <w:t>La participación de la Sociedad en el capital social de las instituciones de seguros a que se refiere el artículo 4, fracción X Bis, de esta Ley sólo podrá hacerse en la totalidad menos una de las acciones representativas del capital de tales instituciones y, en consecuencia, éstas serán empresas de participación estatal mayoritaria. La acción restante será suscrita por el Gobierno Federal, por conducto de la Tesorería de la Federación.</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inversiones a que se refiere este artículo se restarán del capital neto de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7" w:name="Artículo_24_Ter"/>
      <w:r>
        <w:rPr>
          <w:b/>
          <w:bCs/>
          <w:sz w:val="20"/>
          <w:lang w:val="es-MX"/>
        </w:rPr>
        <w:t>Artículo 24 Ter</w:t>
      </w:r>
      <w:bookmarkEnd w:id="27"/>
      <w:r>
        <w:rPr>
          <w:b/>
          <w:bCs/>
          <w:sz w:val="20"/>
          <w:lang w:val="es-MX"/>
        </w:rPr>
        <w:t xml:space="preserve">.- </w:t>
      </w:r>
      <w:r>
        <w:rPr>
          <w:sz w:val="20"/>
          <w:lang w:val="es-MX"/>
        </w:rPr>
        <w:t>La Sociedad y cada una de las instituciones de seguros a que se refiere el artículo 24 Bis anterior se regirán por lo siguiente:</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 </w:t>
      </w:r>
      <w:r>
        <w:rPr>
          <w:sz w:val="20"/>
          <w:lang w:val="es-MX"/>
        </w:rPr>
        <w:t>La Sociedad quedará obligada a responder subsidiaria e ilimitadamente, hasta por el monto de su patrimonio, del cumplimiento de las obligaciones a cargo de las mencionadas instituciones de seguros;</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 </w:t>
      </w:r>
      <w:r>
        <w:rPr>
          <w:sz w:val="20"/>
          <w:lang w:val="es-MX"/>
        </w:rPr>
        <w:t>La Sociedad quedará obligada a responder ilimitadamente, hasta por el monto de su patrimonio, por las pérdidas de todas y cada una de las instituciones de seguros en cuyo capital participe, y</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 xml:space="preserve">III. </w:t>
      </w:r>
      <w:r>
        <w:rPr>
          <w:sz w:val="20"/>
          <w:lang w:val="es-MX"/>
        </w:rPr>
        <w:t>Las instituciones de seguros no responderán por las pérdidas de la Sociedad, ni por aquellas de las demás instituciones en cuyo capital participe esta última.</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Para los efectos de este artículo, quedarán excluidas todas aquellas obligaciones que suscriban o contraigan las mencionadas instituciones de seguros con posterioridad a la fecha en que, en su caso, la Sociedad deje de ser titular de las acciones representativas de su capital.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22-06-2006</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pPr>
      <w:bookmarkStart w:id="28" w:name="Artículo_24_Quáter"/>
      <w:r>
        <w:rPr>
          <w:b/>
          <w:sz w:val="20"/>
        </w:rPr>
        <w:t>Artículo 24 Quáter</w:t>
      </w:r>
      <w:bookmarkEnd w:id="28"/>
      <w:r>
        <w:rPr>
          <w:b/>
          <w:sz w:val="20"/>
        </w:rPr>
        <w:t>.-</w:t>
      </w:r>
      <w:r>
        <w:rPr>
          <w:sz w:val="20"/>
        </w:rPr>
        <w:t xml:space="preserve"> Como excepción a lo dispuesto por el artículo 29, fracciones VII, VII Bis y VII Bis 2 de la Ley General de Instituciones y Sociedades Mutualistas de Seguros, en lo que respecta a los consejos de administración de las instituciones de seguros de que trata este capítulo, éstos quedarán integrados por los mismos consejeros que conforman el Consejo Directivo de la Sociedad y tendrán las facultades que establezca la normativa aplicable. La vigilancia de la sociedad se realizará por los órganos y en los términos señalados en la Ley General de Instituciones y Sociedades Mutualistas de Seguros y las disposiciones de carácter general que emita la Comisión Nacional de Seguros y Fianzas.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20-08-2008, 10-01-2014</w:t>
      </w:r>
    </w:p>
    <w:p>
      <w:pPr>
        <w:pStyle w:val="Texto1"/>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1"/>
        <w:spacing w:lineRule="auto" w:line="240" w:before="0" w:after="0"/>
        <w:rPr>
          <w:sz w:val="20"/>
          <w:lang w:val="es-MX"/>
        </w:rPr>
      </w:pPr>
      <w:r>
        <w:rPr>
          <w:sz w:val="20"/>
          <w:lang w:val="es-MX"/>
        </w:rPr>
        <w:t>El director general de cada institución de seguros a que se refiere este artículo será designado por la Sociedad, mediante acuerdo de su Consejo Directivo, a propuesta del Secretario de Hacienda y Crédito Público. La designación del director general podrá recaer en el Director General de la Sociedad.</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instituciones de seguros en cuyo capital social participe la Sociedad se apoyarán en la estructura administrativa de ésta para el ejercicio de sus funciones, en términos de las disposiciones aplicables.</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Las operaciones que, de acuerdo con lo establecido por la Ley General de Instituciones y Sociedades Mutualistas de Seguros, realicen las instituciones de seguros en cuyo capital participe la Sociedad deberán contratarse en términos que guarden congruencia con la consecución del objetivo de impulsar el desarrollo de los mercados primario y secundario de crédito a la vivienda y con la sana administración de su patrimonio.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22-06-2006</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ind w:hanging="0" w:end="0"/>
        <w:jc w:val="center"/>
        <w:rPr>
          <w:rFonts w:cs="Arial"/>
          <w:sz w:val="22"/>
        </w:rPr>
      </w:pPr>
      <w:r>
        <w:rPr>
          <w:rFonts w:cs="Arial"/>
          <w:b/>
          <w:sz w:val="22"/>
        </w:rPr>
        <w:t>CAPITULO QUINTO</w:t>
      </w:r>
    </w:p>
    <w:p>
      <w:pPr>
        <w:pStyle w:val="texto"/>
        <w:spacing w:lineRule="auto" w:line="240" w:before="0" w:after="0"/>
        <w:ind w:hanging="0" w:end="0"/>
        <w:jc w:val="center"/>
        <w:rPr>
          <w:rFonts w:cs="Arial"/>
          <w:b/>
          <w:sz w:val="22"/>
        </w:rPr>
      </w:pPr>
      <w:r>
        <w:rPr>
          <w:rFonts w:cs="Arial"/>
          <w:b/>
          <w:sz w:val="22"/>
        </w:rPr>
        <w:t>Disposiciones Generales</w:t>
      </w:r>
    </w:p>
    <w:p>
      <w:pPr>
        <w:pStyle w:val="texto"/>
        <w:spacing w:lineRule="auto" w:line="240" w:before="0" w:after="0"/>
        <w:ind w:hanging="0" w:end="0"/>
        <w:jc w:val="center"/>
        <w:rPr>
          <w:rFonts w:cs="Arial"/>
          <w:b/>
          <w:sz w:val="20"/>
        </w:rPr>
      </w:pPr>
      <w:r>
        <w:rPr>
          <w:rFonts w:cs="Arial"/>
          <w:b/>
          <w:sz w:val="20"/>
        </w:rPr>
      </w:r>
    </w:p>
    <w:p>
      <w:pPr>
        <w:pStyle w:val="texto"/>
        <w:spacing w:lineRule="auto" w:line="240" w:before="0" w:after="0"/>
        <w:rPr/>
      </w:pPr>
      <w:bookmarkStart w:id="29" w:name="Artículo_25"/>
      <w:r>
        <w:rPr>
          <w:rFonts w:cs="Arial"/>
          <w:b/>
          <w:sz w:val="20"/>
        </w:rPr>
        <w:t>Artículo 25</w:t>
      </w:r>
      <w:bookmarkEnd w:id="29"/>
      <w:r>
        <w:rPr>
          <w:rFonts w:cs="Arial"/>
          <w:b/>
          <w:sz w:val="20"/>
        </w:rPr>
        <w:t xml:space="preserve">.- </w:t>
      </w:r>
      <w:r>
        <w:rPr>
          <w:rFonts w:cs="Arial"/>
          <w:sz w:val="20"/>
        </w:rPr>
        <w:t>El Ejecutivo Federal, a través de la Secretaría de Hacienda y Crédito Público, podrá interpretar para efectos administrativos los preceptos de esta Ley.</w:t>
      </w:r>
    </w:p>
    <w:p>
      <w:pPr>
        <w:pStyle w:val="texto"/>
        <w:spacing w:lineRule="auto" w:line="240" w:before="0" w:after="0"/>
        <w:rPr>
          <w:rFonts w:cs="Arial"/>
          <w:sz w:val="20"/>
        </w:rPr>
      </w:pPr>
      <w:r>
        <w:rPr>
          <w:rFonts w:cs="Arial"/>
          <w:sz w:val="20"/>
        </w:rPr>
      </w:r>
    </w:p>
    <w:p>
      <w:pPr>
        <w:pStyle w:val="texto"/>
        <w:spacing w:lineRule="auto" w:line="240" w:before="0" w:after="0"/>
        <w:rPr/>
      </w:pPr>
      <w:bookmarkStart w:id="30" w:name="Artículo_26"/>
      <w:r>
        <w:rPr>
          <w:rFonts w:cs="Arial"/>
          <w:b/>
          <w:sz w:val="20"/>
        </w:rPr>
        <w:t>Artículo 26</w:t>
      </w:r>
      <w:bookmarkEnd w:id="30"/>
      <w:r>
        <w:rPr>
          <w:rFonts w:cs="Arial"/>
          <w:sz w:val="20"/>
        </w:rPr>
        <w:t>.</w:t>
      </w:r>
      <w:r>
        <w:rPr>
          <w:rFonts w:cs="Arial"/>
          <w:b/>
          <w:sz w:val="20"/>
        </w:rPr>
        <w:t>-</w:t>
      </w:r>
      <w:r>
        <w:rPr>
          <w:rFonts w:cs="Arial"/>
          <w:sz w:val="20"/>
        </w:rPr>
        <w:t xml:space="preserve"> La Ley de Instituciones de Crédito, la Ley del Banco de México, la legislación mercantil, los usos y prácticas bancarios y mercantiles, así como el Código Civil Federal, se aplicarán a las operaciones de la Sociedad, supletoriamente a la presente Ley en el orden en que están mencionadas.</w:t>
      </w:r>
    </w:p>
    <w:p>
      <w:pPr>
        <w:pStyle w:val="texto"/>
        <w:spacing w:lineRule="auto" w:line="240" w:before="0" w:after="0"/>
        <w:rPr>
          <w:rFonts w:cs="Arial"/>
          <w:sz w:val="20"/>
        </w:rPr>
      </w:pPr>
      <w:r>
        <w:rPr>
          <w:rFonts w:cs="Arial"/>
          <w:sz w:val="20"/>
        </w:rPr>
      </w:r>
    </w:p>
    <w:p>
      <w:pPr>
        <w:pStyle w:val="texto"/>
        <w:spacing w:lineRule="auto" w:line="240" w:before="0" w:after="0"/>
        <w:rPr/>
      </w:pPr>
      <w:bookmarkStart w:id="31" w:name="Artículo_27"/>
      <w:r>
        <w:rPr>
          <w:rFonts w:cs="Arial"/>
          <w:b/>
          <w:sz w:val="20"/>
        </w:rPr>
        <w:t>Artículo 27</w:t>
      </w:r>
      <w:bookmarkEnd w:id="31"/>
      <w:r>
        <w:rPr>
          <w:rFonts w:cs="Arial"/>
          <w:b/>
          <w:sz w:val="20"/>
        </w:rPr>
        <w:t>.-</w:t>
      </w:r>
      <w:r>
        <w:rPr>
          <w:rFonts w:cs="Arial"/>
          <w:sz w:val="20"/>
        </w:rPr>
        <w:t xml:space="preserve"> El ejercicio de la Sociedad se iniciará el primero de enero y terminará el treinta y uno de diciembre de cada año. La Sociedad estará obligada a publicar en el </w:t>
      </w:r>
      <w:r>
        <w:rPr>
          <w:rFonts w:cs="Arial"/>
          <w:b/>
          <w:sz w:val="20"/>
        </w:rPr>
        <w:t>Diario Oficial de la Federación</w:t>
      </w:r>
      <w:r>
        <w:rPr>
          <w:rFonts w:cs="Arial"/>
          <w:sz w:val="20"/>
        </w:rPr>
        <w:t xml:space="preserve"> el balance general de fin de ejercicio.</w:t>
      </w:r>
    </w:p>
    <w:p>
      <w:pPr>
        <w:pStyle w:val="texto"/>
        <w:spacing w:lineRule="auto" w:line="240" w:before="0" w:after="0"/>
        <w:rPr>
          <w:rFonts w:cs="Arial"/>
          <w:sz w:val="20"/>
        </w:rPr>
      </w:pPr>
      <w:r>
        <w:rPr>
          <w:rFonts w:cs="Arial"/>
          <w:sz w:val="20"/>
        </w:rPr>
      </w:r>
    </w:p>
    <w:p>
      <w:pPr>
        <w:pStyle w:val="texto"/>
        <w:spacing w:lineRule="auto" w:line="240" w:before="0" w:after="0"/>
        <w:rPr/>
      </w:pPr>
      <w:bookmarkStart w:id="32" w:name="Artículo_28"/>
      <w:r>
        <w:rPr>
          <w:rFonts w:cs="Arial"/>
          <w:b/>
          <w:sz w:val="20"/>
        </w:rPr>
        <w:t>Artículo 28</w:t>
      </w:r>
      <w:bookmarkEnd w:id="32"/>
      <w:r>
        <w:rPr>
          <w:rFonts w:cs="Arial"/>
          <w:b/>
          <w:sz w:val="20"/>
        </w:rPr>
        <w:t xml:space="preserve">.- </w:t>
      </w:r>
      <w:r>
        <w:rPr>
          <w:rFonts w:cs="Arial"/>
          <w:sz w:val="20"/>
        </w:rPr>
        <w:t>La Sociedad formulará anualmente sus programas financieros, presupuestos generales de gastos e inversiones, así como sus programas operativos, de acuerdo a los lineamientos, medidas y mecanismos que al efecto establezca la Secretaría de Hacienda y Crédito Público.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 la Secretaría de Hacienda y Crédito Público compete coordinar, evaluar y vigilar la actuación de la Sociedad, así como autorizar las modalidades en la asignación de recursos, en los términos del artículo 31 de la Ley de Instituciones de Crédito.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Se procurará el mejor aprovechamiento y la canalización más adecuada de los recursos de la Sociedad en el marco de la autonomía de gestión requerida para su eficaz funcionamiento de conformidad con las disposiciones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24-06-2002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bCs/>
          <w:sz w:val="20"/>
          <w:szCs w:val="20"/>
          <w:lang w:val="es-MX"/>
        </w:rPr>
      </w:pPr>
      <w:bookmarkStart w:id="33" w:name="Artículo_29"/>
      <w:r>
        <w:rPr>
          <w:b/>
          <w:bCs/>
          <w:sz w:val="20"/>
          <w:szCs w:val="20"/>
          <w:lang w:val="es-MX"/>
        </w:rPr>
        <w:t>Artículo 29</w:t>
      </w:r>
      <w:bookmarkEnd w:id="33"/>
      <w:r>
        <w:rPr>
          <w:b/>
          <w:bCs/>
          <w:sz w:val="20"/>
          <w:szCs w:val="20"/>
          <w:lang w:val="es-MX"/>
        </w:rPr>
        <w:t>.-</w:t>
      </w:r>
      <w:r>
        <w:rPr>
          <w:bCs/>
          <w:sz w:val="20"/>
          <w:szCs w:val="20"/>
          <w:lang w:val="es-MX"/>
        </w:rPr>
        <w:t xml:space="preserve"> Para efectos de lo previsto en las fracciones V y V Bis del artículo 4o. de esta Ley, por entidades financieras se entenderá a las instituciones de banca múltiple, instituciones de banca de desarrollo, instituciones de seguros, sociedades financieras de objeto limitado, sociedades financieras de objeto múltiple, arrendadoras financieras, empresas de factoraje financiero, uniones de crédito, sociedades cooperativas de ahorro y préstamo, las sociedades financieras populares, así como las sociedades de ahorro y préstamo, que se encuentren operando bajo el régimen transitorio establecido en el “Decreto por el que se reforman y adicionan diversas disposiciones de la Ley de Ahorro y Crédito Popular”, publicado en el Diario Oficial de la Federación el 27 de mayo de 2005 y que en términos de dicho Decreto hayan presentado su expediente a la Comisión Nacional Bancaria y de Valores para operar como Entidad de Ahorro y Crédito Popular, ya sea que actúen por cuenta propia o, en su caso, en carácter de fiduciario, así como a los fideicomisos de fomento económico que cuenten con la garantía del Gobierno Federal en la operación de que se trate.</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El Consejo Directivo podrá determinar las demás personas que puedan ser consideradas como entidades financieras, las cuales quedarán incluidas en los supuestos del párrafo anterior.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22-06-2006, </w:t>
      </w:r>
      <w:r>
        <w:rPr>
          <w:rFonts w:eastAsia="MS Mincho;Yu Gothic UI" w:cs="Times New Roman" w:ascii="Times New Roman" w:hAnsi="Times New Roman"/>
          <w:i/>
          <w:iCs/>
          <w:color w:val="0000FF"/>
          <w:sz w:val="16"/>
        </w:rPr>
        <w:t>20-08-2008</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pPr>
      <w:bookmarkStart w:id="34" w:name="Artículo_30"/>
      <w:r>
        <w:rPr>
          <w:rFonts w:cs="Arial"/>
          <w:b/>
          <w:sz w:val="20"/>
        </w:rPr>
        <w:t>Artículo 30</w:t>
      </w:r>
      <w:bookmarkEnd w:id="34"/>
      <w:r>
        <w:rPr>
          <w:rFonts w:cs="Arial"/>
          <w:b/>
          <w:sz w:val="20"/>
        </w:rPr>
        <w:t>.-</w:t>
      </w:r>
      <w:r>
        <w:rPr>
          <w:rFonts w:cs="Arial"/>
          <w:sz w:val="20"/>
        </w:rPr>
        <w:t xml:space="preserve"> Las operaciones de la Sociedad podrán hacerse constar en documento privado que, sin más formalidad, deberá ser inscrito por los encargados de los registros públicos correspondientes, en los términos del artículo 66 de la Ley de Instituciones de Crédito. La constitución de garantías deberá sujetarse a las formalidades que establezca la legislación aplicable.</w:t>
      </w:r>
    </w:p>
    <w:p>
      <w:pPr>
        <w:pStyle w:val="texto"/>
        <w:spacing w:lineRule="auto" w:line="240" w:before="0" w:after="0"/>
        <w:rPr>
          <w:rFonts w:cs="Arial"/>
          <w:sz w:val="20"/>
        </w:rPr>
      </w:pPr>
      <w:r>
        <w:rPr>
          <w:rFonts w:cs="Arial"/>
          <w:sz w:val="20"/>
        </w:rPr>
      </w:r>
    </w:p>
    <w:p>
      <w:pPr>
        <w:pStyle w:val="Texto1"/>
        <w:spacing w:lineRule="auto" w:line="240" w:before="0" w:after="0"/>
        <w:rPr>
          <w:sz w:val="20"/>
        </w:rPr>
      </w:pPr>
      <w:bookmarkStart w:id="35" w:name="Artículo_31"/>
      <w:r>
        <w:rPr>
          <w:b/>
          <w:sz w:val="20"/>
        </w:rPr>
        <w:t>Artículo 31</w:t>
      </w:r>
      <w:bookmarkEnd w:id="35"/>
      <w:r>
        <w:rPr>
          <w:b/>
          <w:sz w:val="20"/>
        </w:rPr>
        <w:t xml:space="preserve">.- </w:t>
      </w:r>
      <w:r>
        <w:rPr>
          <w:sz w:val="20"/>
        </w:rPr>
        <w:t>La Sociedad tendrá un Comité de Recursos Humanos y Desarrollo Institucional, que estará integrado de la siguiente forma: tres representantes de la Secretaría de Hacienda y Crédito Público, que serán el Subsecretario de Egresos, el Subsecretario de Hacienda y Crédito Público y el Titular de la Unidad de Banca de Desarrollo; uno de los consejeros externos de la Sociedad, designados por su Consejo Directivo; una persona ajena a la Sociedad que, por sus conocimientos y desarrollo profesional, tenga amplia experiencia en el área de recursos humanos y que designe el mencionado Consejo Directivo, a propuesta del Director General de la Sociedad, así como el Director General de la Sociedad. Las decisiones de dicho Comité serán tomadas por mayoría de votos. El Subsecretario de Hacienda y Crédito Público fungirá como presidente del Comité y tendrá voto de calidad en caso de empate. El Comité contará con un secretario técnico, quien tendrá derecho a opinar pero no a votar.</w:t>
      </w:r>
    </w:p>
    <w:p>
      <w:pPr>
        <w:pStyle w:val="Texto1"/>
        <w:spacing w:lineRule="auto" w:line="240" w:before="0" w:after="0"/>
        <w:rPr>
          <w:b/>
          <w:sz w:val="20"/>
        </w:rPr>
      </w:pPr>
      <w:r>
        <w:rPr>
          <w:b/>
          <w:sz w:val="20"/>
        </w:rPr>
      </w:r>
    </w:p>
    <w:p>
      <w:pPr>
        <w:pStyle w:val="Texto1"/>
        <w:spacing w:lineRule="auto" w:line="240" w:before="0" w:after="0"/>
        <w:rPr>
          <w:sz w:val="20"/>
        </w:rPr>
      </w:pPr>
      <w:r>
        <w:rPr>
          <w:sz w:val="20"/>
        </w:rPr>
        <w:t>El Director General se abstendrá de participar en las sesiones del Comité que tengan por objeto emitir opiniones o recomendaciones con respecto a su sueldo, prestaciones económicas y de seguridad social.</w:t>
      </w:r>
    </w:p>
    <w:p>
      <w:pPr>
        <w:pStyle w:val="Texto1"/>
        <w:spacing w:lineRule="auto" w:line="240" w:before="0" w:after="0"/>
        <w:rPr>
          <w:sz w:val="20"/>
        </w:rPr>
      </w:pPr>
      <w:r>
        <w:rPr>
          <w:sz w:val="20"/>
        </w:rPr>
      </w:r>
    </w:p>
    <w:p>
      <w:pPr>
        <w:pStyle w:val="Texto1"/>
        <w:spacing w:lineRule="auto" w:line="240" w:before="0" w:after="0"/>
        <w:rPr>
          <w:sz w:val="20"/>
        </w:rPr>
      </w:pPr>
      <w:r>
        <w:rPr>
          <w:sz w:val="20"/>
        </w:rPr>
        <w:t>El Comité se reunirá cuantas veces sea necesario a petición de su presidente, del Director General de la Sociedad o de los consejeros externos. Quien solicite llevar a cabo una sesión del Comité deberá requerir al secretario técnico que expida la convocatoria respectiva a los miembros del mismo, a la que deberá acompañar el orden del día, así como el lugar y la fecha para la celebración de dicha sesión.</w:t>
      </w:r>
    </w:p>
    <w:p>
      <w:pPr>
        <w:pStyle w:val="Texto1"/>
        <w:spacing w:lineRule="auto" w:line="240" w:before="0" w:after="0"/>
        <w:rPr>
          <w:sz w:val="20"/>
        </w:rPr>
      </w:pPr>
      <w:r>
        <w:rPr>
          <w:sz w:val="20"/>
        </w:rPr>
      </w:r>
    </w:p>
    <w:p>
      <w:pPr>
        <w:pStyle w:val="Texto1"/>
        <w:spacing w:lineRule="auto" w:line="240" w:before="0" w:after="0"/>
        <w:rPr>
          <w:sz w:val="20"/>
        </w:rPr>
      </w:pPr>
      <w:r>
        <w:rPr>
          <w:sz w:val="20"/>
        </w:rPr>
        <w:t>Este Comité opinará y propondrá, los tabuladores de sueldos y prestaciones, política salarial y para el otorgamiento de percepciones extraordinarias por el cumplimiento de metas sujetas a la evaluación del desempeño; políticas de ascensos, promociones y jubilaciones; lineamientos de selección, reclutamiento y capacitación; criterios de separación; y las demás prestaciones económicas y de seguridad social establecidas en beneficio de los servidores públicos que laboren en la Sociedad.</w:t>
      </w:r>
    </w:p>
    <w:p>
      <w:pPr>
        <w:pStyle w:val="Texto1"/>
        <w:spacing w:lineRule="auto" w:line="240" w:before="0" w:after="0"/>
        <w:rPr>
          <w:sz w:val="20"/>
        </w:rPr>
      </w:pPr>
      <w:r>
        <w:rPr>
          <w:sz w:val="20"/>
        </w:rPr>
      </w:r>
    </w:p>
    <w:p>
      <w:pPr>
        <w:pStyle w:val="Texto1"/>
        <w:spacing w:lineRule="auto" w:line="240" w:before="0" w:after="0"/>
        <w:rPr>
          <w:sz w:val="20"/>
        </w:rPr>
      </w:pPr>
      <w:r>
        <w:rPr>
          <w:sz w:val="20"/>
        </w:rPr>
        <w:t>La Secretaría de Hacienda y Crédito Público establecerá criterios en materia de estructura ocupacional, movimientos salariales</w:t>
      </w:r>
      <w:r>
        <w:rPr>
          <w:sz w:val="20"/>
          <w:lang w:val="es-ES_tradnl"/>
        </w:rPr>
        <w:t>, percepciones extraordinarias</w:t>
      </w:r>
      <w:r>
        <w:rPr>
          <w:sz w:val="20"/>
        </w:rPr>
        <w:t xml:space="preserve"> y prestaciones, los cuales deberán ser observados por el Comité. Asimismo, la Sociedad proporcionará a la Secretaría y Subsecretaría señaladas la información que soliciten.</w:t>
      </w:r>
    </w:p>
    <w:p>
      <w:pPr>
        <w:pStyle w:val="Texto1"/>
        <w:spacing w:lineRule="auto" w:line="240" w:before="0" w:after="0"/>
        <w:rPr>
          <w:sz w:val="20"/>
        </w:rPr>
      </w:pPr>
      <w:r>
        <w:rPr>
          <w:sz w:val="20"/>
        </w:rPr>
      </w:r>
    </w:p>
    <w:p>
      <w:pPr>
        <w:pStyle w:val="Texto1"/>
        <w:spacing w:lineRule="auto" w:line="240" w:before="0" w:after="0"/>
        <w:rPr>
          <w:sz w:val="20"/>
        </w:rPr>
      </w:pPr>
      <w:r>
        <w:rPr>
          <w:sz w:val="20"/>
        </w:rPr>
        <w:t>Salvo el consejero externo y la persona designada por el Consejo Directivo en términos del primer párrafo de este artículo, los demás miembros del Comité contarán con sus respectivos suplentes, quienes serán preferentemente servidores públicos del nivel inferior inmediato siguiente al de los propietarios y deberán tener, cuando menos, nivel de director general en la Administración Pública Federal Centralizada, o su equivalente.</w:t>
      </w:r>
    </w:p>
    <w:p>
      <w:pPr>
        <w:pStyle w:val="Texto1"/>
        <w:spacing w:lineRule="auto" w:line="240" w:before="0" w:after="0"/>
        <w:rPr>
          <w:sz w:val="20"/>
        </w:rPr>
      </w:pPr>
      <w:r>
        <w:rPr>
          <w:sz w:val="20"/>
        </w:rPr>
      </w:r>
    </w:p>
    <w:p>
      <w:pPr>
        <w:pStyle w:val="Texto1"/>
        <w:spacing w:lineRule="auto" w:line="240" w:before="0" w:after="0"/>
        <w:rPr>
          <w:sz w:val="20"/>
        </w:rPr>
      </w:pPr>
      <w:r>
        <w:rPr>
          <w:sz w:val="20"/>
        </w:rPr>
        <w:t>En caso de ausencia del Subsecretario de Hacienda y Crédito Público, sin perjuicio del derecho de voto de su suplente, presidirá el Comité y ejercerá el voto de calidad el Titular de la Unidad de Banca de Desarrollo.</w:t>
      </w:r>
    </w:p>
    <w:p>
      <w:pPr>
        <w:pStyle w:val="Textosinformato"/>
        <w:ind w:firstLine="708" w:end="0"/>
        <w:jc w:val="end"/>
        <w:rPr/>
      </w:pPr>
      <w:r>
        <w:rPr>
          <w:rFonts w:eastAsia="MS Mincho;Yu Gothic UI" w:cs="Times New Roman" w:ascii="Times New Roman" w:hAnsi="Times New Roman"/>
          <w:i/>
          <w:iCs/>
          <w:color w:val="0000FF"/>
          <w:sz w:val="16"/>
        </w:rPr>
        <w:t xml:space="preserve">Artículo reformado DOF </w:t>
      </w:r>
      <w:r>
        <w:rPr>
          <w:rFonts w:eastAsia="MS Mincho;Yu Gothic UI" w:cs="Times New Roman" w:ascii="Times New Roman" w:hAnsi="Times New Roman"/>
          <w:i/>
          <w:iCs/>
          <w:color w:val="0000FF"/>
          <w:sz w:val="16"/>
          <w:lang w:val="es-MX"/>
        </w:rPr>
        <w:t xml:space="preserve">24-06-2002, 22-06-2006, </w:t>
      </w:r>
      <w:r>
        <w:rPr>
          <w:rFonts w:eastAsia="MS Mincho;Yu Gothic UI" w:cs="Times New Roman" w:ascii="Times New Roman" w:hAnsi="Times New Roman"/>
          <w:i/>
          <w:iCs/>
          <w:color w:val="0000FF"/>
          <w:sz w:val="16"/>
        </w:rPr>
        <w:t>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36" w:name="Artículo_32"/>
      <w:r>
        <w:rPr>
          <w:rFonts w:cs="Arial"/>
          <w:b/>
          <w:sz w:val="20"/>
        </w:rPr>
        <w:t>Artículo 32</w:t>
      </w:r>
      <w:bookmarkEnd w:id="36"/>
      <w:r>
        <w:rPr>
          <w:rFonts w:cs="Arial"/>
          <w:b/>
          <w:sz w:val="20"/>
        </w:rPr>
        <w:t>.-</w:t>
      </w:r>
      <w:r>
        <w:rPr>
          <w:rFonts w:cs="Arial"/>
          <w:sz w:val="20"/>
        </w:rPr>
        <w:t xml:space="preserve"> (Derogado)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24-06-2002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bookmarkStart w:id="37" w:name="Artículo_33"/>
      <w:r>
        <w:rPr>
          <w:b/>
          <w:sz w:val="20"/>
          <w:lang w:val="es-ES_tradnl"/>
        </w:rPr>
        <w:t>Artículo 33</w:t>
      </w:r>
      <w:bookmarkEnd w:id="37"/>
      <w:r>
        <w:rPr>
          <w:b/>
          <w:sz w:val="20"/>
          <w:lang w:val="es-ES_tradnl"/>
        </w:rPr>
        <w:t>.-</w:t>
      </w:r>
      <w:r>
        <w:rPr>
          <w:sz w:val="20"/>
          <w:lang w:val="es-ES_tradnl"/>
        </w:rPr>
        <w:t xml:space="preserve"> </w:t>
      </w:r>
      <w:r>
        <w:rPr>
          <w:sz w:val="20"/>
        </w:rPr>
        <w:t>La Sociedad prestará los servicios de asistencia y defensa legal a los integrantes de su Consejo Directivo, comités establecidos por el mismo o previstos por disposición normativa y a los servidores públicos que laboren o hubieren laborado en la propia institución o en las instituciones de seguros en cuyo capital participe, con respecto a los actos que las personas antes referidas lleven a cabo en el ejercicio de las funciones que por ley les estén encomendadas y de conformidad con los lineamientos que para tal efecto emita la Secretaría de Hacienda y Crédito Público.</w:t>
      </w:r>
    </w:p>
    <w:p>
      <w:pPr>
        <w:pStyle w:val="Texto1"/>
        <w:spacing w:lineRule="auto" w:line="240" w:before="0" w:after="0"/>
        <w:rPr>
          <w:sz w:val="20"/>
        </w:rPr>
      </w:pPr>
      <w:r>
        <w:rPr>
          <w:sz w:val="20"/>
        </w:rPr>
      </w:r>
    </w:p>
    <w:p>
      <w:pPr>
        <w:pStyle w:val="Texto1"/>
        <w:spacing w:lineRule="auto" w:line="240" w:before="0" w:after="0"/>
        <w:rPr>
          <w:sz w:val="20"/>
        </w:rPr>
      </w:pPr>
      <w:r>
        <w:rPr>
          <w:sz w:val="20"/>
        </w:rPr>
        <w:t>La mencionada asistencia y defensa legal se proporcionará aun cuando las personas indicadas dejaren de desempeñar sus funciones o prestar sus servicios, según corresponda a la Sociedad o a las instituciones de seguros, siempre que se trate de actos realizados en el desempeño de sus funciones o actividades al servicio de la Sociedad o de las instituciones de seguros.</w:t>
      </w:r>
    </w:p>
    <w:p>
      <w:pPr>
        <w:pStyle w:val="Texto1"/>
        <w:spacing w:lineRule="auto" w:line="240" w:before="0" w:after="0"/>
        <w:rPr>
          <w:sz w:val="20"/>
        </w:rPr>
      </w:pPr>
      <w:r>
        <w:rPr>
          <w:sz w:val="20"/>
        </w:rPr>
      </w:r>
    </w:p>
    <w:p>
      <w:pPr>
        <w:pStyle w:val="Texto1"/>
        <w:spacing w:lineRule="auto" w:line="240" w:before="0" w:after="0"/>
        <w:rPr>
          <w:sz w:val="20"/>
        </w:rPr>
      </w:pPr>
      <w:r>
        <w:rPr>
          <w:sz w:val="20"/>
        </w:rPr>
        <w:t>La asistencia y defensa legal se proporcionará con cargo a los recursos con los que cuente la Sociedad para estos fines, en los cuales deberá preverse el supuesto de que si la autoridad competente le dicta al sujeto de la asistencia legal resolución definitiva que cause ejecutoria en su contra, dicho sujeto deberá rembolsar a la Sociedad los gastos y cualquier otra erogación en que se hubiere incurrido con motivo de la asistencia y defensa legal.</w:t>
      </w:r>
    </w:p>
    <w:p>
      <w:pPr>
        <w:pStyle w:val="Texto1"/>
        <w:spacing w:lineRule="auto" w:line="240" w:before="0" w:after="0"/>
        <w:rPr>
          <w:sz w:val="20"/>
        </w:rPr>
      </w:pPr>
      <w:r>
        <w:rPr>
          <w:sz w:val="20"/>
        </w:rPr>
      </w:r>
    </w:p>
    <w:p>
      <w:pPr>
        <w:pStyle w:val="Texto1"/>
        <w:spacing w:lineRule="auto" w:line="240" w:before="0" w:after="0"/>
        <w:rPr>
          <w:sz w:val="20"/>
        </w:rPr>
      </w:pPr>
      <w:r>
        <w:rPr>
          <w:sz w:val="20"/>
        </w:rPr>
        <w:t>Lo dispuesto en este artículo se aplicará sin perjuicio de la obligación que tienen los sujetos de asistencia y defensa legal, de rendir los informes que les sean requeridos en términos de las disposiciones legales aplicables como parte del desempeño de sus funciones.</w:t>
      </w:r>
    </w:p>
    <w:p>
      <w:pPr>
        <w:pStyle w:val="Textosinformato"/>
        <w:jc w:val="end"/>
        <w:rPr/>
      </w:pPr>
      <w:r>
        <w:rPr>
          <w:rFonts w:eastAsia="MS Mincho;Yu Gothic UI" w:cs="Times New Roman" w:ascii="Times New Roman" w:hAnsi="Times New Roman"/>
          <w:i/>
          <w:iCs/>
          <w:color w:val="0000FF"/>
          <w:sz w:val="16"/>
        </w:rPr>
        <w:t>Artículo adicionado DOF 20-08-2008. Reformado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ANOTACION"/>
        <w:spacing w:lineRule="auto" w:line="240" w:before="0" w:after="0"/>
        <w:rPr>
          <w:rFonts w:ascii="Arial" w:hAnsi="Arial" w:cs="Arial"/>
          <w:sz w:val="22"/>
        </w:rPr>
      </w:pPr>
      <w:bookmarkStart w:id="38" w:name="TRANSITORIOS"/>
      <w:r>
        <w:rPr>
          <w:rFonts w:cs="Arial" w:ascii="Arial" w:hAnsi="Arial"/>
          <w:sz w:val="22"/>
        </w:rPr>
        <w:t>TRANSITORIOS</w:t>
      </w:r>
      <w:bookmarkEnd w:id="38"/>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bookmarkStart w:id="39" w:name="Primero"/>
      <w:r>
        <w:rPr>
          <w:rFonts w:cs="Arial"/>
          <w:b/>
          <w:sz w:val="20"/>
        </w:rPr>
        <w:t>PRIMERO</w:t>
      </w:r>
      <w:bookmarkEnd w:id="39"/>
      <w:r>
        <w:rPr>
          <w:rFonts w:cs="Arial"/>
          <w:b/>
          <w:sz w:val="20"/>
        </w:rPr>
        <w:t>.-</w:t>
      </w:r>
      <w:r>
        <w:rPr>
          <w:rFonts w:cs="Arial"/>
          <w:sz w:val="20"/>
        </w:rPr>
        <w:t xml:space="preserve"> El presente Decreto entrará en vigor el día siguiente al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bookmarkStart w:id="40" w:name="Segundo"/>
      <w:r>
        <w:rPr>
          <w:rFonts w:cs="Arial"/>
          <w:b/>
          <w:sz w:val="20"/>
        </w:rPr>
        <w:t>SEGUNDO</w:t>
      </w:r>
      <w:bookmarkEnd w:id="40"/>
      <w:r>
        <w:rPr>
          <w:rFonts w:cs="Arial"/>
          <w:b/>
          <w:sz w:val="20"/>
        </w:rPr>
        <w:t xml:space="preserve">.- </w:t>
      </w:r>
      <w:r>
        <w:rPr>
          <w:rFonts w:cs="Arial"/>
          <w:sz w:val="20"/>
        </w:rPr>
        <w:t>La Sociedad Hipotecaria Federal será fiduciario sustituto del Fondo de Operación y Financiamiento Bancario a la Vivienda, a partir del día en que su Consejo Directivo lleve a cabo su primera sesión. El Gobierno Federal, por conducto de la Secretaría de Hacienda y Crédito Público garantiza las obligaciones del mencionado Fondo derivadas de operaciones de financiamiento contraídas con anterioridad a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Gobierno Federal otorga garantías adicionales al mencionado Fondo, para la continuación de sus programas de garantía en operación, hasta por seis mil millones de unidades de inversión, a fin de que dicho Fondo pueda absorber pérdidas extraordinarias que, en su caso, llegaren a presentarse por una cantidad que exceda a la de las reservas, mismas que no podrán ser retiradas, debiendo destinarse a cubrir en todo momento las contingencias que respalden tales programas. Al efecto el Fondo deberá mantener informada a la Secretaría de Hacienda y Crédito Público de la evolución de las mencionadas reservas.</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El Gobierno Federal responderá en todo tiempo de las obligaciones que la Sociedad contraiga con terceros hasta la conclusión de dichos compromisos.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24-06-2002. Fe de erratas DOF 08-07-2002</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1"/>
        <w:spacing w:lineRule="auto" w:line="240" w:before="0" w:after="0"/>
        <w:rPr>
          <w:sz w:val="20"/>
        </w:rPr>
      </w:pPr>
      <w:r>
        <w:rPr>
          <w:sz w:val="20"/>
        </w:rPr>
        <w:t>Cuarto párrafo.- Se deroga</w:t>
      </w:r>
    </w:p>
    <w:p>
      <w:pPr>
        <w:pStyle w:val="Textosinformato"/>
        <w:jc w:val="end"/>
        <w:rPr/>
      </w:pPr>
      <w:r>
        <w:rPr>
          <w:rFonts w:eastAsia="MS Mincho;Yu Gothic UI" w:cs="Times New Roman" w:ascii="Times New Roman" w:hAnsi="Times New Roman"/>
          <w:i/>
          <w:iCs/>
          <w:color w:val="0000FF"/>
          <w:sz w:val="16"/>
          <w:lang w:val="es-MX"/>
        </w:rPr>
        <w:t>Párrafo adicionado DOF 24-06-2002. Fe de erratas DOF 08-07-2002. D</w:t>
      </w:r>
      <w:r>
        <w:rPr>
          <w:rFonts w:eastAsia="MS Mincho;Yu Gothic UI" w:cs="Times New Roman" w:ascii="Times New Roman" w:hAnsi="Times New Roman"/>
          <w:i/>
          <w:iCs/>
          <w:color w:val="0000FF"/>
          <w:sz w:val="16"/>
        </w:rPr>
        <w:t>erogado DOF 10-01-2014</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1" w:name="Tercero"/>
      <w:r>
        <w:rPr>
          <w:rFonts w:cs="Arial"/>
          <w:b/>
          <w:sz w:val="20"/>
        </w:rPr>
        <w:t>TERCERO</w:t>
      </w:r>
      <w:bookmarkEnd w:id="41"/>
      <w:r>
        <w:rPr>
          <w:rFonts w:cs="Arial"/>
          <w:b/>
          <w:sz w:val="20"/>
        </w:rPr>
        <w:t>.-</w:t>
      </w:r>
      <w:r>
        <w:rPr>
          <w:rFonts w:cs="Arial"/>
          <w:sz w:val="20"/>
        </w:rPr>
        <w:t xml:space="preserve"> Las inscripciones y anotaciones marginales de cualquier naturaleza efectuadas en los Registros Públicos de la Propiedad y del Comercio, así como cualquier otro Registro, relativas al Banco de México en su carácter de fiduciario del Fondo de Operación y Financiamiento Bancario a la Vivienda, respecto de inmuebles, contratos, convenios, títulos de crédito, comisiones de carácter mercantil y cualesquiera otras, se entenderán referidas a Sociedad Hipotecaria Federal, a partir de que ésta funja como fiduciario sustituto de ese Fondo, de acuerdo a lo previsto en el artículo segundo transitorio de este Decreto.</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Asimismo, corresponderán a Sociedad Hipotecaria Federal, las acciones, excepciones, defensas y recursos de cualquier naturaleza deducidos en los juicios y procedimientos administrativos en los que el Banco de México, en su carácter de fiduciario del mencionado Fondo, hubiere sido parte, a partir de la fecha a que se refiere el párrafo anterior.</w:t>
      </w:r>
    </w:p>
    <w:p>
      <w:pPr>
        <w:pStyle w:val="texto"/>
        <w:spacing w:lineRule="auto" w:line="240" w:before="0" w:after="0"/>
        <w:rPr>
          <w:rFonts w:cs="Arial"/>
          <w:sz w:val="20"/>
        </w:rPr>
      </w:pPr>
      <w:r>
        <w:rPr>
          <w:rFonts w:cs="Arial"/>
          <w:sz w:val="20"/>
        </w:rPr>
      </w:r>
    </w:p>
    <w:p>
      <w:pPr>
        <w:pStyle w:val="texto"/>
        <w:spacing w:lineRule="auto" w:line="240" w:before="0" w:after="0"/>
        <w:rPr/>
      </w:pPr>
      <w:bookmarkStart w:id="42" w:name="Cuarto"/>
      <w:r>
        <w:rPr>
          <w:rFonts w:cs="Arial"/>
          <w:b/>
          <w:sz w:val="20"/>
        </w:rPr>
        <w:t>CUARTO</w:t>
      </w:r>
      <w:bookmarkEnd w:id="42"/>
      <w:r>
        <w:rPr>
          <w:rFonts w:cs="Arial"/>
          <w:b/>
          <w:sz w:val="20"/>
        </w:rPr>
        <w:t xml:space="preserve">.- </w:t>
      </w:r>
      <w:r>
        <w:rPr>
          <w:rFonts w:cs="Arial"/>
          <w:sz w:val="20"/>
        </w:rPr>
        <w:t>A la entrada en vigor del presente Decreto, quedará transferida la cantidad de diez mil millones de pesos, del Fondo de Operación y Financiamiento Bancario a la Vivienda a Sociedad Hipotecaria Federal, para integrar el capital social de esta última.</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También se considerarán como parte de dicho capital los bienes muebles e inmuebles que se transfieren del Banco de México en su carácter de fiduciario del mencionado Fondo a Sociedad Hipotecaria Federal en términos del artículo segundo transitorio.</w:t>
      </w:r>
    </w:p>
    <w:p>
      <w:pPr>
        <w:pStyle w:val="texto"/>
        <w:spacing w:lineRule="auto" w:line="240" w:before="0" w:after="0"/>
        <w:rPr>
          <w:rFonts w:cs="Arial"/>
          <w:sz w:val="20"/>
        </w:rPr>
      </w:pPr>
      <w:r>
        <w:rPr>
          <w:rFonts w:cs="Arial"/>
          <w:sz w:val="20"/>
        </w:rPr>
      </w:r>
    </w:p>
    <w:p>
      <w:pPr>
        <w:pStyle w:val="texto"/>
        <w:spacing w:lineRule="auto" w:line="240" w:before="0" w:after="0"/>
        <w:rPr/>
      </w:pPr>
      <w:bookmarkStart w:id="43" w:name="Quinto"/>
      <w:r>
        <w:rPr>
          <w:rFonts w:cs="Arial"/>
          <w:b/>
          <w:sz w:val="20"/>
        </w:rPr>
        <w:t>QUINTO</w:t>
      </w:r>
      <w:bookmarkEnd w:id="43"/>
      <w:r>
        <w:rPr>
          <w:rFonts w:cs="Arial"/>
          <w:b/>
          <w:sz w:val="20"/>
        </w:rPr>
        <w:t xml:space="preserve">.- </w:t>
      </w:r>
      <w:r>
        <w:rPr>
          <w:rFonts w:cs="Arial"/>
          <w:sz w:val="20"/>
        </w:rPr>
        <w:t>El primer ejercicio de Sociedad Hipotecaria Federal concluirá el 31 de diciembre de 2001.</w:t>
      </w:r>
    </w:p>
    <w:p>
      <w:pPr>
        <w:pStyle w:val="texto"/>
        <w:spacing w:lineRule="auto" w:line="240" w:before="0" w:after="0"/>
        <w:rPr>
          <w:rFonts w:cs="Arial"/>
          <w:sz w:val="20"/>
        </w:rPr>
      </w:pPr>
      <w:r>
        <w:rPr>
          <w:rFonts w:cs="Arial"/>
          <w:sz w:val="20"/>
        </w:rPr>
      </w:r>
    </w:p>
    <w:p>
      <w:pPr>
        <w:pStyle w:val="texto"/>
        <w:spacing w:lineRule="auto" w:line="240" w:before="0" w:after="0"/>
        <w:rPr/>
      </w:pPr>
      <w:bookmarkStart w:id="44" w:name="Sexto"/>
      <w:r>
        <w:rPr>
          <w:rFonts w:cs="Arial"/>
          <w:b/>
          <w:sz w:val="20"/>
        </w:rPr>
        <w:t>SEXTO</w:t>
      </w:r>
      <w:bookmarkEnd w:id="44"/>
      <w:r>
        <w:rPr>
          <w:rFonts w:cs="Arial"/>
          <w:b/>
          <w:sz w:val="20"/>
        </w:rPr>
        <w:t>.-</w:t>
      </w:r>
      <w:r>
        <w:rPr>
          <w:rFonts w:cs="Arial"/>
          <w:sz w:val="20"/>
        </w:rPr>
        <w:t xml:space="preserve"> El Reglamento Orgánico de Sociedad Hipotecaria Federal, deberá expedirse en un plazo no mayor de 180 días naturales, contados a partir de la fecha de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bookmarkStart w:id="45" w:name="Séptimo"/>
      <w:r>
        <w:rPr>
          <w:rFonts w:cs="Arial"/>
          <w:b/>
          <w:sz w:val="20"/>
        </w:rPr>
        <w:t>SEPTIMO</w:t>
      </w:r>
      <w:bookmarkEnd w:id="45"/>
      <w:r>
        <w:rPr>
          <w:rFonts w:cs="Arial"/>
          <w:b/>
          <w:sz w:val="20"/>
        </w:rPr>
        <w:t>.-</w:t>
      </w:r>
      <w:r>
        <w:rPr>
          <w:rFonts w:cs="Arial"/>
          <w:sz w:val="20"/>
        </w:rPr>
        <w:t xml:space="preserve"> Las personas que presten un servicio personal subordinado al Banco de México, en su carácter de fiduciario en el Fondo de Operación y Financiamiento Bancario a la Vivienda, así como los funcionarios que desempeñen algún cargo en este fideicomiso, formarán parte del personal al servicio de Sociedad Hipotecaria Federal y conservarán las remuneraciones y prestaciones de las cuales gozan al entrar en vigor esta Ley. El personal que ingrese a laborar a Sociedad Hipotecaria Federal con posterioridad a la entrada en vigor de la presente Ley, se sujetará a lo dispuesto en la misma.</w:t>
      </w:r>
    </w:p>
    <w:p>
      <w:pPr>
        <w:pStyle w:val="texto"/>
        <w:spacing w:lineRule="auto" w:line="240" w:before="0" w:after="0"/>
        <w:rPr>
          <w:rFonts w:cs="Arial"/>
          <w:sz w:val="20"/>
        </w:rPr>
      </w:pPr>
      <w:r>
        <w:rPr>
          <w:rFonts w:cs="Arial"/>
          <w:sz w:val="20"/>
        </w:rPr>
      </w:r>
    </w:p>
    <w:p>
      <w:pPr>
        <w:pStyle w:val="texto"/>
        <w:spacing w:lineRule="auto" w:line="240" w:before="0" w:after="0"/>
        <w:rPr/>
      </w:pPr>
      <w:bookmarkStart w:id="46" w:name="Octavo"/>
      <w:r>
        <w:rPr>
          <w:rFonts w:cs="Arial"/>
          <w:b/>
          <w:sz w:val="20"/>
        </w:rPr>
        <w:t>OCTAVO</w:t>
      </w:r>
      <w:bookmarkEnd w:id="46"/>
      <w:r>
        <w:rPr>
          <w:rFonts w:cs="Arial"/>
          <w:b/>
          <w:sz w:val="20"/>
        </w:rPr>
        <w:t>.-</w:t>
      </w:r>
      <w:r>
        <w:rPr>
          <w:rFonts w:cs="Arial"/>
          <w:sz w:val="20"/>
        </w:rPr>
        <w:t xml:space="preserve"> Sociedad Hipotecaria Federal no deberá distribuir dividendos ni disminuir su capital, por un plazo de doce años contado a partir de la entrada en vigor de esta Ley, salvo en el caso de que su Consejo Directivo, contando con la opinión favorable de dos empresas calificadoras de prestigio, estime que la Sociedad cuenta con un capital y reservas suficientes para hacer frente a todas sus obligaciones y pasivos contingentes, así como a sus programas de financiamiento y garantías.</w:t>
      </w:r>
    </w:p>
    <w:p>
      <w:pPr>
        <w:pStyle w:val="texto"/>
        <w:spacing w:lineRule="auto" w:line="240" w:before="0" w:after="0"/>
        <w:rPr>
          <w:rFonts w:cs="Arial"/>
          <w:sz w:val="20"/>
        </w:rPr>
      </w:pPr>
      <w:r>
        <w:rPr>
          <w:rFonts w:cs="Arial"/>
          <w:sz w:val="20"/>
        </w:rPr>
      </w:r>
    </w:p>
    <w:p>
      <w:pPr>
        <w:pStyle w:val="Texto1"/>
        <w:spacing w:lineRule="auto" w:line="240" w:before="0" w:after="0"/>
        <w:rPr/>
      </w:pPr>
      <w:bookmarkStart w:id="47" w:name="Noveno"/>
      <w:r>
        <w:rPr>
          <w:b/>
          <w:bCs/>
          <w:sz w:val="20"/>
          <w:szCs w:val="20"/>
          <w:lang w:val="es-MX"/>
        </w:rPr>
        <w:t>NOVENO</w:t>
      </w:r>
      <w:bookmarkEnd w:id="47"/>
      <w:r>
        <w:rPr>
          <w:b/>
          <w:bCs/>
          <w:sz w:val="20"/>
          <w:szCs w:val="20"/>
          <w:lang w:val="es-MX"/>
        </w:rPr>
        <w:t xml:space="preserve">.- </w:t>
      </w:r>
      <w:r>
        <w:rPr>
          <w:bCs/>
          <w:sz w:val="20"/>
          <w:szCs w:val="20"/>
          <w:lang w:val="es-MX"/>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20-08-2008</w:t>
      </w:r>
    </w:p>
    <w:p>
      <w:pPr>
        <w:pStyle w:val="texto"/>
        <w:spacing w:lineRule="auto" w:line="240" w:before="0" w:after="0"/>
        <w:rPr>
          <w:rFonts w:ascii="Times New Roman" w:hAnsi="Times New Roman" w:eastAsia="MS Mincho;Yu Gothic UI" w:cs="Arial"/>
          <w:i/>
          <w:i/>
          <w:iCs/>
          <w:color w:val="0000FF"/>
          <w:sz w:val="20"/>
        </w:rPr>
      </w:pPr>
      <w:r>
        <w:rPr>
          <w:rFonts w:eastAsia="MS Mincho;Yu Gothic UI" w:cs="Arial" w:ascii="Times New Roman" w:hAnsi="Times New Roman"/>
          <w:i/>
          <w:iCs/>
          <w:color w:val="0000FF"/>
          <w:sz w:val="20"/>
        </w:rPr>
      </w:r>
    </w:p>
    <w:p>
      <w:pPr>
        <w:pStyle w:val="texto"/>
        <w:spacing w:lineRule="auto" w:line="240" w:before="0" w:after="0"/>
        <w:rPr/>
      </w:pPr>
      <w:bookmarkStart w:id="48" w:name="Décimo"/>
      <w:r>
        <w:rPr>
          <w:rFonts w:cs="Arial"/>
          <w:b/>
          <w:sz w:val="20"/>
        </w:rPr>
        <w:t>DECIMO</w:t>
      </w:r>
      <w:bookmarkEnd w:id="48"/>
      <w:r>
        <w:rPr>
          <w:rFonts w:cs="Arial"/>
          <w:b/>
          <w:sz w:val="20"/>
        </w:rPr>
        <w:t>.-</w:t>
      </w:r>
      <w:r>
        <w:rPr>
          <w:rFonts w:cs="Arial"/>
          <w:sz w:val="20"/>
        </w:rPr>
        <w:t xml:space="preserve"> Previo al inicio de operaciones, distintas a las que actualmente realiza el Fondo de Operación y Financiamiento Bancario a la Vivienda, Sociedad Hipotecaria Federal someterá a la aprobación de la Comisión Nacional Bancaria y de Valores, sus sistemas operativos, de procesamiento de información y de control interno, así como sus manuales de organización y operación.</w:t>
      </w:r>
    </w:p>
    <w:p>
      <w:pPr>
        <w:pStyle w:val="texto"/>
        <w:spacing w:lineRule="auto" w:line="240" w:before="0" w:after="0"/>
        <w:rPr>
          <w:rFonts w:cs="Arial"/>
          <w:sz w:val="20"/>
        </w:rPr>
      </w:pPr>
      <w:r>
        <w:rPr>
          <w:rFonts w:cs="Arial"/>
          <w:sz w:val="20"/>
        </w:rPr>
      </w:r>
    </w:p>
    <w:p>
      <w:pPr>
        <w:pStyle w:val="texto"/>
        <w:spacing w:lineRule="auto" w:line="240" w:before="0" w:after="0"/>
        <w:rPr/>
      </w:pPr>
      <w:bookmarkStart w:id="49" w:name="Décimo_Primero"/>
      <w:r>
        <w:rPr>
          <w:rFonts w:cs="Arial"/>
          <w:b/>
          <w:sz w:val="20"/>
        </w:rPr>
        <w:t>DECIMO PRIMERO</w:t>
      </w:r>
      <w:bookmarkEnd w:id="49"/>
      <w:r>
        <w:rPr>
          <w:rFonts w:cs="Arial"/>
          <w:b/>
          <w:sz w:val="20"/>
        </w:rPr>
        <w:t>.-</w:t>
      </w:r>
      <w:r>
        <w:rPr>
          <w:rFonts w:cs="Arial"/>
          <w:sz w:val="20"/>
        </w:rPr>
        <w:t xml:space="preserve"> Se derogan las disposiciones que se opongan a la presente Ley.</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25 de septiembre de 2001.- Dip. </w:t>
      </w:r>
      <w:r>
        <w:rPr>
          <w:rFonts w:cs="Arial"/>
          <w:b/>
          <w:sz w:val="20"/>
        </w:rPr>
        <w:t>Beatriz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Martha Silvia Sánchez González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nueve días del mes de octubre de dos mil uno.- </w:t>
      </w:r>
      <w:r>
        <w:rPr>
          <w:rFonts w:cs="Arial"/>
          <w:b/>
          <w:sz w:val="20"/>
        </w:rPr>
        <w:t>Vicente Fox Quesada</w:t>
      </w:r>
      <w:r>
        <w:rPr>
          <w:rFonts w:cs="Arial"/>
          <w:sz w:val="20"/>
        </w:rPr>
        <w:t xml:space="preserve">.- Rúbrica.- El Secretario de Gobernación, </w:t>
      </w:r>
      <w:r>
        <w:rPr>
          <w:rFonts w:cs="Arial"/>
          <w:b/>
          <w:sz w:val="20"/>
        </w:rPr>
        <w:t>Santiago Creel Miranda</w:t>
      </w:r>
      <w:r>
        <w:rPr>
          <w:rFonts w:cs="Arial"/>
          <w:sz w:val="20"/>
        </w:rPr>
        <w:t>.- Rúbrica.</w:t>
      </w:r>
      <w:r>
        <w:br w:type="page"/>
      </w:r>
    </w:p>
    <w:p>
      <w:pPr>
        <w:pStyle w:val="Normal"/>
        <w:jc w:val="center"/>
        <w:rPr>
          <w:rFonts w:ascii="Tahoma" w:hAnsi="Tahoma" w:cs="Tahoma"/>
          <w:b/>
          <w:bCs/>
          <w:color w:val="008000"/>
          <w:sz w:val="22"/>
          <w:szCs w:val="22"/>
        </w:rPr>
      </w:pPr>
      <w:bookmarkStart w:id="50" w:name="TRANSITORIOS_DE_DECRETOS_DE_REFORMA"/>
      <w:r>
        <w:rPr>
          <w:rFonts w:cs="Tahoma" w:ascii="Tahoma" w:hAnsi="Tahoma"/>
          <w:b/>
          <w:bCs/>
          <w:color w:val="008000"/>
          <w:sz w:val="22"/>
          <w:szCs w:val="22"/>
        </w:rPr>
        <w:t>ARTÍCULOS TRANSITORIOS DE DECRETOS DE REFORMA</w:t>
      </w:r>
      <w:bookmarkEnd w:id="50"/>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Normal"/>
        <w:jc w:val="both"/>
        <w:rPr>
          <w:rFonts w:ascii="Arial" w:hAnsi="Arial" w:cs="Arial"/>
          <w:b/>
          <w:bCs/>
          <w:sz w:val="22"/>
        </w:rPr>
      </w:pPr>
      <w:r>
        <w:rPr>
          <w:rFonts w:cs="Arial" w:ascii="Arial" w:hAnsi="Arial"/>
          <w:b/>
          <w:bCs/>
          <w:sz w:val="22"/>
        </w:rPr>
        <w:t>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rPr>
      </w:pPr>
      <w:r>
        <w:rPr>
          <w:rFonts w:cs="Arial" w:ascii="Arial" w:hAnsi="Arial"/>
          <w:sz w:val="16"/>
        </w:rPr>
        <w:t>Publicado en el Diario Oficial de la Federación el 24 de junio de 2002</w:t>
      </w:r>
    </w:p>
    <w:p>
      <w:pPr>
        <w:pStyle w:val="Normal"/>
        <w:jc w:val="both"/>
        <w:rPr>
          <w:rFonts w:ascii="Arial" w:hAnsi="Arial" w:cs="Arial"/>
          <w:sz w:val="16"/>
        </w:rPr>
      </w:pPr>
      <w:r>
        <w:rPr>
          <w:rFonts w:cs="Arial" w:ascii="Arial" w:hAnsi="Arial"/>
          <w:sz w:val="16"/>
        </w:rPr>
      </w:r>
    </w:p>
    <w:p>
      <w:pPr>
        <w:pStyle w:val="texto"/>
        <w:spacing w:lineRule="auto" w:line="240" w:before="0" w:after="0"/>
        <w:rPr/>
      </w:pPr>
      <w:r>
        <w:rPr>
          <w:rFonts w:cs="Arial"/>
          <w:b/>
          <w:sz w:val="20"/>
        </w:rPr>
        <w:t>ARTICULO SEPTIMO.-</w:t>
      </w:r>
      <w:r>
        <w:rPr>
          <w:rFonts w:cs="Arial"/>
          <w:sz w:val="20"/>
        </w:rPr>
        <w:t xml:space="preserve"> Se reforman los artículos 14 fracción III; 16 fracción I; 18 párrafo primero; 20 fracción VI; 28; 31 párrafos primero, segundo y cuarto; segundo transitorio en su tercer párrafo; se adiciona un último párrafo al artículo 18, un segundo y tercer párrafo al artículo 28 y un cuarto párrafo al segundo transitorio y se deroga la fracción IV del artículo 20 y el artículo 32 de la Ley Orgánica de Sociedad Hipotecaria Federal.</w:t>
      </w:r>
    </w:p>
    <w:p>
      <w:pPr>
        <w:pStyle w:val="texto"/>
        <w:spacing w:lineRule="auto" w:line="240" w:before="0" w:after="0"/>
        <w:rPr>
          <w:rFonts w:cs="Arial"/>
          <w:sz w:val="20"/>
        </w:rPr>
      </w:pPr>
      <w:r>
        <w:rPr>
          <w:rFonts w:cs="Arial"/>
          <w:sz w:val="20"/>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ARTICULO PRIMERO.-</w:t>
      </w:r>
      <w:r>
        <w:rPr>
          <w:rFonts w:cs="Arial"/>
          <w:sz w:val="20"/>
        </w:rPr>
        <w:t xml:space="preserve"> El presente Decreto entrará en vigor al día siguiente de su publicación en el </w:t>
      </w:r>
      <w:r>
        <w:rPr>
          <w:rFonts w:cs="Arial"/>
          <w:b/>
          <w:sz w:val="20"/>
        </w:rPr>
        <w:t>Diario Oficial de la Federación</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SEGUNDO.-</w:t>
      </w:r>
      <w:r>
        <w:rPr>
          <w:rFonts w:cs="Arial"/>
          <w:sz w:val="20"/>
        </w:rPr>
        <w:t xml:space="preserve"> La Secretaría de Hacienda y Crédito Público dará a conocer las reglas para determinar las cuotas a que se refiere el artículo 55 bis de la Ley de Instituciones de Crédito, así como el régimen de inversión de los fideicomisos, que deberán constituir las instituciones de banca de desarrollo dentro de los siguientes noventa días naturales contados a partir de la entrada en vigor del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TERCERO.-</w:t>
      </w:r>
      <w:r>
        <w:rPr>
          <w:rFonts w:cs="Arial"/>
          <w:sz w:val="20"/>
        </w:rPr>
        <w:t xml:space="preserve"> Las instituciones de banca de desarrollo, se sujetarán a las Condiciones Generales de Trabajo vigentes, hasta en tanto no se emitan las nuevas y éstas entren en vigor.</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CUARTO.-</w:t>
      </w:r>
      <w:r>
        <w:rPr>
          <w:rFonts w:cs="Arial"/>
          <w:sz w:val="20"/>
        </w:rPr>
        <w:t xml:space="preserve"> Se derogan todas las disposiciones que se opongan a las leyes que se reforman, adicionan y derogan en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QUINTO.-</w:t>
      </w:r>
      <w:r>
        <w:rPr>
          <w:rFonts w:cs="Arial"/>
          <w:sz w:val="20"/>
        </w:rPr>
        <w:t xml:space="preserve"> Los procedimientos que hubieren iniciado con anterioridad a la entrada en vigor del presente Decreto, conforme a las leyes que se reforman, adicionan y derogan continuarán rigiéndose por las disposiciones vigentes en la fecha de publicación de este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SEXTO.-</w:t>
      </w:r>
      <w:r>
        <w:rPr>
          <w:rFonts w:cs="Arial"/>
          <w:sz w:val="20"/>
        </w:rPr>
        <w:t xml:space="preserve"> El comité de planeación de recursos humanos y desarrollo institucional, deberá integrarse y entrar en funciones en un plazo no mayor de noventa días naturales contados a partir de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SEPTIMO.-</w:t>
      </w:r>
      <w:r>
        <w:rPr>
          <w:rFonts w:cs="Arial"/>
          <w:sz w:val="20"/>
        </w:rPr>
        <w:t xml:space="preserve"> El comité de administración integral de riesgos deberá integrarse y entrará en funciones dentro de los 60 días hábiles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OCTAVO.-</w:t>
      </w:r>
      <w:r>
        <w:rPr>
          <w:rFonts w:cs="Arial"/>
          <w:sz w:val="20"/>
        </w:rPr>
        <w:t xml:space="preserve"> Por lo que se refiere a la modificación al artículo 7o. de la Ley Orgánica de Nacional Financiera, las referencias contenidas en los ordenamientos jurídicos en donde se señale que los depósitos de títulos, valores o sumas en efectivo que tengan que hacerse por o ante las autoridades administrativas o judiciales de la Federación o por o ante las autoridades administrativas del Distrito Federal, así como las sumas en efectivo, títulos o valores que secuestren las autoridades judiciales o administrativas de la Federación y aquellas que secuestren las autoridades administrativas del Distrito Federal, se constituyan en Nacional Financiera, Sociedad Nacional de Crédito, deberá entenderse que los mismos podrán constituirse en las sociedades nacionales de crédito, instituciones de banca de desarrollo que estén autorizadas por ley para tal efecto.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b/>
          <w:sz w:val="20"/>
        </w:rPr>
        <w:t>ARTICULO NOVENO.-</w:t>
      </w:r>
      <w:r>
        <w:rPr>
          <w:rFonts w:cs="Arial"/>
          <w:sz w:val="20"/>
        </w:rPr>
        <w:t xml:space="preserve"> Los Consejos Consultivos Estatales y Nacional a que se refieren los artículos 33 y 34 de la Ley Orgánica del Banco Nacional de Obras y Servicios Públicos deberán integrarse y entrar en funciones dentro de los 180 días naturales siguientes a la fecha en que entre en vigor el presente Decreto.</w:t>
      </w:r>
    </w:p>
    <w:p>
      <w:pPr>
        <w:pStyle w:val="texto"/>
        <w:spacing w:lineRule="auto" w:line="240" w:before="0" w:after="0"/>
        <w:rPr>
          <w:rFonts w:cs="Arial"/>
          <w:sz w:val="20"/>
        </w:rPr>
      </w:pPr>
      <w:r>
        <w:rPr>
          <w:rFonts w:cs="Arial"/>
          <w:sz w:val="20"/>
        </w:rPr>
      </w:r>
    </w:p>
    <w:p>
      <w:pPr>
        <w:pStyle w:val="texto"/>
        <w:spacing w:lineRule="auto" w:line="240" w:before="0" w:after="0"/>
        <w:rPr/>
      </w:pPr>
      <w:r>
        <w:rPr>
          <w:rFonts w:cs="Arial"/>
          <w:sz w:val="20"/>
        </w:rPr>
        <w:t xml:space="preserve">México, D.F., a 30 de abril de 2002.- Dip. </w:t>
      </w:r>
      <w:r>
        <w:rPr>
          <w:rFonts w:cs="Arial"/>
          <w:b/>
          <w:sz w:val="20"/>
        </w:rPr>
        <w:t>Beatriz Elena Paredes Rangel</w:t>
      </w:r>
      <w:r>
        <w:rPr>
          <w:rFonts w:cs="Arial"/>
          <w:sz w:val="20"/>
        </w:rPr>
        <w:t xml:space="preserve">, Presidenta.- Sen. </w:t>
      </w:r>
      <w:r>
        <w:rPr>
          <w:rFonts w:cs="Arial"/>
          <w:b/>
          <w:sz w:val="20"/>
        </w:rPr>
        <w:t>Diego Fernández de Cevallos Ramos</w:t>
      </w:r>
      <w:r>
        <w:rPr>
          <w:rFonts w:cs="Arial"/>
          <w:sz w:val="20"/>
        </w:rPr>
        <w:t xml:space="preserve">, Presidente.- Dip. </w:t>
      </w:r>
      <w:r>
        <w:rPr>
          <w:rFonts w:cs="Arial"/>
          <w:b/>
          <w:sz w:val="20"/>
        </w:rPr>
        <w:t>Adrián Rivera Pérez</w:t>
      </w:r>
      <w:r>
        <w:rPr>
          <w:rFonts w:cs="Arial"/>
          <w:sz w:val="20"/>
        </w:rPr>
        <w:t xml:space="preserve">, Secretario.- Sen. </w:t>
      </w:r>
      <w:r>
        <w:rPr>
          <w:rFonts w:cs="Arial"/>
          <w:b/>
          <w:sz w:val="20"/>
        </w:rPr>
        <w:t>Sara Isabel Castellanos Cortés</w:t>
      </w:r>
      <w:r>
        <w:rPr>
          <w:rFonts w:cs="Arial"/>
          <w:sz w:val="20"/>
        </w:rPr>
        <w:t>, Secretaria.- Rúbricas</w:t>
      </w:r>
      <w:r>
        <w:rPr>
          <w:rFonts w:cs="Arial"/>
          <w:b/>
          <w:sz w:val="20"/>
        </w:rPr>
        <w:t>"</w:t>
      </w:r>
      <w:r>
        <w:rPr>
          <w:rFonts w:cs="Arial"/>
          <w:sz w:val="20"/>
        </w:rPr>
        <w:t>.</w:t>
      </w:r>
    </w:p>
    <w:p>
      <w:pPr>
        <w:pStyle w:val="texto"/>
        <w:spacing w:lineRule="auto" w:line="240" w:before="0" w:after="0"/>
        <w:rPr>
          <w:rFonts w:cs="Arial"/>
          <w:sz w:val="20"/>
        </w:rPr>
      </w:pPr>
      <w:r>
        <w:rPr>
          <w:rFonts w:cs="Arial"/>
          <w:sz w:val="20"/>
        </w:rPr>
      </w:r>
    </w:p>
    <w:p>
      <w:pPr>
        <w:pStyle w:val="texto"/>
        <w:spacing w:lineRule="auto" w:line="240" w:before="0" w:after="0"/>
        <w:rPr>
          <w:rFonts w:cs="Arial"/>
          <w:sz w:val="20"/>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veintiún días del mes de junio de </w:t>
      </w:r>
      <w:r>
        <w:rPr>
          <w:rFonts w:cs="Arial"/>
          <w:spacing w:val="-5"/>
          <w:sz w:val="20"/>
        </w:rPr>
        <w:t xml:space="preserve">dos mil dos.- </w:t>
      </w:r>
      <w:r>
        <w:rPr>
          <w:rFonts w:cs="Arial"/>
          <w:b/>
          <w:spacing w:val="-5"/>
          <w:sz w:val="20"/>
        </w:rPr>
        <w:t>Vicente Fox Quesada</w:t>
      </w:r>
      <w:r>
        <w:rPr>
          <w:rFonts w:cs="Arial"/>
          <w:spacing w:val="-5"/>
          <w:sz w:val="20"/>
        </w:rPr>
        <w:t xml:space="preserve">.- Rúbrica.- El Secretario de Gobernación, </w:t>
      </w:r>
      <w:r>
        <w:rPr>
          <w:rFonts w:cs="Arial"/>
          <w:b/>
          <w:spacing w:val="-5"/>
          <w:sz w:val="20"/>
        </w:rPr>
        <w:t>Santiago Creel Miranda</w:t>
      </w:r>
      <w:r>
        <w:rPr>
          <w:rFonts w:cs="Arial"/>
          <w:spacing w:val="-5"/>
          <w:sz w:val="20"/>
        </w:rPr>
        <w:t>.- Rúbrica.</w:t>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sz w:val="20"/>
        </w:rPr>
      </w:pPr>
      <w:r>
        <w:rPr>
          <w:rFonts w:cs="Arial"/>
          <w:sz w:val="20"/>
        </w:rPr>
      </w:r>
    </w:p>
    <w:p>
      <w:pPr>
        <w:pStyle w:val="texto"/>
        <w:spacing w:lineRule="auto" w:line="240" w:before="0" w:after="0"/>
        <w:ind w:hanging="0" w:end="0"/>
        <w:rPr>
          <w:rFonts w:cs="Arial"/>
          <w:b/>
          <w:bCs/>
          <w:sz w:val="22"/>
        </w:rPr>
      </w:pPr>
      <w:r>
        <w:rPr>
          <w:rFonts w:cs="Arial"/>
          <w:b/>
          <w:bCs/>
          <w:sz w:val="22"/>
        </w:rPr>
        <w:t>FE de erratas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el 24 de junio de 2002.</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Publicada en el Diario Oficial de la Federación el 8 de julio de 2002</w:t>
      </w:r>
      <w:r>
        <w:br w:type="page"/>
      </w:r>
    </w:p>
    <w:p>
      <w:pPr>
        <w:pStyle w:val="texto"/>
        <w:spacing w:lineRule="auto" w:line="240" w:before="0" w:after="0"/>
        <w:ind w:hanging="0" w:end="0"/>
        <w:rPr>
          <w:rFonts w:cs="Arial"/>
          <w:b/>
          <w:bCs/>
          <w:sz w:val="22"/>
        </w:rPr>
      </w:pPr>
      <w:r>
        <w:rPr>
          <w:rFonts w:cs="Arial"/>
          <w:b/>
          <w:bCs/>
          <w:sz w:val="22"/>
        </w:rPr>
        <w:t>DECRETO por el que se reforman y adicionan diversos artículos de las Leyes Orgánicas de la Banca de Desarrollo.</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1º de agosto de 2005</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sz w:val="20"/>
          <w:lang w:val="es-MX"/>
        </w:rPr>
        <w:t>Artículo Sexto.-</w:t>
      </w:r>
      <w:r>
        <w:rPr>
          <w:sz w:val="20"/>
          <w:lang w:val="es-MX"/>
        </w:rPr>
        <w:t xml:space="preserve"> Se Adiciona con un tercer párrafo al artículo 2o. de la Ley Orgánica de la Sociedad Hipotecaria Federal, pasando el actual párrafo tercero a ser cuarto párrafo,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bCs/>
          <w:sz w:val="20"/>
          <w:lang w:val="es-MX"/>
        </w:rPr>
        <w:t xml:space="preserve">Primero.- </w:t>
      </w:r>
      <w:r>
        <w:rPr>
          <w:sz w:val="20"/>
          <w:lang w:val="es-MX"/>
        </w:rPr>
        <w:t xml:space="preserve">El presente Decreto entrará en vigor el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Segundo.-</w:t>
      </w:r>
      <w:r>
        <w:rPr>
          <w:sz w:val="20"/>
          <w:lang w:val="es-MX"/>
        </w:rPr>
        <w:t xml:space="preserve"> Quedan sin efecto las disposiciones que a la entrada en vigor del presente Decreto contravengan las disposiciones del mismo.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26 de abril de 2005.- Dip. </w:t>
      </w:r>
      <w:r>
        <w:rPr>
          <w:b/>
          <w:sz w:val="20"/>
          <w:lang w:val="es-MX"/>
        </w:rPr>
        <w:t>Manlio Fabio Beltrones Rivera</w:t>
      </w:r>
      <w:r>
        <w:rPr>
          <w:sz w:val="20"/>
          <w:lang w:val="es-MX"/>
        </w:rPr>
        <w:t xml:space="preserve">, Presidente.- Sen. </w:t>
      </w:r>
      <w:r>
        <w:rPr>
          <w:b/>
          <w:sz w:val="20"/>
          <w:lang w:val="es-MX"/>
        </w:rPr>
        <w:t>Diego Fernández de Cevallos Ramos</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texto"/>
        <w:spacing w:lineRule="auto" w:line="240" w:before="0" w:after="0"/>
        <w:ind w:hanging="0" w:end="0"/>
        <w:rPr>
          <w:rFonts w:cs="Arial"/>
          <w:b/>
          <w:bCs/>
          <w:sz w:val="22"/>
        </w:rPr>
      </w:pPr>
      <w:r>
        <w:rPr>
          <w:rFonts w:cs="Arial"/>
          <w:b/>
          <w:bCs/>
          <w:sz w:val="22"/>
        </w:rPr>
        <w:t>DECRETO por el que se reforman y adicionan diversas disposiciones de la Ley Orgánica de Sociedad Hipotecaria Federal y de la Ley del Impuesto al Valor Agregado.</w:t>
      </w:r>
    </w:p>
    <w:p>
      <w:pPr>
        <w:pStyle w:val="texto"/>
        <w:spacing w:lineRule="auto" w:line="240" w:before="0" w:after="0"/>
        <w:ind w:hanging="0" w:end="0"/>
        <w:rPr>
          <w:rFonts w:cs="Arial"/>
          <w:b/>
          <w:bCs/>
          <w:sz w:val="20"/>
        </w:rPr>
      </w:pPr>
      <w:r>
        <w:rPr>
          <w:rFonts w:cs="Arial"/>
          <w:b/>
          <w:bCs/>
          <w:sz w:val="20"/>
        </w:rPr>
      </w:r>
    </w:p>
    <w:p>
      <w:pPr>
        <w:pStyle w:val="Normal"/>
        <w:jc w:val="center"/>
        <w:rPr>
          <w:rFonts w:ascii="Arial" w:hAnsi="Arial" w:cs="Arial"/>
          <w:sz w:val="16"/>
        </w:rPr>
      </w:pPr>
      <w:r>
        <w:rPr>
          <w:rFonts w:cs="Arial" w:ascii="Arial" w:hAnsi="Arial"/>
          <w:sz w:val="16"/>
        </w:rPr>
        <w:t>Publicado en el Diario Oficial de la Federación el 22 de junio de 2006</w:t>
      </w:r>
    </w:p>
    <w:p>
      <w:pPr>
        <w:pStyle w:val="texto"/>
        <w:spacing w:lineRule="auto" w:line="240" w:before="0" w:after="0"/>
        <w:ind w:hanging="0" w:end="0"/>
        <w:rPr>
          <w:rFonts w:ascii="Arial" w:hAnsi="Arial" w:cs="Arial"/>
          <w:sz w:val="20"/>
        </w:rPr>
      </w:pPr>
      <w:r>
        <w:rPr>
          <w:rFonts w:cs="Arial"/>
          <w:sz w:val="20"/>
        </w:rPr>
      </w:r>
    </w:p>
    <w:p>
      <w:pPr>
        <w:pStyle w:val="Texto1"/>
        <w:spacing w:lineRule="auto" w:line="240" w:before="0" w:after="0"/>
        <w:rPr/>
      </w:pPr>
      <w:r>
        <w:rPr>
          <w:b/>
          <w:bCs/>
          <w:sz w:val="20"/>
          <w:lang w:val="es-MX"/>
        </w:rPr>
        <w:t xml:space="preserve">ARTÍCULO PRIMERO.- </w:t>
      </w:r>
      <w:r>
        <w:rPr>
          <w:sz w:val="20"/>
          <w:lang w:val="es-MX"/>
        </w:rPr>
        <w:t xml:space="preserve">Se </w:t>
      </w:r>
      <w:r>
        <w:rPr>
          <w:bCs/>
          <w:sz w:val="20"/>
          <w:lang w:val="es-MX"/>
        </w:rPr>
        <w:t>REFORMAN</w:t>
      </w:r>
      <w:r>
        <w:rPr>
          <w:sz w:val="20"/>
          <w:lang w:val="es-MX"/>
        </w:rPr>
        <w:t xml:space="preserve"> los artículos 1o.; 2o., primer párrafo; 4o, fracciones IV, V, VI y X; 14; 15, primer párrafo; 16; 17, primer y segundo párrafo y fracciones I a IV; 18, primer y último párrafo y fracciones II, IV y V; 20, fracciones I, III y V; 22, fracción X; 23, primer y segundo párrafo; 24; 29 y 31, primer, tercer y último párrafo, y se </w:t>
      </w:r>
      <w:r>
        <w:rPr>
          <w:bCs/>
          <w:sz w:val="20"/>
          <w:lang w:val="es-MX"/>
        </w:rPr>
        <w:t xml:space="preserve">ADICIONAN </w:t>
      </w:r>
      <w:r>
        <w:rPr>
          <w:sz w:val="20"/>
          <w:lang w:val="es-MX"/>
        </w:rPr>
        <w:t>las fracciones X Bis y X Ter al artículo 4o; las fracciones V y VI y tercer y cuarto párrafos al artículo 17; las fracciones I Bis, I Ter, III Bis y VI y un tercer párrafo al artículo 18; las fracciones I Bis, I Ter y IV Bis al artículo 20; la fracción II Bis al artículo 22; cuatro párrafos al final del artículo 23; el artículo 23 Bis; y un Capítulo Cuarto Bis, denominado "De la participación de la Sociedad en Instituciones de Seguros", que comprende los artículos 24 Bis; 24 Ter y 24 Quáter a la Ley Orgánica de Sociedad Hipotecaria Federal,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Texto1"/>
        <w:spacing w:lineRule="auto" w:line="240" w:before="0" w:after="0"/>
        <w:rPr>
          <w:sz w:val="20"/>
          <w:lang w:val="es-MX"/>
        </w:rPr>
      </w:pPr>
      <w:r>
        <w:rPr>
          <w:sz w:val="20"/>
          <w:lang w:val="es-MX"/>
        </w:rPr>
      </w:r>
    </w:p>
    <w:p>
      <w:pPr>
        <w:pStyle w:val="ANOTACION"/>
        <w:spacing w:lineRule="auto" w:line="240" w:before="0" w:after="0"/>
        <w:rPr>
          <w:rFonts w:ascii="Arial" w:hAnsi="Arial" w:cs="Arial"/>
          <w:sz w:val="22"/>
        </w:rPr>
      </w:pPr>
      <w:r>
        <w:rPr>
          <w:rFonts w:cs="Arial" w:ascii="Arial" w:hAnsi="Arial"/>
          <w:sz w:val="22"/>
        </w:rPr>
        <w:t>TRANSITORIOS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pPr>
      <w:r>
        <w:rPr>
          <w:b/>
          <w:sz w:val="20"/>
          <w:lang w:val="es-MX"/>
        </w:rPr>
        <w:t>PRIMERO.-</w:t>
      </w:r>
      <w:r>
        <w:rPr>
          <w:sz w:val="20"/>
          <w:lang w:val="es-MX"/>
        </w:rPr>
        <w:t xml:space="preserve"> El presente Decreto entrará en vigor el día siguiente al de su publicación en el Diario Oficial de la Federación.</w:t>
      </w:r>
    </w:p>
    <w:p>
      <w:pPr>
        <w:pStyle w:val="Texto1"/>
        <w:spacing w:lineRule="auto" w:line="240" w:before="0" w:after="0"/>
        <w:rPr>
          <w:sz w:val="20"/>
          <w:lang w:val="es-MX"/>
        </w:rPr>
      </w:pPr>
      <w:r>
        <w:rPr>
          <w:sz w:val="20"/>
          <w:lang w:val="es-MX"/>
        </w:rPr>
      </w:r>
    </w:p>
    <w:p>
      <w:pPr>
        <w:pStyle w:val="Texto1"/>
        <w:spacing w:lineRule="auto" w:line="240" w:before="0" w:after="0"/>
        <w:rPr/>
      </w:pPr>
      <w:r>
        <w:rPr>
          <w:rStyle w:val="Strong"/>
          <w:sz w:val="20"/>
          <w:lang w:val="es-MX"/>
        </w:rPr>
        <w:t>SEGUNDO.-</w:t>
      </w:r>
      <w:r>
        <w:rPr>
          <w:sz w:val="20"/>
          <w:lang w:val="es-MX"/>
        </w:rPr>
        <w:t xml:space="preserve"> El cargo de los primeros consejeros externos que se designen en términos de lo establecido en la fracción II del artículo 14 de esta Ley, durará hasta el 31 de diciembre de 2006. Los períodos de los consejeros externos cuyas designaciones se realicen a la conclusión del término antes señalado, vencerán los días 31 de diciembre de 2009, 2010, 2011 y 2012, y el Secretario de Hacienda y Crédito Público, al hacer la designación que le corresponda, indicará cuál de los citados períodos corresponde a cada consejero.</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 xml:space="preserve">TERCERO.- </w:t>
      </w:r>
      <w:r>
        <w:rPr>
          <w:sz w:val="20"/>
          <w:lang w:val="es-MX"/>
        </w:rPr>
        <w:t>A más tardar a los 90 días siguientes a que el Secretario de Hacienda y Crédito Público designe a los consejeros externos en términos de lo dispuesto por el artículo transitorio anterior, se deberá modificar la integración de los Comités de Auditoría y de Recursos Humanos y Desarrollo Institucional a que se refieren los artículos 23 y 31 de esta Ley.</w:t>
      </w:r>
    </w:p>
    <w:p>
      <w:pPr>
        <w:pStyle w:val="Texto1"/>
        <w:spacing w:lineRule="auto" w:line="240" w:before="0" w:after="0"/>
        <w:rPr>
          <w:sz w:val="20"/>
          <w:lang w:val="es-MX"/>
        </w:rPr>
      </w:pPr>
      <w:r>
        <w:rPr>
          <w:sz w:val="20"/>
          <w:lang w:val="es-MX"/>
        </w:rPr>
      </w:r>
    </w:p>
    <w:p>
      <w:pPr>
        <w:pStyle w:val="Texto1"/>
        <w:spacing w:lineRule="auto" w:line="240" w:before="0" w:after="0"/>
        <w:rPr/>
      </w:pPr>
      <w:r>
        <w:rPr>
          <w:b/>
          <w:sz w:val="20"/>
          <w:lang w:val="es-MX"/>
        </w:rPr>
        <w:t>CUARTO.-</w:t>
      </w:r>
      <w:r>
        <w:rPr>
          <w:sz w:val="20"/>
          <w:lang w:val="es-MX"/>
        </w:rPr>
        <w:t xml:space="preserve"> La garantía del Gobierno Federal respecto de las obligaciones de la Sociedad a que se refieren los párrafos tercero y cuarto del artículo segundo transitorio de la Ley Orgánica de Sociedad Hipotecaria Federal, en los términos reformados y adicionados conforme al "Decreto por el que se reforman, adicionan y derogan diversas disposiciones de la Ley de Instituciones de Crédito; de la Ley Orgánica de Nacional Financiera; de la Ley Orgánica del Banco Nacional de Comercio Exterior; de la Ley Orgánica del Banco Nacional de Obras y Servicios Públicos; de la Ley Orgánica del Banco Nacional del Ejército, Fuerza Aérea y Armada; de la Ley Orgánica del Banco del Ahorro Nacional y Servicios Financieros y de la Ley Orgánica de Sociedad Hipotecaria Federal", publicado en el Diario Oficial de la Federación el 24 de junio de 2002 y aclarado mediante fe de erratas publicada en ese mismo medio el 8 de julio de 2002, será aplicable a aquellas obligaciones que asuma la Sociedad al amparo de las fracciones I y II del artículo 24 Ter que, por virtud del presente Decreto, se adiciona a la Ley Orgánica de Sociedad Hipotecaria Federal.</w:t>
      </w:r>
    </w:p>
    <w:p>
      <w:pPr>
        <w:pStyle w:val="Texto1"/>
        <w:spacing w:lineRule="auto" w:line="240" w:before="0" w:after="0"/>
        <w:rPr>
          <w:sz w:val="20"/>
          <w:lang w:val="es-MX"/>
        </w:rPr>
      </w:pPr>
      <w:r>
        <w:rPr>
          <w:sz w:val="20"/>
          <w:lang w:val="es-MX"/>
        </w:rPr>
      </w:r>
    </w:p>
    <w:p>
      <w:pPr>
        <w:pStyle w:val="Texto1"/>
        <w:spacing w:lineRule="auto" w:line="240" w:before="0" w:after="0"/>
        <w:rPr/>
      </w:pPr>
      <w:r>
        <w:rPr>
          <w:rStyle w:val="Strong"/>
          <w:sz w:val="20"/>
          <w:lang w:val="es-MX"/>
        </w:rPr>
        <w:t>QUINTO.</w:t>
      </w:r>
      <w:r>
        <w:rPr>
          <w:rStyle w:val="Strong"/>
          <w:b w:val="false"/>
          <w:sz w:val="20"/>
          <w:lang w:val="es-MX"/>
        </w:rPr>
        <w:t xml:space="preserve"> </w:t>
      </w:r>
      <w:r>
        <w:rPr>
          <w:sz w:val="20"/>
          <w:lang w:val="es-MX"/>
        </w:rPr>
        <w:t>Cualquier pasivo que asuma el Fondo de Operación y Financiamiento Bancario a la Vivienda para hacer frente a las obligaciones contraídas con anterioridad a la entrada en vigor del "Decreto por el que se expide la Ley Orgánica de Sociedad Hipotecaria Federal", publicado en el Diario Oficial de la Federación el 11 de octubre de 2001, seguirá contando con la Garantía del Gobierno Federal, en los mismos términos establecidos en el primer párrafo del artículo segundo transitorio del citado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27 de abril de 2006.- Dip. </w:t>
      </w:r>
      <w:r>
        <w:rPr>
          <w:b/>
          <w:sz w:val="20"/>
          <w:lang w:val="es-MX"/>
        </w:rPr>
        <w:t>Marcela González Salas P.</w:t>
      </w:r>
      <w:r>
        <w:rPr>
          <w:sz w:val="20"/>
          <w:lang w:val="es-MX"/>
        </w:rPr>
        <w:t xml:space="preserve">, Presidenta.- Sen. </w:t>
      </w:r>
      <w:r>
        <w:rPr>
          <w:b/>
          <w:sz w:val="20"/>
          <w:lang w:val="es-MX"/>
        </w:rPr>
        <w:t>Enrique Jackson Ramírez</w:t>
      </w:r>
      <w:r>
        <w:rPr>
          <w:sz w:val="20"/>
          <w:lang w:val="es-MX"/>
        </w:rPr>
        <w:t xml:space="preserve">, Presidente.- Dip. </w:t>
      </w:r>
      <w:r>
        <w:rPr>
          <w:b/>
          <w:sz w:val="20"/>
          <w:lang w:val="es-MX"/>
        </w:rPr>
        <w:t>Marcos Morales Torres</w:t>
      </w:r>
      <w:r>
        <w:rPr>
          <w:sz w:val="20"/>
          <w:lang w:val="es-MX"/>
        </w:rPr>
        <w:t xml:space="preserve">, Secretario.- Sen. </w:t>
      </w:r>
      <w:r>
        <w:rPr>
          <w:b/>
          <w:sz w:val="20"/>
          <w:lang w:val="es-MX"/>
        </w:rPr>
        <w:t>Sara I. Castellanos Cortés</w:t>
      </w:r>
      <w:r>
        <w:rPr>
          <w:sz w:val="20"/>
          <w:lang w:val="es-MX"/>
        </w:rPr>
        <w:t>, Secretaria.-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dieciséis días del mes de junio de dos mil seis.- </w:t>
      </w:r>
      <w:r>
        <w:rPr>
          <w:b/>
          <w:sz w:val="20"/>
          <w:lang w:val="es-MX"/>
        </w:rPr>
        <w:t>Vicente Fox Quesada</w:t>
      </w:r>
      <w:r>
        <w:rPr>
          <w:sz w:val="20"/>
          <w:lang w:val="es-MX"/>
        </w:rPr>
        <w:t xml:space="preserve">.- Rúbrica.- El Secretario de Gobernación, </w:t>
      </w:r>
      <w:r>
        <w:rPr>
          <w:b/>
          <w:sz w:val="20"/>
          <w:szCs w:val="22"/>
          <w:lang w:val="es-MX"/>
        </w:rPr>
        <w:t>Carlos María Abascal Carranza</w:t>
      </w:r>
      <w:r>
        <w:rPr>
          <w:sz w:val="20"/>
          <w:lang w:val="es-MX"/>
        </w:rPr>
        <w:t>.- Rúbrica.</w:t>
      </w:r>
      <w:r>
        <w:br w:type="page"/>
      </w:r>
    </w:p>
    <w:p>
      <w:pPr>
        <w:pStyle w:val="Texto1"/>
        <w:spacing w:lineRule="auto" w:line="240" w:before="0" w:after="0"/>
        <w:ind w:hanging="0" w:end="0"/>
        <w:rPr>
          <w:b/>
          <w:sz w:val="22"/>
          <w:szCs w:val="22"/>
          <w:lang w:val="es-MX"/>
        </w:rPr>
      </w:pPr>
      <w:r>
        <w:rPr>
          <w:b/>
          <w:sz w:val="22"/>
          <w:szCs w:val="22"/>
          <w:lang w:val="es-MX"/>
        </w:rPr>
        <w:t>DECRETO por el que se reforma y adiciona diversas disposiciones de la Ley Orgánica de Sociedad Hipotecaria Federal y deroga el artículo noveno transitorio del Decreto por el cual se expidió la Ley Orgánica de Sociedad Hipotecaria Federal, publicado el 11 de octubre de 2001.</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20 de agosto de 2008</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bCs/>
          <w:sz w:val="20"/>
          <w:szCs w:val="20"/>
          <w:lang w:val="es-MX"/>
        </w:rPr>
      </w:pPr>
      <w:r>
        <w:rPr>
          <w:b/>
          <w:bCs/>
          <w:sz w:val="20"/>
          <w:szCs w:val="20"/>
          <w:lang w:val="es-MX"/>
        </w:rPr>
        <w:t>ARTÍCULO PRIMERO.-</w:t>
      </w:r>
      <w:r>
        <w:rPr>
          <w:bCs/>
          <w:sz w:val="20"/>
          <w:szCs w:val="20"/>
          <w:lang w:val="es-MX"/>
        </w:rPr>
        <w:t xml:space="preserve"> Se </w:t>
      </w:r>
      <w:r>
        <w:rPr>
          <w:b/>
          <w:bCs/>
          <w:sz w:val="20"/>
          <w:szCs w:val="20"/>
          <w:lang w:val="es-MX"/>
        </w:rPr>
        <w:t>REFORMAN</w:t>
      </w:r>
      <w:r>
        <w:rPr>
          <w:bCs/>
          <w:sz w:val="20"/>
          <w:szCs w:val="20"/>
          <w:lang w:val="es-MX"/>
        </w:rPr>
        <w:t xml:space="preserve"> los artículos 2o. primer párrafo; 4o. fracción X Ter; 5o.; 14 fracción I, inciso e); 17 fracción I; 20, fracción VI; 22 fracciones I y II Bis; 23 quinto y sexto párrafos; 23 Bis fracción I, incisos d) y e); 24 Quáter primer párrafo, y 29; se </w:t>
      </w:r>
      <w:r>
        <w:rPr>
          <w:b/>
          <w:bCs/>
          <w:sz w:val="20"/>
          <w:szCs w:val="20"/>
          <w:lang w:val="es-MX"/>
        </w:rPr>
        <w:t>ADICIONAN</w:t>
      </w:r>
      <w:r>
        <w:rPr>
          <w:bCs/>
          <w:sz w:val="20"/>
          <w:szCs w:val="20"/>
          <w:lang w:val="es-MX"/>
        </w:rPr>
        <w:t xml:space="preserve"> la fracciones V Bis y V Ter al artículo 4o.; un cuarto párrafo al artículo 16 que recorre el actual al quinto párrafo; las fracciones VII, VIII con los incisos a), b) y c), IX y X al artículo 20; un segundo párrafo a la fracción I y las fracciones II Bis 1 y III Bis al artículo 22; el inciso f) a la fracción I y la fracción II Bis al artículo 23 Bis, y el artículo 33 de la Ley Orgánica de Sociedad Hipotecaria Federal, para quedar como sigue:</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pPr>
      <w:r>
        <w:rPr>
          <w:b/>
          <w:bCs/>
          <w:sz w:val="20"/>
          <w:szCs w:val="20"/>
          <w:lang w:val="es-MX"/>
        </w:rPr>
        <w:t>ARTÍCULO SEGUNDO.-</w:t>
      </w:r>
      <w:r>
        <w:rPr>
          <w:bCs/>
          <w:sz w:val="20"/>
          <w:szCs w:val="20"/>
          <w:lang w:val="es-MX"/>
        </w:rPr>
        <w:t xml:space="preserve"> Se deroga el artículo Noveno Transitorio del Decreto por el cual se expidió la Ley Orgánica de Sociedad Hipotecaria Federal, publicado en el Diario Oficial de la Federación el 11 de octubre de 2001, para quedar como sigue:</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Cs/>
          <w:sz w:val="20"/>
          <w:szCs w:val="20"/>
          <w:lang w:val="es-MX"/>
        </w:rPr>
      </w:pPr>
      <w:r>
        <w:rPr>
          <w:bCs/>
          <w:sz w:val="20"/>
          <w:szCs w:val="20"/>
          <w:lang w:val="es-MX"/>
        </w:rPr>
        <w:t>..........</w:t>
      </w:r>
    </w:p>
    <w:p>
      <w:pPr>
        <w:pStyle w:val="Texto1"/>
        <w:spacing w:lineRule="auto" w:line="240" w:before="0" w:after="0"/>
        <w:rPr>
          <w:bCs/>
          <w:sz w:val="20"/>
          <w:szCs w:val="20"/>
          <w:lang w:val="es-MX"/>
        </w:rPr>
      </w:pPr>
      <w:r>
        <w:rPr>
          <w:bCs/>
          <w:sz w:val="20"/>
          <w:szCs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bCs/>
          <w:sz w:val="20"/>
          <w:szCs w:val="20"/>
          <w:lang w:val="es-MX"/>
        </w:rPr>
      </w:pPr>
      <w:r>
        <w:rPr>
          <w:b/>
          <w:bCs/>
          <w:sz w:val="20"/>
          <w:szCs w:val="20"/>
          <w:lang w:val="es-MX"/>
        </w:rPr>
        <w:t>Único.-</w:t>
      </w:r>
      <w:r>
        <w:rPr>
          <w:bCs/>
          <w:sz w:val="20"/>
          <w:szCs w:val="20"/>
          <w:lang w:val="es-MX"/>
        </w:rPr>
        <w:t xml:space="preserve"> El presente Decreto entrará en vigor al día siguiente de su publicación en el Diario Oficial de la Federación.</w:t>
      </w:r>
    </w:p>
    <w:p>
      <w:pPr>
        <w:pStyle w:val="Texto1"/>
        <w:spacing w:lineRule="auto" w:line="240" w:before="0" w:after="0"/>
        <w:rPr>
          <w:bCs/>
          <w:sz w:val="20"/>
          <w:szCs w:val="20"/>
          <w:lang w:val="es-MX"/>
        </w:rPr>
      </w:pPr>
      <w:r>
        <w:rPr>
          <w:bCs/>
          <w:sz w:val="20"/>
          <w:szCs w:val="20"/>
          <w:lang w:val="es-MX"/>
        </w:rPr>
      </w:r>
    </w:p>
    <w:p>
      <w:pPr>
        <w:pStyle w:val="Texto1"/>
        <w:spacing w:lineRule="auto" w:line="240" w:before="0" w:after="0"/>
        <w:rPr>
          <w:b/>
          <w:bCs/>
          <w:sz w:val="20"/>
          <w:szCs w:val="20"/>
          <w:lang w:val="es-MX"/>
        </w:rPr>
      </w:pPr>
      <w:r>
        <w:rPr>
          <w:sz w:val="20"/>
          <w:szCs w:val="20"/>
          <w:lang w:val="es-MX"/>
        </w:rPr>
        <w:t xml:space="preserve">México, D.F., a 30 de abril de 2008.- Sen. </w:t>
      </w:r>
      <w:r>
        <w:rPr>
          <w:b/>
          <w:sz w:val="20"/>
          <w:szCs w:val="20"/>
          <w:lang w:val="es-MX"/>
        </w:rPr>
        <w:t>Santiago Creel Miranda</w:t>
      </w:r>
      <w:r>
        <w:rPr>
          <w:sz w:val="20"/>
          <w:szCs w:val="20"/>
          <w:lang w:val="es-MX"/>
        </w:rPr>
        <w:t>, Presidente</w:t>
      </w:r>
      <w:r>
        <w:rPr>
          <w:bCs/>
          <w:sz w:val="20"/>
          <w:szCs w:val="20"/>
          <w:lang w:val="es-MX"/>
        </w:rPr>
        <w:t xml:space="preserve">.- Dip. </w:t>
      </w:r>
      <w:r>
        <w:rPr>
          <w:b/>
          <w:bCs/>
          <w:sz w:val="20"/>
          <w:szCs w:val="20"/>
          <w:lang w:val="es-MX"/>
        </w:rPr>
        <w:t>Ruth Zavaleta Salgado</w:t>
      </w:r>
      <w:r>
        <w:rPr>
          <w:bCs/>
          <w:sz w:val="20"/>
          <w:szCs w:val="20"/>
          <w:lang w:val="es-MX"/>
        </w:rPr>
        <w:t>, Presidenta.-</w:t>
      </w:r>
      <w:r>
        <w:rPr>
          <w:sz w:val="20"/>
          <w:szCs w:val="20"/>
          <w:lang w:val="es-MX"/>
        </w:rPr>
        <w:t xml:space="preserve"> Sen. </w:t>
      </w:r>
      <w:r>
        <w:rPr>
          <w:b/>
          <w:sz w:val="20"/>
          <w:szCs w:val="20"/>
          <w:lang w:val="es-MX"/>
        </w:rPr>
        <w:t>Gabino Cué Monteagudo</w:t>
      </w:r>
      <w:r>
        <w:rPr>
          <w:sz w:val="20"/>
          <w:szCs w:val="20"/>
          <w:lang w:val="es-MX"/>
        </w:rPr>
        <w:t xml:space="preserve">, Secretario.- </w:t>
      </w:r>
      <w:r>
        <w:rPr>
          <w:bCs/>
          <w:sz w:val="20"/>
          <w:szCs w:val="20"/>
          <w:lang w:val="es-MX"/>
        </w:rPr>
        <w:t xml:space="preserve">Dip. </w:t>
      </w:r>
      <w:r>
        <w:rPr>
          <w:b/>
          <w:bCs/>
          <w:sz w:val="20"/>
          <w:szCs w:val="20"/>
          <w:lang w:val="es-MX"/>
        </w:rPr>
        <w:t>Jacinto Gomez Pasillas</w:t>
      </w:r>
      <w:r>
        <w:rPr>
          <w:sz w:val="20"/>
          <w:szCs w:val="20"/>
          <w:lang w:val="es-MX"/>
        </w:rPr>
        <w:t xml:space="preserve">, Secretario.- </w:t>
      </w:r>
      <w:r>
        <w:rPr>
          <w:bCs/>
          <w:sz w:val="20"/>
          <w:szCs w:val="20"/>
          <w:lang w:val="es-MX"/>
        </w:rPr>
        <w:t>Rúbricas.</w:t>
      </w:r>
      <w:r>
        <w:rPr>
          <w:b/>
          <w:bCs/>
          <w:sz w:val="20"/>
          <w:szCs w:val="20"/>
          <w:lang w:val="es-MX"/>
        </w:rPr>
        <w:t>"</w:t>
      </w:r>
    </w:p>
    <w:p>
      <w:pPr>
        <w:pStyle w:val="Texto1"/>
        <w:spacing w:lineRule="auto" w:line="240" w:before="0" w:after="0"/>
        <w:rPr>
          <w:b/>
          <w:bCs/>
          <w:sz w:val="20"/>
          <w:szCs w:val="20"/>
          <w:lang w:val="es-MX"/>
        </w:rPr>
      </w:pPr>
      <w:r>
        <w:rPr>
          <w:b/>
          <w:bCs/>
          <w:sz w:val="20"/>
          <w:szCs w:val="20"/>
          <w:lang w:val="es-MX"/>
        </w:rPr>
      </w:r>
    </w:p>
    <w:p>
      <w:pPr>
        <w:pStyle w:val="Texto1"/>
        <w:spacing w:lineRule="auto" w:line="240" w:before="0" w:after="0"/>
        <w:rPr>
          <w:sz w:val="20"/>
          <w:szCs w:val="20"/>
          <w:lang w:val="es-MX"/>
        </w:rPr>
      </w:pPr>
      <w:r>
        <w:rPr>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agosto de dos mil ocho.- </w:t>
      </w:r>
      <w:r>
        <w:rPr>
          <w:b/>
          <w:sz w:val="20"/>
          <w:szCs w:val="20"/>
          <w:lang w:val="es-MX"/>
        </w:rPr>
        <w:t>Felipe de Jesús Calderón Hinojosa</w:t>
      </w:r>
      <w:r>
        <w:rPr>
          <w:sz w:val="20"/>
          <w:szCs w:val="20"/>
          <w:lang w:val="es-MX"/>
        </w:rPr>
        <w:t xml:space="preserve">.- Rúbrica.- El Secretario de Gobernación, </w:t>
      </w:r>
      <w:r>
        <w:rPr>
          <w:b/>
          <w:sz w:val="20"/>
          <w:szCs w:val="20"/>
          <w:lang w:val="es-MX"/>
        </w:rPr>
        <w:t>Juan Camilo Mouriño Terrazo</w:t>
      </w:r>
      <w:r>
        <w:rPr>
          <w:sz w:val="20"/>
          <w:szCs w:val="20"/>
          <w:lang w:val="es-MX"/>
        </w:rPr>
        <w:t>.- Rúbrica.</w:t>
      </w:r>
      <w:r>
        <w:br w:type="page"/>
      </w:r>
    </w:p>
    <w:p>
      <w:pPr>
        <w:pStyle w:val="Texto1"/>
        <w:spacing w:lineRule="auto" w:line="240" w:before="0" w:after="0"/>
        <w:ind w:hanging="0" w:end="0"/>
        <w:rPr/>
      </w:pPr>
      <w:r>
        <w:rPr>
          <w:b/>
          <w:sz w:val="22"/>
          <w:szCs w:val="22"/>
        </w:rPr>
        <w:t>DECRETO por el que se reforman, adicionan y derogan diversas disposiciones en materia financiera y se expide la Ley para Regular las Agrupaciones Financieras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10 de enero de 2014</w:t>
      </w:r>
    </w:p>
    <w:p>
      <w:pPr>
        <w:pStyle w:val="Texto1"/>
        <w:spacing w:lineRule="auto" w:line="240" w:before="0" w:after="0"/>
        <w:ind w:hanging="0" w:end="0"/>
        <w:rPr>
          <w:rFonts w:ascii="Arial" w:hAnsi="Arial" w:cs="Arial"/>
          <w:sz w:val="20"/>
          <w:lang w:val="es-MX"/>
        </w:rPr>
      </w:pPr>
      <w:r>
        <w:rPr>
          <w:rFonts w:cs="Arial"/>
          <w:sz w:val="20"/>
          <w:lang w:val="es-MX"/>
        </w:rPr>
      </w:r>
    </w:p>
    <w:p>
      <w:pPr>
        <w:pStyle w:val="Texto1"/>
        <w:spacing w:lineRule="auto" w:line="240" w:before="0" w:after="0"/>
        <w:rPr>
          <w:sz w:val="20"/>
          <w:lang w:val="es-ES_tradnl"/>
        </w:rPr>
      </w:pPr>
      <w:r>
        <w:rPr>
          <w:b/>
          <w:sz w:val="20"/>
          <w:lang w:val="es-ES_tradnl"/>
        </w:rPr>
        <w:t xml:space="preserve">ARTÍCULO DÉCIMO OCTAVO.- </w:t>
      </w:r>
      <w:r>
        <w:rPr>
          <w:sz w:val="20"/>
          <w:lang w:val="es-ES_tradnl"/>
        </w:rPr>
        <w:t xml:space="preserve">Se </w:t>
      </w:r>
      <w:r>
        <w:rPr>
          <w:b/>
          <w:sz w:val="20"/>
          <w:lang w:val="es-ES_tradnl"/>
        </w:rPr>
        <w:t>REFORMAN</w:t>
      </w:r>
      <w:r>
        <w:rPr>
          <w:sz w:val="20"/>
          <w:lang w:val="es-ES_tradnl"/>
        </w:rPr>
        <w:t xml:space="preserve"> los artículos 4, fracciones V Bis, VI y X Ter; 5; 14, párrafo primero y la fracción I, párrafo primero incisos b), c) y d); 15, primer párrafo; 20, fracciones VI, VIII inciso c), y IX; 22, fracciones III y VII; 23; 24 Quáter, primer párrafo; 31, y 33; se </w:t>
      </w:r>
      <w:r>
        <w:rPr>
          <w:b/>
          <w:sz w:val="20"/>
          <w:lang w:val="es-ES_tradnl"/>
        </w:rPr>
        <w:t>ADICIONAN</w:t>
      </w:r>
      <w:r>
        <w:rPr>
          <w:sz w:val="20"/>
          <w:lang w:val="es-ES_tradnl"/>
        </w:rPr>
        <w:t xml:space="preserve"> los artículos 4, con unas fracciones X Quáter y XI pasando la actual fracción XI a ser la fracción XII; 8 Bis; 14, con un inciso e) recorriéndose el orden de los incisos y con un tercer párrafo, pasando el actual párrafo tercero a ser el párrafo cuarto; 22, con una fracción I Bis, y 33, con un último párrafo; y se </w:t>
      </w:r>
      <w:r>
        <w:rPr>
          <w:b/>
          <w:sz w:val="20"/>
          <w:lang w:val="es-ES_tradnl"/>
        </w:rPr>
        <w:t>DEROGAN</w:t>
      </w:r>
      <w:r>
        <w:rPr>
          <w:sz w:val="20"/>
          <w:lang w:val="es-ES_tradnl"/>
        </w:rPr>
        <w:t xml:space="preserve"> los artículos 20, fracción X; y 23 Bis, de la </w:t>
      </w:r>
      <w:r>
        <w:rPr>
          <w:b/>
          <w:sz w:val="20"/>
          <w:lang w:val="es-ES_tradnl"/>
        </w:rPr>
        <w:t>Ley Orgánica de Sociedad Hipotecaria Federal</w:t>
      </w:r>
      <w:r>
        <w:rPr>
          <w:sz w:val="20"/>
          <w:lang w:val="es-ES_tradnl"/>
        </w:rPr>
        <w:t>, así como el cuarto párrafo del artículo Segundo Transitorio, del Decreto por el que se expide la Ley Orgánica de Sociedad Hipotecaria Federal, publicado en el Diario Oficial de la Federación el 11 de octubre de 2001, para quedar como sigue:</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Texto1"/>
        <w:spacing w:lineRule="auto" w:line="240" w:before="0" w:after="0"/>
        <w:ind w:hanging="0" w:end="0"/>
        <w:jc w:val="center"/>
        <w:rPr>
          <w:b/>
          <w:sz w:val="20"/>
          <w:lang w:val="es-ES_tradnl"/>
        </w:rPr>
      </w:pPr>
      <w:r>
        <w:rPr>
          <w:b/>
          <w:sz w:val="20"/>
          <w:lang w:val="es-ES_tradnl"/>
        </w:rPr>
        <w:t>Disposiciones Transitorias</w:t>
      </w:r>
    </w:p>
    <w:p>
      <w:pPr>
        <w:pStyle w:val="Texto1"/>
        <w:spacing w:lineRule="auto" w:line="240" w:before="0" w:after="0"/>
        <w:ind w:hanging="0" w:end="0"/>
        <w:jc w:val="center"/>
        <w:rPr>
          <w:b/>
          <w:sz w:val="20"/>
          <w:lang w:val="es-ES_tradnl"/>
        </w:rPr>
      </w:pPr>
      <w:r>
        <w:rPr>
          <w:b/>
          <w:sz w:val="20"/>
          <w:lang w:val="es-ES_tradnl"/>
        </w:rPr>
      </w:r>
    </w:p>
    <w:p>
      <w:pPr>
        <w:pStyle w:val="Texto1"/>
        <w:spacing w:lineRule="auto" w:line="240" w:before="0" w:after="0"/>
        <w:rPr>
          <w:sz w:val="20"/>
        </w:rPr>
      </w:pPr>
      <w:r>
        <w:rPr>
          <w:b/>
          <w:sz w:val="20"/>
        </w:rPr>
        <w:t xml:space="preserve">ARTÍCULO VIGÉSIMO PRIMERO.- </w:t>
      </w:r>
      <w:r>
        <w:rPr>
          <w:sz w:val="20"/>
        </w:rPr>
        <w:t>En</w:t>
      </w:r>
      <w:r>
        <w:rPr>
          <w:b/>
          <w:sz w:val="20"/>
        </w:rPr>
        <w:t xml:space="preserve"> </w:t>
      </w:r>
      <w:r>
        <w:rPr>
          <w:sz w:val="20"/>
        </w:rPr>
        <w:t>relación con las</w:t>
      </w:r>
      <w:r>
        <w:rPr>
          <w:b/>
          <w:sz w:val="20"/>
        </w:rPr>
        <w:t xml:space="preserve"> </w:t>
      </w:r>
      <w:r>
        <w:rPr>
          <w:sz w:val="20"/>
        </w:rPr>
        <w:t xml:space="preserve">modificaciones a que se refieren los Artículos Undécimo, Duodécimo, Décimo Tercero, Décimo Cuarto, Décimo Quinto, Décimo Sexto, Décimo Séptimo, </w:t>
      </w:r>
      <w:r>
        <w:rPr>
          <w:b/>
          <w:sz w:val="20"/>
        </w:rPr>
        <w:t>Décimo Octavo</w:t>
      </w:r>
      <w:r>
        <w:rPr>
          <w:sz w:val="20"/>
        </w:rPr>
        <w:t>, Décimo Noveno y Vigésimo de este Decreto, se estará a lo siguiente:</w:t>
      </w:r>
    </w:p>
    <w:p>
      <w:pPr>
        <w:pStyle w:val="Texto1"/>
        <w:spacing w:lineRule="auto" w:line="240" w:before="0" w:after="0"/>
        <w:rPr>
          <w:sz w:val="20"/>
        </w:rPr>
      </w:pPr>
      <w:r>
        <w:rPr>
          <w:sz w:val="20"/>
        </w:rPr>
      </w:r>
    </w:p>
    <w:p>
      <w:pPr>
        <w:pStyle w:val="Texto1"/>
        <w:spacing w:lineRule="auto" w:line="240" w:before="0" w:after="0"/>
        <w:ind w:hanging="1152" w:start="1440" w:end="0"/>
        <w:rPr/>
      </w:pPr>
      <w:r>
        <w:rPr>
          <w:b/>
          <w:sz w:val="20"/>
        </w:rPr>
        <w:t>I.</w:t>
        <w:tab/>
      </w:r>
      <w:r>
        <w:rPr>
          <w:sz w:val="20"/>
        </w:rPr>
        <w:t>El Congreso de la Unión, al emitir las leyes reglamentarias a que se refiere el párrafo segundo del artículo segundo transitorio del Decreto por el que se reforman, adicionan y derogan diversas disposiciones de la Ley Orgánica de la Administración Pública Federal, publicado en el Diario Oficial de la Federación el 2 de enero de 2013, preverá un sistema de control y evaluación especial para las instituciones de banca de desarrollo que sea acorde a su naturaleza y funciones, evite la duplicidad de mecanismos de supervisión vigilancia y contribuya a la eficiencia de dichas instituciones.</w:t>
      </w:r>
    </w:p>
    <w:p>
      <w:pPr>
        <w:pStyle w:val="Texto1"/>
        <w:spacing w:lineRule="auto" w:line="240" w:before="0" w:after="0"/>
        <w:ind w:hanging="1152" w:start="1440" w:end="0"/>
        <w:rPr>
          <w:b/>
          <w:sz w:val="20"/>
        </w:rPr>
      </w:pPr>
      <w:r>
        <w:rPr>
          <w:b/>
          <w:sz w:val="20"/>
        </w:rPr>
      </w:r>
    </w:p>
    <w:p>
      <w:pPr>
        <w:pStyle w:val="Texto1"/>
        <w:spacing w:lineRule="auto" w:line="240" w:before="0" w:after="0"/>
        <w:ind w:hanging="1152" w:start="1440" w:end="0"/>
        <w:rPr>
          <w:sz w:val="20"/>
        </w:rPr>
      </w:pPr>
      <w:r>
        <w:rPr>
          <w:b/>
          <w:sz w:val="20"/>
        </w:rPr>
        <w:t>II.</w:t>
        <w:tab/>
      </w:r>
      <w:r>
        <w:rPr>
          <w:sz w:val="20"/>
        </w:rPr>
        <w:t>A partir de la entrada en vigor de este Decreto, los trabajadores de confianza de las instituciones de banca de desarrollo quedarán excluidos de la aplicación de las condiciones generales de trabajo de la respectiva institución. Sin perjuicio de lo anterior, los derechos adquiridos de los trabajadores de confianza que se encuentren laborando en una institución de banca de desarrollo a la fecha de entrada en vigor de este Decreto, deberán ser respetados, previéndose lo conducente en los manuales de remuneraciones y jubilaciones a que se refiere el artículo 43 Bis de la Ley de Instituciones de Crédito, reformado en los términos del presente Decreto.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III.</w:t>
        <w:tab/>
      </w:r>
      <w:r>
        <w:rPr>
          <w:sz w:val="20"/>
        </w:rPr>
        <w:t>En un plazo de sesenta días naturales siguientes a la entrada en vigor de este Decreto, las sociedades nacionales de crédito deberán extinguir el fideicomiso constituido en términos del artículo 55 Bis de la Ley de Instituciones de Crédito.</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IV.</w:t>
        <w:tab/>
      </w:r>
      <w:r>
        <w:rPr>
          <w:sz w:val="20"/>
        </w:rPr>
        <w:t>Las funciones de banca social previstas en la reforma al artículo 3 de la Ley Orgánica del Banco del Ahorro Nacional y Servicios Financieros, se deberán implementar por la institución a partir del 1o de enero de 2014, por lo que en el PRESUPUESTO DE EGRESOS DE LA FEDERACIÓN PARA EL EJERCICIO FISCAL 2014 deberá preverse la asignación de recursos para fortalecer el patrimonio del Banco del Ahorro Nacional y Servicios Financieros a fin de que pueda cumplir su objeto como Banca Social.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w:t>
        <w:tab/>
      </w:r>
      <w:r>
        <w:rPr>
          <w:sz w:val="20"/>
        </w:rPr>
        <w:t>En un plazo de noventa días naturales, la Secretaría de Hacienda y Crédito Público realizará una evaluación de los subsidios, apoyos, programas, fondos, fideicomisos otorgados y administrados por las entidades de la Administración Pública Federal, con la finalidad diagnosticar la factibilidad de que sean canalizados a través de un nuevo sistema único de financiamiento y fomento agropecuario y rural.</w:t>
      </w:r>
    </w:p>
    <w:p>
      <w:pPr>
        <w:pStyle w:val="Texto1"/>
        <w:spacing w:lineRule="auto" w:line="240" w:before="0" w:after="0"/>
        <w:ind w:hanging="1152" w:start="1440" w:end="0"/>
        <w:rPr>
          <w:sz w:val="20"/>
        </w:rPr>
      </w:pPr>
      <w:r>
        <w:rPr>
          <w:sz w:val="20"/>
        </w:rPr>
      </w:r>
    </w:p>
    <w:p>
      <w:pPr>
        <w:pStyle w:val="Texto1"/>
        <w:spacing w:lineRule="auto" w:line="240" w:before="0" w:after="0"/>
        <w:ind w:hanging="1152" w:start="1440" w:end="0"/>
        <w:rPr>
          <w:sz w:val="20"/>
        </w:rPr>
      </w:pPr>
      <w:r>
        <w:rPr>
          <w:b/>
          <w:sz w:val="20"/>
        </w:rPr>
        <w:t>VI.</w:t>
        <w:tab/>
      </w:r>
      <w:r>
        <w:rPr>
          <w:sz w:val="20"/>
        </w:rPr>
        <w:t xml:space="preserve">Cuando éste u otros decretos, códigos, leyes, reglamentos o disposiciones jurídicas emitidas con anterioridad al presente Decreto, así como todos los contratos, convenios y demás actos jurídicos celebrados por la institución, hagan referencia a la Financiera Rural, se entenderá que hacen referencia a la </w:t>
      </w:r>
      <w:r>
        <w:rPr>
          <w:sz w:val="20"/>
          <w:lang w:val="es-ES_tradnl"/>
        </w:rPr>
        <w:t>Financiera Nacional de Desarrollo Agropecuario, Rural, Forestal y Pesquero.</w:t>
      </w:r>
    </w:p>
    <w:p>
      <w:pPr>
        <w:pStyle w:val="Texto1"/>
        <w:spacing w:lineRule="auto" w:line="240" w:before="0" w:after="0"/>
        <w:rPr>
          <w:sz w:val="20"/>
          <w:lang w:val="es-ES_tradnl"/>
        </w:rPr>
      </w:pPr>
      <w:r>
        <w:rPr>
          <w:sz w:val="20"/>
          <w:lang w:val="es-ES_tradnl"/>
        </w:rPr>
      </w:r>
    </w:p>
    <w:p>
      <w:pPr>
        <w:pStyle w:val="Texto1"/>
        <w:spacing w:lineRule="auto" w:line="240" w:before="0" w:after="0"/>
        <w:rPr>
          <w:sz w:val="20"/>
          <w:lang w:val="es-ES_tradnl"/>
        </w:rPr>
      </w:pPr>
      <w:r>
        <w:rPr>
          <w:sz w:val="20"/>
          <w:lang w:val="es-ES_tradnl"/>
        </w:rPr>
        <w:t>………</w:t>
      </w:r>
      <w:r>
        <w:rPr>
          <w:sz w:val="20"/>
          <w:lang w:val="es-ES_tradnl"/>
        </w:rPr>
        <w:t>.</w:t>
      </w:r>
    </w:p>
    <w:p>
      <w:pPr>
        <w:pStyle w:val="Texto1"/>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1"/>
        <w:spacing w:lineRule="auto" w:line="240" w:before="0" w:after="0"/>
        <w:rPr>
          <w:sz w:val="20"/>
        </w:rPr>
      </w:pPr>
      <w:r>
        <w:rPr>
          <w:b/>
          <w:sz w:val="20"/>
        </w:rPr>
        <w:t>ÚNICO.</w:t>
      </w:r>
      <w:r>
        <w:rPr>
          <w:sz w:val="20"/>
        </w:rPr>
        <w:t xml:space="preserve"> El presente Decreto entrará en vigor el día siguiente al de su publicación en el Diario Oficial de la Federación, salvo lo dispuesto en los ARTÍCULOS VIGÉSIMO QUINTO, fracción I; TRIGÉSIMO, fracciones IV y VI; CUADRAGÉSIMO, fracciones I y II y; QUINCUAGÉSIMO, fracciones I y II, las cuales entrarán en vigor en las fechas que en dichas disposiciones se establecen.</w:t>
      </w:r>
    </w:p>
    <w:p>
      <w:pPr>
        <w:pStyle w:val="Texto1"/>
        <w:spacing w:lineRule="auto" w:line="240" w:before="0" w:after="0"/>
        <w:rPr>
          <w:sz w:val="20"/>
        </w:rPr>
      </w:pPr>
      <w:r>
        <w:rPr>
          <w:sz w:val="20"/>
        </w:rPr>
      </w:r>
    </w:p>
    <w:p>
      <w:pPr>
        <w:pStyle w:val="Texto1"/>
        <w:spacing w:lineRule="auto" w:line="240" w:before="0" w:after="0"/>
        <w:rPr>
          <w:b/>
          <w:sz w:val="20"/>
        </w:rPr>
      </w:pPr>
      <w:r>
        <w:rPr>
          <w:sz w:val="20"/>
        </w:rPr>
        <w:t xml:space="preserve">México, D.F., a 26 de noviembre de 2013.- Dip. </w:t>
      </w:r>
      <w:r>
        <w:rPr>
          <w:b/>
          <w:sz w:val="20"/>
        </w:rPr>
        <w:t>Ricardo Anaya Cortes</w:t>
      </w:r>
      <w:r>
        <w:rPr>
          <w:sz w:val="20"/>
        </w:rPr>
        <w:t xml:space="preserve">, Presidente.- Sen. </w:t>
      </w:r>
      <w:r>
        <w:rPr>
          <w:b/>
          <w:sz w:val="20"/>
        </w:rPr>
        <w:t>Raúl Cervantes Andrade</w:t>
      </w:r>
      <w:r>
        <w:rPr>
          <w:sz w:val="20"/>
        </w:rPr>
        <w:t xml:space="preserve">, Presidente.- Dip. </w:t>
      </w:r>
      <w:r>
        <w:rPr>
          <w:b/>
          <w:sz w:val="20"/>
        </w:rPr>
        <w:t>Javier Orozco Gomez</w:t>
      </w:r>
      <w:r>
        <w:rPr>
          <w:sz w:val="20"/>
        </w:rPr>
        <w:t xml:space="preserve">, Secretario.- Sen. </w:t>
      </w:r>
      <w:r>
        <w:rPr>
          <w:b/>
          <w:sz w:val="20"/>
        </w:rPr>
        <w:t>María Elena Barrera Tapia</w:t>
      </w:r>
      <w:r>
        <w:rPr>
          <w:sz w:val="20"/>
        </w:rPr>
        <w:t>, Secretaria.-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nueve de enero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lang w:val="es-MX"/>
        </w:rPr>
        <w:t>.</w:t>
      </w:r>
    </w:p>
    <w:p>
      <w:pPr>
        <w:pStyle w:val="Texto1"/>
        <w:spacing w:lineRule="auto" w:line="240" w:before="0" w:after="0"/>
        <w:ind w:hanging="0" w:end="0"/>
        <w:rPr>
          <w:b/>
          <w:sz w:val="20"/>
          <w:szCs w:val="22"/>
          <w:lang w:val="es-MX"/>
        </w:rPr>
      </w:pPr>
      <w:r>
        <w:rPr>
          <w:b/>
          <w:sz w:val="20"/>
          <w:szCs w:val="22"/>
          <w:lang w:val="es-MX"/>
        </w:rPr>
      </w:r>
    </w:p>
    <w:p>
      <w:pPr>
        <w:pStyle w:val="Normal"/>
        <w:jc w:val="center"/>
        <w:rPr>
          <w:rFonts w:ascii="Arial" w:hAnsi="Arial" w:cs="Arial"/>
          <w:sz w:val="16"/>
        </w:rPr>
      </w:pPr>
      <w:r>
        <w:rPr>
          <w:rFonts w:cs="Arial" w:ascii="Arial" w:hAnsi="Arial"/>
          <w:sz w:val="16"/>
        </w:rPr>
        <w:t>Publicado en el Diario Oficial de la Federación el 1 de abril de 2024</w:t>
      </w:r>
    </w:p>
    <w:p>
      <w:pPr>
        <w:pStyle w:val="Texto1"/>
        <w:spacing w:lineRule="auto" w:line="240" w:before="0" w:after="0"/>
        <w:ind w:hanging="0" w:end="0"/>
        <w:rPr>
          <w:rFonts w:ascii="Arial" w:hAnsi="Arial" w:cs="Arial"/>
          <w:sz w:val="20"/>
          <w:lang w:val="es-MX"/>
        </w:rPr>
      </w:pPr>
      <w:r>
        <w:rPr>
          <w:rFonts w:cs="Arial"/>
          <w:sz w:val="20"/>
          <w:lang w:val="es-MX"/>
        </w:rPr>
      </w:r>
    </w:p>
    <w:p>
      <w:pPr>
        <w:pStyle w:val="Normal"/>
        <w:ind w:firstLine="288" w:end="0"/>
        <w:jc w:val="both"/>
        <w:rPr>
          <w:rFonts w:ascii="Arial" w:hAnsi="Arial" w:cs="Arial"/>
          <w:lang w:val="es-ES_tradnl"/>
        </w:rPr>
      </w:pPr>
      <w:r>
        <w:rPr>
          <w:rFonts w:cs="Arial" w:ascii="Arial" w:hAnsi="Arial"/>
          <w:b/>
          <w:lang w:val="es-ES_tradnl"/>
        </w:rPr>
        <w:t xml:space="preserve">Artículo Vigésimo Séptimo.- </w:t>
      </w:r>
      <w:r>
        <w:rPr>
          <w:rFonts w:cs="Arial" w:ascii="Arial" w:hAnsi="Arial"/>
          <w:lang w:val="es-ES_tradnl"/>
        </w:rPr>
        <w:t>Se reforma el artículo 2o., tercer párrafo, de la Ley Orgánica de Sociedad Hipotecaria Federal,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G Times">
    <w:altName w:val="Times New Roman"/>
    <w:charset w:val="00" w:characterSet="windows-1252"/>
    <w:family w:val="roman"/>
    <w:pitch w:val="variable"/>
  </w:font>
  <w:font w:name="CG Palacio (WN)">
    <w:charset w:val="00" w:characterSet="windows-1252"/>
    <w:family w:val="roman"/>
    <w:pitch w:val="default"/>
  </w:font>
  <w:font w:name="Univers">
    <w:charset w:val="00" w:characterSet="windows-1252"/>
    <w:family w:val="swiss"/>
    <w:pitch w:val="variable"/>
  </w:font>
  <w:font w:name="Courier">
    <w:altName w:val="Courier New"/>
    <w:charset w:val="00" w:characterSet="windows-1252"/>
    <w:family w:val="modern"/>
    <w:pitch w:val="default"/>
  </w:font>
  <w:font w:name="Courier New">
    <w:charset w:val="00" w:characterSet="windows-1252"/>
    <w:family w:val="moder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38586115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ORGÁNICA DE SOCIEDAD HIPOTECARIA FEDERAL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rFonts w:ascii="Arial" w:hAnsi="Arial" w:cs="Arial"/>
        <w:sz w:val="18"/>
      </w:rPr>
    </w:pPr>
    <w:r>
      <w:rPr>
        <w:rFonts w:cs="Arial" w:ascii="Arial" w:hAnsi="Arial"/>
        <w:sz w:val="18"/>
      </w:rPr>
    </w:r>
  </w:p>
  <w:p>
    <w:pPr>
      <w:pStyle w:val="Header"/>
      <w:rPr>
        <w:rFonts w:ascii="Arial" w:hAnsi="Arial" w:cs="Arial"/>
        <w:sz w:val="18"/>
      </w:rPr>
    </w:pPr>
    <w:r>
      <w:rPr>
        <w:rFonts w:cs="Arial" w:ascii="Arial" w:hAnsi="Arial"/>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hyphenationZone w:val="0"/>
  <w:compat>
    <w:usePrinterMetrics/>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G Times;Times New Roman" w:hAnsi="CG Times;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pBdr>
        <w:bottom w:val="single" w:sz="12" w:space="1" w:color="000000"/>
      </w:pBdr>
      <w:jc w:val="both"/>
      <w:outlineLvl w:val="0"/>
    </w:pPr>
    <w:rPr>
      <w:rFonts w:ascii="Times New Roman" w:hAnsi="Times New Roman" w:cs="Times New Roma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rPr>
  </w:style>
  <w:style w:type="paragraph" w:styleId="Heading3">
    <w:name w:val="heading 3"/>
    <w:basedOn w:val="Normal"/>
    <w:next w:val="Sangranormal"/>
    <w:qFormat/>
    <w:pPr>
      <w:numPr>
        <w:ilvl w:val="2"/>
        <w:numId w:val="1"/>
      </w:numPr>
      <w:spacing w:lineRule="atLeast" w:line="216" w:before="0" w:after="101"/>
      <w:ind w:firstLine="288" w:start="0" w:end="0"/>
      <w:jc w:val="both"/>
      <w:outlineLvl w:val="2"/>
    </w:pPr>
    <w:rPr>
      <w:rFonts w:ascii="Arial" w:hAnsi="Arial" w:cs="Arial"/>
      <w:sz w:val="18"/>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16"/>
    </w:rPr>
  </w:style>
  <w:style w:type="character" w:styleId="Fuentedeprrafopredeter">
    <w:name w:val="Fuente de párrafo predeter."/>
    <w:qFormat/>
    <w:rPr/>
  </w:style>
  <w:style w:type="character" w:styleId="PageNumber">
    <w:name w:val="page number"/>
    <w:basedOn w:val="Fuentedeprrafopredeter"/>
    <w:rPr/>
  </w:style>
  <w:style w:type="character" w:styleId="Strong">
    <w:name w:val="Strong"/>
    <w:qFormat/>
    <w:rPr>
      <w:b/>
      <w:bCs/>
    </w:rPr>
  </w:style>
  <w:style w:type="character" w:styleId="ANOTACIONCar">
    <w:name w:val="ANOTACION Car"/>
    <w:qFormat/>
    <w:rPr>
      <w:rFonts w:ascii="CG Palacio (WN)" w:hAnsi="CG Palacio (WN)" w:cs="CG Palacio (WN)"/>
      <w:b/>
      <w:sz w:val="18"/>
      <w:lang w:val="es-MX" w:bidi="ar-SA"/>
    </w:rPr>
  </w:style>
  <w:style w:type="character" w:styleId="EncabezadoCar">
    <w:name w:val="Encabezado Car"/>
    <w:qFormat/>
    <w:rPr/>
  </w:style>
  <w:style w:type="character" w:styleId="TextoCar">
    <w:name w:val="Texto Car"/>
    <w:qFormat/>
    <w:rPr>
      <w:rFonts w:ascii="Arial" w:hAnsi="Arial" w:cs="Arial"/>
      <w:sz w:val="18"/>
      <w:szCs w:val="18"/>
      <w:lang w:val="es-ES"/>
    </w:rPr>
  </w:style>
  <w:style w:type="character" w:styleId="PiedepginaCar">
    <w:name w:val="Pie de página Car"/>
    <w:qFormat/>
    <w:rPr>
      <w:rFonts w:ascii="Times New Roman" w:hAnsi="Times New Roman" w:cs="Times New Roman"/>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angranormal">
    <w:name w:val="Sangría normal"/>
    <w:basedOn w:val="Normal"/>
    <w:qFormat/>
    <w:pPr>
      <w:spacing w:lineRule="atLeast" w:line="187" w:before="0" w:after="72"/>
      <w:jc w:val="both"/>
    </w:pPr>
    <w:rPr>
      <w:rFonts w:ascii="Arial" w:hAnsi="Arial" w:cs="Arial"/>
      <w:sz w:val="16"/>
    </w:rPr>
  </w:style>
  <w:style w:type="paragraph" w:styleId="Subtitle">
    <w:name w:val="Subtitle"/>
    <w:basedOn w:val="Normal"/>
    <w:next w:val="BodyText"/>
    <w:qFormat/>
    <w:pPr>
      <w:jc w:val="center"/>
    </w:pPr>
    <w:rPr>
      <w:rFonts w:ascii="Arial" w:hAnsi="Arial" w:cs="Arial"/>
      <w:b/>
      <w:bCs/>
      <w:sz w:val="1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tabs>
        <w:tab w:val="clear" w:pos="709"/>
        <w:tab w:val="center" w:pos="4419" w:leader="none"/>
        <w:tab w:val="right" w:pos="8838" w:leader="none"/>
      </w:tabs>
    </w:pPr>
    <w:rPr>
      <w:rFonts w:ascii="Times New Roman" w:hAnsi="Times New Roman" w:cs="Times New Roman"/>
    </w:rPr>
  </w:style>
  <w:style w:type="paragraph" w:styleId="Header">
    <w:name w:val="header"/>
    <w:basedOn w:val="Normal"/>
    <w:pPr>
      <w:tabs>
        <w:tab w:val="clear" w:pos="709"/>
        <w:tab w:val="center" w:pos="4252" w:leader="none"/>
        <w:tab w:val="right" w:pos="8504" w:leader="none"/>
      </w:tabs>
    </w:pPr>
    <w:rPr/>
  </w:style>
  <w:style w:type="paragraph" w:styleId="ROMANOS">
    <w:name w:val="ROMANOS"/>
    <w:basedOn w:val="Normal"/>
    <w:qFormat/>
    <w:pPr>
      <w:tabs>
        <w:tab w:val="clear" w:pos="709"/>
        <w:tab w:val="left" w:pos="720" w:leader="none"/>
      </w:tabs>
      <w:spacing w:lineRule="atLeast" w:line="216" w:before="0" w:after="101"/>
      <w:ind w:hanging="432" w:start="720" w:end="0"/>
      <w:jc w:val="both"/>
    </w:pPr>
    <w:rPr>
      <w:rFonts w:ascii="Arial" w:hAnsi="Arial" w:cs="Arial"/>
      <w:sz w:val="18"/>
    </w:rPr>
  </w:style>
  <w:style w:type="paragraph" w:styleId="INCISO">
    <w:name w:val="INCISO"/>
    <w:basedOn w:val="Normal"/>
    <w:qFormat/>
    <w:pPr>
      <w:tabs>
        <w:tab w:val="clear" w:pos="709"/>
        <w:tab w:val="left" w:pos="1152" w:leader="none"/>
      </w:tabs>
      <w:spacing w:lineRule="atLeast" w:line="216" w:before="0" w:after="101"/>
      <w:ind w:hanging="432" w:start="1152" w:end="0"/>
      <w:jc w:val="both"/>
    </w:pPr>
    <w:rPr>
      <w:rFonts w:ascii="Arial" w:hAnsi="Arial" w:cs="Arial"/>
      <w:sz w:val="18"/>
    </w:rPr>
  </w:style>
  <w:style w:type="paragraph" w:styleId="CERRAR">
    <w:name w:val="CERRAR"/>
    <w:basedOn w:val="Normal"/>
    <w:qFormat/>
    <w:pPr>
      <w:spacing w:lineRule="atLeast" w:line="187" w:before="0" w:after="29"/>
      <w:ind w:firstLine="288" w:start="0" w:end="0"/>
      <w:jc w:val="both"/>
    </w:pPr>
    <w:rPr>
      <w:rFonts w:ascii="Arial" w:hAnsi="Arial" w:cs="Arial"/>
      <w:sz w:val="18"/>
    </w:rPr>
  </w:style>
  <w:style w:type="paragraph" w:styleId="ABRIR">
    <w:name w:val="ABRIR"/>
    <w:basedOn w:val="Normal"/>
    <w:qFormat/>
    <w:pPr>
      <w:spacing w:lineRule="atLeast" w:line="240" w:before="0" w:after="120"/>
      <w:ind w:firstLine="288" w:start="0" w:end="0"/>
      <w:jc w:val="both"/>
    </w:pPr>
    <w:rPr>
      <w:rFonts w:ascii="Arial" w:hAnsi="Arial" w:cs="Arial"/>
      <w:sz w:val="18"/>
    </w:rPr>
  </w:style>
  <w:style w:type="paragraph" w:styleId="ANOTACION">
    <w:name w:val="ANOTACION"/>
    <w:basedOn w:val="Normal"/>
    <w:qFormat/>
    <w:pPr>
      <w:spacing w:lineRule="atLeast" w:line="216" w:before="101" w:after="101"/>
      <w:jc w:val="center"/>
    </w:pPr>
    <w:rPr>
      <w:rFonts w:ascii="CG Palacio (WN)" w:hAnsi="CG Palacio (WN)" w:cs="CG Palacio (WN)"/>
      <w:b/>
      <w:sz w:val="18"/>
    </w:rPr>
  </w:style>
  <w:style w:type="paragraph" w:styleId="texto">
    <w:name w:val="texto"/>
    <w:basedOn w:val="Normal"/>
    <w:qFormat/>
    <w:pPr>
      <w:spacing w:lineRule="atLeast" w:line="216" w:before="0" w:after="101"/>
      <w:ind w:firstLine="288" w:start="0" w:end="0"/>
      <w:jc w:val="both"/>
    </w:pPr>
    <w:rPr>
      <w:rFonts w:ascii="Arial" w:hAnsi="Arial" w:cs="Arial"/>
      <w:sz w:val="18"/>
    </w:rPr>
  </w:style>
  <w:style w:type="paragraph" w:styleId="Fechas">
    <w:name w:val="Fechas"/>
    <w:basedOn w:val="Normal"/>
    <w:qFormat/>
    <w:pPr>
      <w:tabs>
        <w:tab w:val="clear" w:pos="709"/>
        <w:tab w:val="center" w:pos="4464" w:leader="none"/>
        <w:tab w:val="right" w:pos="8496" w:leader="none"/>
      </w:tabs>
      <w:spacing w:lineRule="atLeast" w:line="216"/>
      <w:ind w:hanging="0" w:start="288" w:end="288"/>
      <w:jc w:val="both"/>
    </w:pPr>
    <w:rPr>
      <w:rFonts w:ascii="CG Palacio (WN)" w:hAnsi="CG Palacio (WN)" w:cs="CG Palacio (WN)"/>
      <w:sz w:val="18"/>
    </w:rPr>
  </w:style>
  <w:style w:type="paragraph" w:styleId="4x3">
    <w:name w:val="4x3"/>
    <w:basedOn w:val="texto"/>
    <w:qFormat/>
    <w:pPr>
      <w:tabs>
        <w:tab w:val="clear" w:pos="709"/>
        <w:tab w:val="left" w:pos="810" w:leader="none"/>
        <w:tab w:val="left" w:pos="2430" w:leader="none"/>
        <w:tab w:val="right" w:pos="4860" w:leader="none"/>
        <w:tab w:val="left" w:pos="6390" w:leader="none"/>
      </w:tabs>
    </w:pPr>
    <w:rPr/>
  </w:style>
  <w:style w:type="paragraph" w:styleId="CABEZA">
    <w:name w:val="CABEZA"/>
    <w:basedOn w:val="Heading1"/>
    <w:qFormat/>
    <w:pPr>
      <w:numPr>
        <w:ilvl w:val="0"/>
        <w:numId w:val="0"/>
      </w:numPr>
      <w:pBdr>
        <w:bottom w:val="nil"/>
      </w:pBdr>
      <w:jc w:val="center"/>
      <w:outlineLvl w:val="9"/>
    </w:pPr>
    <w:rPr>
      <w:sz w:val="28"/>
    </w:rPr>
  </w:style>
  <w:style w:type="paragraph" w:styleId="registro">
    <w:name w:val="registro"/>
    <w:basedOn w:val="texto"/>
    <w:qFormat/>
    <w:pPr>
      <w:jc w:val="end"/>
    </w:pPr>
    <w:rPr>
      <w:b/>
    </w:rPr>
  </w:style>
  <w:style w:type="paragraph" w:styleId="2X1">
    <w:name w:val="2X1"/>
    <w:basedOn w:val="Normal"/>
    <w:qFormat/>
    <w:pPr>
      <w:tabs>
        <w:tab w:val="clear" w:pos="709"/>
        <w:tab w:val="left" w:pos="2160" w:leader="none"/>
        <w:tab w:val="left" w:pos="7200" w:leader="none"/>
      </w:tabs>
      <w:spacing w:lineRule="exact" w:line="202" w:before="0" w:after="29"/>
      <w:ind w:hanging="1980" w:start="2160" w:end="3172"/>
    </w:pPr>
    <w:rPr>
      <w:rFonts w:ascii="Arial" w:hAnsi="Arial" w:cs="Arial"/>
      <w:sz w:val="18"/>
    </w:rPr>
  </w:style>
  <w:style w:type="paragraph" w:styleId="centneg">
    <w:name w:val="centneg"/>
    <w:basedOn w:val="texto"/>
    <w:qFormat/>
    <w:pPr>
      <w:ind w:hanging="0" w:start="0" w:end="0"/>
      <w:jc w:val="center"/>
    </w:pPr>
    <w:rPr>
      <w:b/>
    </w:rPr>
  </w:style>
  <w:style w:type="paragraph" w:styleId="2X2">
    <w:name w:val="2X2"/>
    <w:basedOn w:val="2X1"/>
    <w:qFormat/>
    <w:pPr>
      <w:tabs>
        <w:tab w:val="clear" w:pos="7200"/>
        <w:tab w:val="left" w:pos="2160" w:leader="none"/>
        <w:tab w:val="right" w:pos="7110" w:leader="none"/>
        <w:tab w:val="right" w:pos="8550" w:leader="none"/>
      </w:tabs>
      <w:jc w:val="both"/>
    </w:pPr>
    <w:rPr/>
  </w:style>
  <w:style w:type="paragraph" w:styleId="4X1">
    <w:name w:val="4X1"/>
    <w:basedOn w:val="Normal"/>
    <w:qFormat/>
    <w:pPr>
      <w:tabs>
        <w:tab w:val="clear" w:pos="709"/>
        <w:tab w:val="right" w:pos="720" w:leader="none"/>
        <w:tab w:val="right" w:pos="2250" w:leader="none"/>
        <w:tab w:val="right" w:pos="3420" w:leader="none"/>
        <w:tab w:val="left" w:pos="4680" w:leader="none"/>
      </w:tabs>
      <w:spacing w:lineRule="exact" w:line="202" w:before="0" w:after="29"/>
    </w:pPr>
    <w:rPr>
      <w:rFonts w:ascii="Arial" w:hAnsi="Arial" w:cs="Arial"/>
      <w:sz w:val="18"/>
    </w:rPr>
  </w:style>
  <w:style w:type="paragraph" w:styleId="centrado">
    <w:name w:val="centrado"/>
    <w:basedOn w:val="texto"/>
    <w:qFormat/>
    <w:pPr>
      <w:jc w:val="center"/>
    </w:pPr>
    <w:rPr/>
  </w:style>
  <w:style w:type="paragraph" w:styleId="punto2">
    <w:name w:val="punto2"/>
    <w:basedOn w:val="texto"/>
    <w:qFormat/>
    <w:pPr>
      <w:ind w:hanging="0" w:start="270" w:end="0"/>
    </w:pPr>
    <w:rPr/>
  </w:style>
  <w:style w:type="paragraph" w:styleId="indent">
    <w:name w:val="indent"/>
    <w:basedOn w:val="texto"/>
    <w:qFormat/>
    <w:pPr>
      <w:ind w:hanging="1080" w:start="5400" w:end="0"/>
    </w:pPr>
    <w:rPr/>
  </w:style>
  <w:style w:type="paragraph" w:styleId="TX1">
    <w:name w:val="TX1"/>
    <w:basedOn w:val="Normal"/>
    <w:qFormat/>
    <w:pPr>
      <w:ind w:hanging="2700" w:start="2880" w:end="0"/>
    </w:pPr>
    <w:rPr>
      <w:rFonts w:ascii="Arial" w:hAnsi="Arial" w:cs="Arial"/>
      <w:sz w:val="18"/>
    </w:rPr>
  </w:style>
  <w:style w:type="paragraph" w:styleId="WW-TX1">
    <w:name w:val="WW-TX1"/>
    <w:basedOn w:val="Normal"/>
    <w:qFormat/>
    <w:pPr>
      <w:ind w:hanging="2700" w:start="2880" w:end="0"/>
    </w:pPr>
    <w:rPr>
      <w:rFonts w:ascii="Arial" w:hAnsi="Arial" w:cs="Arial"/>
      <w:sz w:val="18"/>
    </w:rPr>
  </w:style>
  <w:style w:type="paragraph" w:styleId="WW-TX11">
    <w:name w:val="WW-TX11"/>
    <w:basedOn w:val="Normal"/>
    <w:qFormat/>
    <w:pPr>
      <w:ind w:hanging="2700" w:start="2880" w:end="0"/>
    </w:pPr>
    <w:rPr>
      <w:rFonts w:ascii="Arial" w:hAnsi="Arial" w:cs="Arial"/>
      <w:sz w:val="18"/>
    </w:rPr>
  </w:style>
  <w:style w:type="paragraph" w:styleId="cabeza6">
    <w:name w:val="cabeza6"/>
    <w:basedOn w:val="Normal"/>
    <w:qFormat/>
    <w:pPr>
      <w:pBdr>
        <w:top w:val="double" w:sz="6" w:space="1" w:color="000000"/>
        <w:bottom w:val="double" w:sz="6" w:space="1" w:color="000000"/>
      </w:pBdr>
      <w:tabs>
        <w:tab w:val="clear" w:pos="709"/>
        <w:tab w:val="center" w:pos="720" w:leader="none"/>
        <w:tab w:val="center" w:pos="2160" w:leader="none"/>
        <w:tab w:val="center" w:pos="3510" w:leader="none"/>
        <w:tab w:val="center" w:pos="5220" w:leader="none"/>
        <w:tab w:val="center" w:pos="6570" w:leader="none"/>
        <w:tab w:val="center" w:pos="8010" w:leader="none"/>
      </w:tabs>
    </w:pPr>
    <w:rPr>
      <w:rFonts w:ascii="Arial" w:hAnsi="Arial" w:cs="Arial"/>
      <w:sz w:val="18"/>
    </w:rPr>
  </w:style>
  <w:style w:type="paragraph" w:styleId="cabeza1">
    <w:name w:val="cabeza1"/>
    <w:basedOn w:val="Normal"/>
    <w:qFormat/>
    <w:pPr>
      <w:pBdr>
        <w:top w:val="double" w:sz="6" w:space="1" w:color="000000"/>
        <w:bottom w:val="double" w:sz="6" w:space="1" w:color="000000"/>
      </w:pBdr>
      <w:tabs>
        <w:tab w:val="clear" w:pos="709"/>
        <w:tab w:val="center" w:pos="1080" w:leader="none"/>
        <w:tab w:val="center" w:pos="2790" w:leader="none"/>
        <w:tab w:val="center" w:pos="4320" w:leader="none"/>
        <w:tab w:val="center" w:pos="6930" w:leader="none"/>
      </w:tabs>
    </w:pPr>
    <w:rPr>
      <w:rFonts w:ascii="Arial" w:hAnsi="Arial" w:cs="Arial"/>
      <w:sz w:val="18"/>
    </w:rPr>
  </w:style>
  <w:style w:type="paragraph" w:styleId="1x1">
    <w:name w:val="1x1"/>
    <w:basedOn w:val="texto"/>
    <w:qFormat/>
    <w:pPr>
      <w:ind w:hanging="2430" w:start="2790" w:end="0"/>
    </w:pPr>
    <w:rPr/>
  </w:style>
  <w:style w:type="paragraph" w:styleId="ENCONST">
    <w:name w:val="ENCONST"/>
    <w:basedOn w:val="texto"/>
    <w:qFormat/>
    <w:pPr>
      <w:pBdr>
        <w:bottom w:val="single" w:sz="12" w:space="1" w:color="808080"/>
      </w:pBdr>
      <w:ind w:hanging="0" w:start="284" w:end="334"/>
    </w:pPr>
    <w:rPr>
      <w:sz w:val="16"/>
    </w:rPr>
  </w:style>
  <w:style w:type="paragraph" w:styleId="PIE">
    <w:name w:val="PIE"/>
    <w:basedOn w:val="2X1"/>
    <w:qFormat/>
    <w:pPr>
      <w:pBdr>
        <w:top w:val="single" w:sz="6" w:space="1" w:color="000000"/>
      </w:pBdr>
      <w:tabs>
        <w:tab w:val="clear" w:pos="2160"/>
        <w:tab w:val="left" w:pos="7200" w:leader="none"/>
      </w:tabs>
      <w:spacing w:lineRule="exact" w:line="282"/>
      <w:ind w:hanging="0" w:start="1701" w:end="1752"/>
      <w:jc w:val="center"/>
    </w:pPr>
    <w:rPr/>
  </w:style>
  <w:style w:type="paragraph" w:styleId="artculo">
    <w:name w:val="artículo"/>
    <w:basedOn w:val="texto"/>
    <w:qFormat/>
    <w:pPr>
      <w:spacing w:before="112" w:after="101"/>
      <w:ind w:firstLine="290" w:start="0" w:end="0"/>
    </w:pPr>
    <w:rPr>
      <w:b/>
      <w:i/>
    </w:rPr>
  </w:style>
  <w:style w:type="paragraph" w:styleId="CG">
    <w:name w:val="CG"/>
    <w:basedOn w:val="Normal"/>
    <w:qFormat/>
    <w:pPr>
      <w:jc w:val="both"/>
    </w:pPr>
    <w:rPr>
      <w:b/>
    </w:rPr>
  </w:style>
  <w:style w:type="paragraph" w:styleId="centro">
    <w:name w:val="centro"/>
    <w:basedOn w:val="centrado"/>
    <w:qFormat/>
    <w:pPr/>
    <w:rPr/>
  </w:style>
  <w:style w:type="paragraph" w:styleId="tab">
    <w:name w:val="tab"/>
    <w:basedOn w:val="texto"/>
    <w:qFormat/>
    <w:pPr>
      <w:tabs>
        <w:tab w:val="clear" w:pos="709"/>
        <w:tab w:val="right" w:pos="8640" w:leader="dot"/>
      </w:tabs>
    </w:pPr>
    <w:rPr/>
  </w:style>
  <w:style w:type="paragraph" w:styleId="cab1">
    <w:name w:val="cab1"/>
    <w:basedOn w:val="texto"/>
    <w:qFormat/>
    <w:pPr/>
    <w:rPr>
      <w:rFonts w:ascii="CG Times;Times New Roman" w:hAnsi="CG Times;Times New Roman" w:cs="CG Times;Times New Roman"/>
      <w:b/>
      <w:sz w:val="24"/>
    </w:rPr>
  </w:style>
  <w:style w:type="paragraph" w:styleId="txt1">
    <w:name w:val="txt1"/>
    <w:basedOn w:val="texto"/>
    <w:qFormat/>
    <w:pPr>
      <w:spacing w:lineRule="atLeast" w:line="360"/>
    </w:pPr>
    <w:rPr>
      <w:sz w:val="24"/>
    </w:rPr>
  </w:style>
  <w:style w:type="paragraph" w:styleId="TX">
    <w:name w:val="TX"/>
    <w:basedOn w:val="texto"/>
    <w:qFormat/>
    <w:pPr/>
    <w:rPr>
      <w:b/>
    </w:rPr>
  </w:style>
  <w:style w:type="paragraph" w:styleId="dent">
    <w:name w:val="dent"/>
    <w:basedOn w:val="texto"/>
    <w:qFormat/>
    <w:pPr>
      <w:tabs>
        <w:tab w:val="clear" w:pos="709"/>
        <w:tab w:val="left" w:pos="3600" w:leader="none"/>
      </w:tabs>
      <w:ind w:hanging="3330" w:start="3600" w:end="0"/>
    </w:pPr>
    <w:rPr/>
  </w:style>
  <w:style w:type="paragraph" w:styleId="SRA">
    <w:name w:val="SRA"/>
    <w:basedOn w:val="texto"/>
    <w:qFormat/>
    <w:pPr>
      <w:ind w:hanging="1170" w:start="1440" w:end="0"/>
    </w:pPr>
    <w:rPr/>
  </w:style>
  <w:style w:type="paragraph" w:styleId="saco">
    <w:name w:val="saco"/>
    <w:basedOn w:val="Normal"/>
    <w:qFormat/>
    <w:pPr>
      <w:tabs>
        <w:tab w:val="clear" w:pos="709"/>
        <w:tab w:val="right" w:pos="5040" w:leader="dot"/>
        <w:tab w:val="center" w:pos="6120" w:leader="none"/>
        <w:tab w:val="right" w:pos="7380" w:leader="none"/>
      </w:tabs>
      <w:spacing w:lineRule="atLeast" w:line="216" w:before="0" w:after="101"/>
      <w:ind w:firstLine="270" w:start="0" w:end="2448"/>
      <w:jc w:val="both"/>
    </w:pPr>
    <w:rPr>
      <w:rFonts w:ascii="Arial" w:hAnsi="Arial" w:cs="Arial"/>
      <w:sz w:val="22"/>
    </w:rPr>
  </w:style>
  <w:style w:type="paragraph" w:styleId="saco1">
    <w:name w:val="saco1"/>
    <w:basedOn w:val="saco"/>
    <w:qFormat/>
    <w:pPr>
      <w:tabs>
        <w:tab w:val="clear" w:pos="5040"/>
        <w:tab w:val="clear" w:pos="6120"/>
        <w:tab w:val="clear" w:pos="7380"/>
        <w:tab w:val="right" w:pos="3330" w:leader="dot"/>
        <w:tab w:val="right" w:pos="4680" w:leader="none"/>
        <w:tab w:val="right" w:pos="6030" w:leader="none"/>
        <w:tab w:val="right" w:pos="7290" w:leader="none"/>
      </w:tabs>
      <w:ind w:firstLine="270" w:start="0" w:end="4158"/>
    </w:pPr>
    <w:rPr/>
  </w:style>
  <w:style w:type="paragraph" w:styleId="clave">
    <w:name w:val="clave"/>
    <w:basedOn w:val="texto"/>
    <w:qFormat/>
    <w:pPr>
      <w:tabs>
        <w:tab w:val="clear" w:pos="709"/>
        <w:tab w:val="left" w:pos="3240" w:leader="none"/>
        <w:tab w:val="left" w:pos="5580" w:leader="none"/>
      </w:tabs>
    </w:pPr>
    <w:rPr>
      <w:rFonts w:ascii="Univers" w:hAnsi="Univers" w:cs="Univers"/>
      <w:b/>
    </w:rPr>
  </w:style>
  <w:style w:type="paragraph" w:styleId="modelo">
    <w:name w:val="modelo"/>
    <w:basedOn w:val="texto"/>
    <w:qFormat/>
    <w:pPr>
      <w:tabs>
        <w:tab w:val="clear" w:pos="709"/>
        <w:tab w:val="left" w:pos="2970" w:leader="none"/>
        <w:tab w:val="left" w:pos="4950" w:leader="none"/>
      </w:tabs>
    </w:pPr>
    <w:rPr>
      <w:rFonts w:ascii="Univers" w:hAnsi="Univers" w:cs="Univers"/>
    </w:rPr>
  </w:style>
  <w:style w:type="paragraph" w:styleId="versin">
    <w:name w:val="versión"/>
    <w:basedOn w:val="texto"/>
    <w:qFormat/>
    <w:pPr>
      <w:tabs>
        <w:tab w:val="clear" w:pos="709"/>
        <w:tab w:val="left" w:pos="2970" w:leader="none"/>
        <w:tab w:val="left" w:pos="4950" w:leader="none"/>
        <w:tab w:val="left" w:pos="5580" w:leader="none"/>
      </w:tabs>
    </w:pPr>
    <w:rPr>
      <w:rFonts w:ascii="Univers" w:hAnsi="Univers" w:cs="Univers"/>
    </w:rPr>
  </w:style>
  <w:style w:type="paragraph" w:styleId="tabla1">
    <w:name w:val="tabla1"/>
    <w:basedOn w:val="texto"/>
    <w:qFormat/>
    <w:pPr>
      <w:tabs>
        <w:tab w:val="clear" w:pos="709"/>
        <w:tab w:val="right" w:pos="2610" w:leader="none"/>
        <w:tab w:val="right" w:pos="4230" w:leader="none"/>
        <w:tab w:val="right" w:pos="5760" w:leader="none"/>
        <w:tab w:val="right" w:pos="7200" w:leader="none"/>
        <w:tab w:val="right" w:pos="8640" w:leader="none"/>
      </w:tabs>
    </w:pPr>
    <w:rPr>
      <w:rFonts w:ascii="Univers" w:hAnsi="Univers" w:cs="Univers"/>
    </w:rPr>
  </w:style>
  <w:style w:type="paragraph" w:styleId="partido">
    <w:name w:val="partido"/>
    <w:basedOn w:val="texto"/>
    <w:qFormat/>
    <w:pPr>
      <w:tabs>
        <w:tab w:val="clear" w:pos="709"/>
        <w:tab w:val="right" w:pos="5760" w:leader="none"/>
        <w:tab w:val="right" w:pos="8010" w:leader="none"/>
      </w:tabs>
    </w:pPr>
    <w:rPr>
      <w:rFonts w:ascii="Univers" w:hAnsi="Univers" w:cs="Univers"/>
    </w:rPr>
  </w:style>
  <w:style w:type="paragraph" w:styleId="shcp1">
    <w:name w:val="shcp1"/>
    <w:basedOn w:val="texto"/>
    <w:qFormat/>
    <w:pPr>
      <w:tabs>
        <w:tab w:val="clear" w:pos="709"/>
        <w:tab w:val="right" w:pos="810" w:leader="none"/>
        <w:tab w:val="right" w:pos="2070" w:leader="none"/>
        <w:tab w:val="right" w:pos="3240" w:leader="none"/>
        <w:tab w:val="center" w:pos="4500" w:leader="none"/>
      </w:tabs>
      <w:ind w:hanging="5490" w:start="5490" w:end="0"/>
    </w:pPr>
    <w:rPr>
      <w:rFonts w:ascii="Univers" w:hAnsi="Univers" w:cs="Univers"/>
    </w:rPr>
  </w:style>
  <w:style w:type="paragraph" w:styleId="shcp11">
    <w:name w:val="shcp1.1"/>
    <w:basedOn w:val="texto"/>
    <w:qFormat/>
    <w:pPr>
      <w:tabs>
        <w:tab w:val="clear" w:pos="709"/>
        <w:tab w:val="center" w:pos="720" w:leader="none"/>
        <w:tab w:val="center" w:pos="1980" w:leader="none"/>
        <w:tab w:val="center" w:pos="3330" w:leader="none"/>
        <w:tab w:val="center" w:pos="4500" w:leader="none"/>
        <w:tab w:val="center" w:pos="6030" w:leader="none"/>
      </w:tabs>
    </w:pPr>
    <w:rPr>
      <w:rFonts w:ascii="Univers" w:hAnsi="Univers" w:cs="Univers"/>
    </w:rPr>
  </w:style>
  <w:style w:type="paragraph" w:styleId="pscentro">
    <w:name w:val="pscentro"/>
    <w:basedOn w:val="Normal"/>
    <w:qFormat/>
    <w:pPr>
      <w:spacing w:lineRule="atLeast" w:line="216" w:before="0" w:after="101"/>
      <w:jc w:val="center"/>
    </w:pPr>
    <w:rPr>
      <w:rFonts w:ascii="Univers" w:hAnsi="Univers" w:cs="Univers"/>
      <w:b/>
      <w:sz w:val="22"/>
    </w:rPr>
  </w:style>
  <w:style w:type="paragraph" w:styleId="psroma">
    <w:name w:val="psroma"/>
    <w:basedOn w:val="Normal"/>
    <w:qFormat/>
    <w:pPr>
      <w:spacing w:lineRule="atLeast" w:line="216" w:before="0" w:after="101"/>
      <w:ind w:hanging="720" w:start="1440" w:end="0"/>
      <w:jc w:val="both"/>
    </w:pPr>
    <w:rPr>
      <w:rFonts w:ascii="Univers" w:hAnsi="Univers" w:cs="Univers"/>
      <w:sz w:val="22"/>
    </w:rPr>
  </w:style>
  <w:style w:type="paragraph" w:styleId="psinci">
    <w:name w:val="psinci"/>
    <w:basedOn w:val="psroma"/>
    <w:qFormat/>
    <w:pPr>
      <w:ind w:hanging="720" w:start="2160" w:end="0"/>
    </w:pPr>
    <w:rPr/>
  </w:style>
  <w:style w:type="paragraph" w:styleId="WW-TX">
    <w:name w:val="WW-TX"/>
    <w:basedOn w:val="texto"/>
    <w:qFormat/>
    <w:pPr/>
    <w:rPr>
      <w:b/>
    </w:rPr>
  </w:style>
  <w:style w:type="paragraph" w:styleId="BodyText2">
    <w:name w:val="Body Text 2"/>
    <w:basedOn w:val="Normal"/>
    <w:qFormat/>
    <w:pPr>
      <w:spacing w:lineRule="exact" w:line="260"/>
      <w:ind w:hanging="709" w:start="709" w:end="0"/>
      <w:jc w:val="both"/>
    </w:pPr>
    <w:rPr>
      <w:rFonts w:ascii="Courier;Courier New" w:hAnsi="Courier;Courier New" w:cs="Courier;Courier New"/>
      <w:sz w:val="24"/>
    </w:rPr>
  </w:style>
  <w:style w:type="paragraph" w:styleId="NormalWeb">
    <w:name w:val="Normal (Web)"/>
    <w:basedOn w:val="Normal"/>
    <w:qFormat/>
    <w:pPr>
      <w:spacing w:before="100" w:after="100"/>
    </w:pPr>
    <w:rPr>
      <w:rFonts w:eastAsia="Arial Unicode MS"/>
      <w:color w:val="000000"/>
      <w:sz w:val="24"/>
      <w:lang w:val="es-ES"/>
    </w:rPr>
  </w:style>
  <w:style w:type="paragraph" w:styleId="BodyTextIndent2">
    <w:name w:val="Body Text Indent 2"/>
    <w:basedOn w:val="Normal"/>
    <w:qFormat/>
    <w:pPr>
      <w:spacing w:lineRule="exact" w:line="240"/>
      <w:ind w:hanging="851" w:start="851" w:end="0"/>
      <w:jc w:val="both"/>
    </w:pPr>
    <w:rPr>
      <w:rFonts w:ascii="Courier;Courier New" w:hAnsi="Courier;Courier New" w:cs="Courier;Courier New"/>
      <w:sz w:val="24"/>
    </w:rPr>
  </w:style>
  <w:style w:type="paragraph" w:styleId="Textosinformato">
    <w:name w:val="Texto sin formato"/>
    <w:basedOn w:val="Normal"/>
    <w:qFormat/>
    <w:pPr/>
    <w:rPr>
      <w:rFonts w:ascii="Courier New" w:hAnsi="Courier New" w:cs="Courier New"/>
      <w:lang w:val="es-ES"/>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2024-05-07T16:39:00Z</dcterms:created>
  <dc:creator>Cámara de Diputados del H. Congreso de la Unión</dc:creator>
  <dc:description/>
  <cp:keywords/>
  <dc:language>en-US</dc:language>
  <cp:lastModifiedBy>Armando Torres</cp:lastModifiedBy>
  <cp:lastPrinted>2001-10-10T18:25:00Z</cp:lastPrinted>
  <dcterms:modified xsi:type="dcterms:W3CDTF">2024-05-07T16:39:00Z</dcterms:modified>
  <cp:revision>2</cp:revision>
  <dc:subject/>
  <dc:title>Ley Orgánica de Sociedad Hipotecaria Federal</dc:title>
</cp:coreProperties>
</file>