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2"/>
        <w:jc w:val="center"/>
        <w:rPr>
          <w:rFonts w:ascii="Tahoma" w:hAnsi="Tahoma" w:cs="Tahoma"/>
          <w:color w:val="008000"/>
          <w:szCs w:val="22"/>
        </w:rPr>
      </w:pPr>
      <w:r>
        <w:rPr>
          <w:rFonts w:cs="Tahoma" w:ascii="Tahoma" w:hAnsi="Tahoma"/>
          <w:color w:val="008000"/>
          <w:szCs w:val="22"/>
        </w:rPr>
        <w:t>LEY REGLAMENTARIA DE LA FRACCIÓN XIII BIS DEL APARTADO B, DEL ARTÍCULO 123 DE LA CONSTITUCIÓN POLÍTICA DE LOS ESTADOS UNIDOS MEXICANOS</w:t>
      </w:r>
    </w:p>
    <w:p>
      <w:pPr>
        <w:pStyle w:val="Normal"/>
        <w:jc w:val="center"/>
        <w:rPr>
          <w:rFonts w:ascii="Tahoma" w:hAnsi="Tahoma" w:cs="Tahoma"/>
          <w:b/>
          <w:color w:val="008000"/>
          <w:szCs w:val="22"/>
          <w:lang w:val="es-MX"/>
        </w:rPr>
      </w:pPr>
      <w:r>
        <w:rPr>
          <w:rFonts w:cs="Tahoma" w:ascii="Tahoma" w:hAnsi="Tahoma"/>
          <w:b/>
          <w:color w:val="008000"/>
          <w:szCs w:val="22"/>
          <w:lang w:val="es-MX"/>
        </w:rPr>
      </w:r>
    </w:p>
    <w:p>
      <w:pPr>
        <w:pStyle w:val="BodyText"/>
        <w:jc w:val="center"/>
        <w:rPr>
          <w:rFonts w:ascii="Tahoma" w:hAnsi="Tahoma" w:cs="Tahoma"/>
          <w:sz w:val="16"/>
        </w:rPr>
      </w:pPr>
      <w:r>
        <w:rPr>
          <w:rFonts w:cs="Tahoma" w:ascii="Tahoma" w:hAnsi="Tahoma"/>
          <w:sz w:val="16"/>
        </w:rPr>
        <w:t>Nueva Ley publicada en el Diario Oficial de la Federación el 30 de diciembre de 1983</w:t>
      </w:r>
    </w:p>
    <w:p>
      <w:pPr>
        <w:pStyle w:val="texto"/>
        <w:spacing w:lineRule="auto" w:line="240" w:before="0" w:after="0"/>
        <w:ind w:hanging="0" w:end="0"/>
        <w:jc w:val="center"/>
        <w:rPr>
          <w:rFonts w:ascii="Tahoma" w:hAnsi="Tahoma" w:cs="Tahoma"/>
          <w:b/>
          <w:sz w:val="16"/>
        </w:rPr>
      </w:pPr>
      <w:r>
        <w:rPr>
          <w:rFonts w:cs="Tahoma" w:ascii="Tahoma" w:hAnsi="Tahoma"/>
          <w:b/>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31-07-2021</w:t>
      </w:r>
    </w:p>
    <w:p>
      <w:pPr>
        <w:pStyle w:val="Normal"/>
        <w:jc w:val="both"/>
        <w:rPr>
          <w:rFonts w:ascii="Arial" w:hAnsi="Arial" w:cs="Arial"/>
          <w:b/>
          <w:color w:val="CC3300"/>
          <w:sz w:val="16"/>
          <w:lang w:val="es-MX"/>
        </w:rPr>
      </w:pPr>
      <w:r>
        <w:rPr>
          <w:rFonts w:cs="Arial" w:ascii="Arial" w:hAnsi="Arial"/>
          <w:b/>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HURTADO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REGLAMENTARIA DE LA FRACCION XIII BIS DEL APARTADO B, DEL ARTICULO 123 DE LA CONSTITUCION POLITICA DE LOS ESTADOS UNIDOS MEXICANOS.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0" w:name="Artículo_1o"/>
      <w:r>
        <w:rPr>
          <w:b/>
          <w:bCs/>
        </w:rPr>
        <w:t>ARTICULO 1o</w:t>
      </w:r>
      <w:bookmarkEnd w:id="0"/>
      <w:r>
        <w:rPr>
          <w:b/>
          <w:bCs/>
        </w:rPr>
        <w:t xml:space="preserve">.- </w:t>
      </w:r>
      <w:r>
        <w:rPr/>
        <w:t xml:space="preserve">La presente Ley es de observancia general en toda la República y rige las relaciones laborales de los trabajadores al servicio de las instituciones siguientes: instituciones que presten el servicio público de banca y crédito, Banco de México y Patronato del Ahorro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Para los efectos de esta Ley, la relación de trabajo se entiende establecida entre las instituciones y los trabajadores a su servicio, quienes desempeñarán sus labores en virtud de nombramiento.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sindicato propondrá candidatos para ocupar las vacantes y los puestos de nueva creación, de base, que se presenten en las instituciones; dichos candidatos deberán pasar por el correspondiente proceso de selección establecido por las propias instituciones.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 w:name="Artículo_2o_Bis"/>
      <w:r>
        <w:rPr>
          <w:b/>
          <w:sz w:val="20"/>
          <w:lang w:val="es-ES_tradnl"/>
        </w:rPr>
        <w:t>ARTICULO 2o. Bis</w:t>
      </w:r>
      <w:bookmarkEnd w:id="2"/>
      <w:r>
        <w:rPr>
          <w:b/>
          <w:sz w:val="20"/>
          <w:lang w:val="es-ES_tradnl"/>
        </w:rPr>
        <w:t>.-</w:t>
      </w:r>
      <w:r>
        <w:rPr>
          <w:sz w:val="20"/>
          <w:lang w:val="es-ES_tradnl"/>
        </w:rPr>
        <w:t xml:space="preserve"> Se prohíbe la subcontratación de personal en beneficio de las instituciones a que se refiere el artículo 1o. de la presente Ley. Se permitirá únicamente la subcontratación de servicios especializados o de ejecución de obras especializadas, siempre que el contratista esté registrado en el padrón público a que se refiere el artículo 15 de la Ley Federal del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23-04-2021</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3" w:name="Artículo_3o"/>
      <w:r>
        <w:rPr>
          <w:rFonts w:cs="Arial" w:ascii="Arial" w:hAnsi="Arial"/>
          <w:b/>
          <w:bCs/>
          <w:lang w:val="es-MX"/>
        </w:rPr>
        <w:t>ARTICULO 3o</w:t>
      </w:r>
      <w:bookmarkEnd w:id="3"/>
      <w:r>
        <w:rPr>
          <w:rFonts w:cs="Arial" w:ascii="Arial" w:hAnsi="Arial"/>
          <w:b/>
          <w:bCs/>
          <w:lang w:val="es-MX"/>
        </w:rPr>
        <w:t xml:space="preserve">.- </w:t>
      </w:r>
      <w:r>
        <w:rPr>
          <w:rFonts w:cs="Arial" w:ascii="Arial" w:hAnsi="Arial"/>
          <w:lang w:val="es-MX"/>
        </w:rPr>
        <w:t>Los trabajadores serán de confianza o de base.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Son trabajadores de confianza los Directores Generales y los Subdirectores Generales; los Directores y Subdirectores adjuntos; los Directores y Subdirectores de División o de Area; los Gerentes, Subgerentes y Jefes de División o de Area; los Subgerentes Generales; los Gerentes; las Secretarias de los Gerentes y de sus superiores; los Contadores Generales; los Contralores Generales; los Cajeros y Subcajeros Generales; los Representantes Legales y Apoderados Generales; así como aquellos que conforme al catálogo general de puestos de las instituciones administren, controlen, registren o custodien información confidencial básica de carácter general de las operaciones, o bien desempeñen funciones de dirección, inspección, vigilancia, fiscalización, investigación científica, asesoría o consultoría, cuando éstas tengan carácter general. En el Banco de México, además de los anteriores, son trabajadores de confianza los que señale su Ley Orgánica.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la formulación, aplicación y actualización del catálogo general de puestos de la institución, participarán conjuntamente ésta y el Sindicato. En los puestos de confianza, el sindicato participará para los efectos previstos en el párrafo anterior.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remuneraciones, jubilaciones, pensiones, derechos, obligaciones y cualquier prestación aplicable al personal de confianza de las instituciones de banca de desarrollo, serán establecidas en los tabuladores y manuales de remuneraciones, jubilaciones, derechos y obligaciones que se establezcan en los términos del artículo 43 Bis de la Ley de Instituciones de Crédito, por lo que a dichos trabajadores no les resultarán aplicables las condiciones generales de trabajo de la respectiva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4" w:name="Artículo_4o"/>
      <w:r>
        <w:rPr>
          <w:rFonts w:cs="Arial" w:ascii="Arial" w:hAnsi="Arial"/>
          <w:b/>
          <w:bCs/>
          <w:lang w:val="es-MX"/>
        </w:rPr>
        <w:t>ARTICULO 4o</w:t>
      </w:r>
      <w:bookmarkEnd w:id="4"/>
      <w:r>
        <w:rPr>
          <w:rFonts w:cs="Arial" w:ascii="Arial" w:hAnsi="Arial"/>
          <w:b/>
          <w:bCs/>
          <w:lang w:val="es-MX"/>
        </w:rPr>
        <w:t xml:space="preserve">.- </w:t>
      </w:r>
      <w:r>
        <w:rPr>
          <w:rFonts w:cs="Arial" w:ascii="Arial" w:hAnsi="Arial"/>
          <w:lang w:val="es-MX"/>
        </w:rPr>
        <w:t>Son trabajadores de base aquellos que de acuerdo a lo dispuesto en el artículo anterior no sean de confianza.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trabajadores de base tendrán permanencia en el trabajo, después de cumplir doce meses de servicios, y en el caso de que sean separados de su empleo sin causa justificada, podrán optar por la reinstalación en su trabajo o a que se les indemnice con el importe de tres meses de salario y de veinte días por cada año de servicios prestados. Los trabajadores de confianza no tendrán derecho a la reinstalación en su empleo.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Directores Generales podrán ser nombrados y removidos libremente por el Ejecutivo Federal, a través del Secretario de Hacienda y Crédito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5o"/>
      <w:r>
        <w:rPr>
          <w:rFonts w:cs="Arial" w:ascii="Arial" w:hAnsi="Arial"/>
          <w:b/>
          <w:bCs/>
          <w:lang w:val="es-MX"/>
        </w:rPr>
        <w:t>ARTICULO 5o</w:t>
      </w:r>
      <w:bookmarkEnd w:id="5"/>
      <w:r>
        <w:rPr>
          <w:rFonts w:cs="Arial" w:ascii="Arial" w:hAnsi="Arial"/>
          <w:b/>
          <w:bCs/>
          <w:lang w:val="es-MX"/>
        </w:rPr>
        <w:t xml:space="preserve">.- </w:t>
      </w:r>
      <w:r>
        <w:rPr>
          <w:rFonts w:cs="Arial" w:ascii="Arial" w:hAnsi="Arial"/>
          <w:lang w:val="es-MX"/>
        </w:rPr>
        <w:t>A las relaciones laborales materia de esta Ley les serán aplicables, en cuanto no se opongan a ella, las disposiciones contenidas en los Títulos Tercero, Cuarto, Séptimo, Octavo y Décimo de la Ley Federal de los Trabajadores al Servicio del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lo no previsto, se aplicarán supletoriamente y en su orden, la Ley Federal del Trabajo, el Código Federal de Procedimientos Civiles, las leyes del orden común, la costumbre, el uso, los principios generales del derecho y la equidad.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trabajadores de las instituciones quedan sujetos al régimen de seguridad social previsto en la Ley del Seguro Social y en la Ley del Instituto del Fondo Nacional de la Vivienda para los Trabajadores.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6o"/>
      <w:r>
        <w:rPr>
          <w:rFonts w:cs="Arial" w:ascii="Arial" w:hAnsi="Arial"/>
          <w:b/>
          <w:bCs/>
          <w:lang w:val="es-MX"/>
        </w:rPr>
        <w:t>ARTICULO 6o</w:t>
      </w:r>
      <w:bookmarkEnd w:id="6"/>
      <w:r>
        <w:rPr>
          <w:rFonts w:cs="Arial" w:ascii="Arial" w:hAnsi="Arial"/>
          <w:b/>
          <w:bCs/>
          <w:lang w:val="es-MX"/>
        </w:rPr>
        <w:t xml:space="preserve">.- </w:t>
      </w:r>
      <w:r>
        <w:rPr>
          <w:rFonts w:cs="Arial" w:ascii="Arial" w:hAnsi="Arial"/>
          <w:lang w:val="es-MX"/>
        </w:rPr>
        <w:t xml:space="preserve">Las instituciones mantendrán para sus trabajadores los derechos, beneficios y prestaciones que han venido otorgando y que sean superiores a las contenidas en este ordenamiento, las que quedarán consignadas en las condiciones generales de trabajo.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Días de Descanso, Vacaciones y Salario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 w:name="Artículo_7o"/>
      <w:r>
        <w:rPr>
          <w:rFonts w:cs="Arial" w:ascii="Arial" w:hAnsi="Arial"/>
          <w:b/>
          <w:bCs/>
          <w:lang w:val="es-MX"/>
        </w:rPr>
        <w:t>ARTICULO 7o</w:t>
      </w:r>
      <w:bookmarkEnd w:id="7"/>
      <w:r>
        <w:rPr>
          <w:rFonts w:cs="Arial" w:ascii="Arial" w:hAnsi="Arial"/>
          <w:b/>
          <w:bCs/>
          <w:lang w:val="es-MX"/>
        </w:rPr>
        <w:t xml:space="preserve">.- </w:t>
      </w:r>
      <w:r>
        <w:rPr>
          <w:rFonts w:cs="Arial" w:ascii="Arial" w:hAnsi="Arial"/>
          <w:lang w:val="es-MX"/>
        </w:rPr>
        <w:t xml:space="preserve">Son días de descanso obligatorio los que al efecto señala la Ley Federal del Trabajo. Se considerarán con igual carácter aquellos que determine la Secretaría de Hacienda y Crédito Público, a través de la Comisión Nacional Bancaria y de Seguros, de acuerdo a las disposiciones legales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8o"/>
      <w:r>
        <w:rPr>
          <w:rFonts w:cs="Arial" w:ascii="Arial" w:hAnsi="Arial"/>
          <w:b/>
          <w:bCs/>
          <w:lang w:val="es-MX"/>
        </w:rPr>
        <w:t>ARTICULO 8o</w:t>
      </w:r>
      <w:bookmarkEnd w:id="8"/>
      <w:r>
        <w:rPr>
          <w:rFonts w:cs="Arial" w:ascii="Arial" w:hAnsi="Arial"/>
          <w:b/>
          <w:bCs/>
          <w:lang w:val="es-MX"/>
        </w:rPr>
        <w:t xml:space="preserve">.- </w:t>
      </w:r>
      <w:r>
        <w:rPr>
          <w:rFonts w:cs="Arial" w:ascii="Arial" w:hAnsi="Arial"/>
          <w:lang w:val="es-MX"/>
        </w:rPr>
        <w:t>Los trabajadores disfrutarán de dos días de descanso a la semana que ordinariamente serán sábado y domingo, con goce de salario íntegro. Aquellos que normalmente en esos días deban realizar labores de mantenimiento o vigilancia o para los que en forma rotativa deban hacer guardia para prestar los servicios indispensables a los usuarios, tendrán derecho a recibir por su trabajo en sábado o domingo una prima equivalente al 25% sobre el salario diario que corresponda a los días ordinarios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trabajadores que presten servicios en los días de descanso, sin disfrutar de otros en sustitución, tendrán derecho a percibir, independientemente del salario que les corresponda por el descanso, un salario doble por el servicio prestado, con independencia del tiempo que comprenda dicho servicio dentro de los límites de la jornada obligatoria. Si se hubiere trabajado los días de descanso en forma continua, los días con que se sustituyan se disfrutarán también en forma continua.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9o"/>
      <w:r>
        <w:rPr>
          <w:rFonts w:cs="Arial" w:ascii="Arial" w:hAnsi="Arial"/>
          <w:b/>
          <w:bCs/>
          <w:lang w:val="es-MX"/>
        </w:rPr>
        <w:t>ARTICULO 9o</w:t>
      </w:r>
      <w:bookmarkEnd w:id="9"/>
      <w:r>
        <w:rPr>
          <w:rFonts w:cs="Arial" w:ascii="Arial" w:hAnsi="Arial"/>
          <w:b/>
          <w:bCs/>
          <w:lang w:val="es-MX"/>
        </w:rPr>
        <w:t xml:space="preserve">.- </w:t>
      </w:r>
      <w:r>
        <w:rPr>
          <w:rFonts w:cs="Arial" w:ascii="Arial" w:hAnsi="Arial"/>
          <w:lang w:val="es-MX"/>
        </w:rPr>
        <w:t>Los trabajadores tendrán derecho a un período anual de vacaciones de acuerdo con lo siguiente: durante los primeros diez años de servicios, 20 días laborables; durante los siguientes cinco años de servicios, 25 días laborables y, en los años posteriores de servicios, 30 días laborables, con apego a las siguientes reglas: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trabajadores harán uso de su período anual de vacaciones dentro de los seis meses siguientes al vencimiento de cada año de servicios, sin que sea acumulable y sin que las vacaciones puedan compensarse con una remuneración;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El derecho de los trabajadores a las vacaciones prescribe en un año, computado a partir de la terminación de los seis meses siguientes al vencimiento del año de servicios;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trabajadores disfrutarán de sus vacaciones en un solo período; excepcionalmente podrán disfrutarlas en dos períodos;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instituciones fijarán las fechas en que sus trabajadores disfrutarán las vacaciones de manera que las labores no se vean perjudicadas. Para tal efecto elaborarán un programa anual;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fecha de inicio del período de vacaciones para cada trabajador sólo podrá ser modificada de común acuerdo por la institución y el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trabajadores que salgan de vacaciones recibirán antes del inicio de las mismas, el salario correspondiente al tiempo que duren éstas más una prima del 50% del salario correspondiente al número de días laborables que comprenda el período de vacaciones.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relación laboral termina antes de que el trabajador cumpla el año de servicios, tendrá derecho a una remuneración proporcional al periodo trabajado, por concepto de vacaciones no disfrutadas.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0"/>
      <w:r>
        <w:rPr>
          <w:rFonts w:cs="Arial" w:ascii="Arial" w:hAnsi="Arial"/>
          <w:b/>
          <w:bCs/>
          <w:lang w:val="es-MX"/>
        </w:rPr>
        <w:t>ARTICULO 10</w:t>
      </w:r>
      <w:bookmarkEnd w:id="10"/>
      <w:r>
        <w:rPr>
          <w:rFonts w:cs="Arial" w:ascii="Arial" w:hAnsi="Arial"/>
          <w:b/>
          <w:bCs/>
          <w:lang w:val="es-MX"/>
        </w:rPr>
        <w:t xml:space="preserve">.- </w:t>
      </w:r>
      <w:r>
        <w:rPr>
          <w:rFonts w:cs="Arial" w:ascii="Arial" w:hAnsi="Arial"/>
          <w:lang w:val="es-MX"/>
        </w:rPr>
        <w:t xml:space="preserve">El salario mínimo en las instituciones será fijado en los tabuladores de acuerdo con el salario mínimo general que rija en la localidad, aumentado en un 50%, mismo que se considerará salario mínimo bancario.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1"/>
      <w:r>
        <w:rPr>
          <w:rFonts w:cs="Arial" w:ascii="Arial" w:hAnsi="Arial"/>
          <w:b/>
          <w:bCs/>
          <w:lang w:val="es-MX"/>
        </w:rPr>
        <w:t>ARTICULO 11</w:t>
      </w:r>
      <w:bookmarkEnd w:id="11"/>
      <w:r>
        <w:rPr>
          <w:rFonts w:cs="Arial" w:ascii="Arial" w:hAnsi="Arial"/>
          <w:b/>
          <w:bCs/>
          <w:lang w:val="es-MX"/>
        </w:rPr>
        <w:t xml:space="preserve">.- </w:t>
      </w:r>
      <w:r>
        <w:rPr>
          <w:rFonts w:cs="Arial" w:ascii="Arial" w:hAnsi="Arial"/>
          <w:lang w:val="es-MX"/>
        </w:rPr>
        <w:t xml:space="preserve">Los salarios del personal bancario se fijarán y regularán por medio de tabuladores que serán formulados por las instituciones, de acuerdo con sus necesidades particulares. Dichos tabuladores serán sometidos a la aprobación de las dependencias competentes, por conducto de la Comisión Nacional Bancaria y de Seguros, las que para tales efectos tomarán en cuenta las condiciones generales de la localidad en que se preste el servicio, y los demás elementos que puedan allegarse, a efecto de que a cada puesto se le clasifique dentro del tabulador que le corresponda de acuerdo con la calidad, cantidad y responsabilidad del trabajo, dentro de cada institución.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2"/>
      <w:r>
        <w:rPr>
          <w:rFonts w:cs="Arial" w:ascii="Arial" w:hAnsi="Arial"/>
          <w:b/>
          <w:bCs/>
          <w:lang w:val="es-MX"/>
        </w:rPr>
        <w:t>ARTICULO 12</w:t>
      </w:r>
      <w:bookmarkEnd w:id="12"/>
      <w:r>
        <w:rPr>
          <w:rFonts w:cs="Arial" w:ascii="Arial" w:hAnsi="Arial"/>
          <w:b/>
          <w:bCs/>
          <w:lang w:val="es-MX"/>
        </w:rPr>
        <w:t xml:space="preserve">.- </w:t>
      </w:r>
      <w:r>
        <w:rPr>
          <w:rFonts w:cs="Arial" w:ascii="Arial" w:hAnsi="Arial"/>
          <w:lang w:val="es-MX"/>
        </w:rPr>
        <w:t>Las instituciones tendrán un sistema de retribución, adicional a los salarios que se fijen en los tabuladores respectivos, por la antigüedad de sus trabajadores.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Tendrán derecho al pago de la compensación de antigüedad, los trabajadores que hayan cumplido cinco años al servicio de la institución a la que pertenezcan y de acuerdo a las siguientes reglas: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Para efectos del cómputo de la antigüedad de los trabajadores se tomarán como base meses completos, independientemente del día en que hayan ingresado;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cada cinco años cumplidos tendrán derecho a un 25% anual sobre el salario mínimo bancario mensual que rija en la localidad, el cual se irá incrementando en tal porcentaje cada cinco años, hasta los cuarenta;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El pago se cubrirá proporcionalmente, en forma quincenal, mediante el sistema de nómina utilizado, y formará parte del salario del trabajador, debiendo considerarse para el cómputo de las diversas prestaciones que le correspondan.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3"/>
      <w:r>
        <w:rPr>
          <w:rFonts w:cs="Arial" w:ascii="Arial" w:hAnsi="Arial"/>
          <w:b/>
          <w:bCs/>
          <w:lang w:val="es-MX"/>
        </w:rPr>
        <w:t>ARTICULO 13</w:t>
      </w:r>
      <w:bookmarkEnd w:id="13"/>
      <w:r>
        <w:rPr>
          <w:rFonts w:cs="Arial" w:ascii="Arial" w:hAnsi="Arial"/>
          <w:b/>
          <w:bCs/>
          <w:lang w:val="es-MX"/>
        </w:rPr>
        <w:t xml:space="preserve">.- </w:t>
      </w:r>
      <w:r>
        <w:rPr>
          <w:rFonts w:cs="Arial" w:ascii="Arial" w:hAnsi="Arial"/>
          <w:lang w:val="es-MX"/>
        </w:rPr>
        <w:t>Los descuentos en los salarios de los trabajadores están prohibidos, salvo en los casos y con los requisitos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Pago de pensiones alimenticias decretadas por la autoridad competente;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Pago de deudas contraídas con las instituciones por anticipos de salarios, pagos hechos por error o con exceso al trabajador, o por pérdidas o averías causadas por su negligencia. La cantidad exigible por estos conceptos en ningún caso podrá ser mayor del importe de un mes del salario del trabajador y el descuento será el que convengan el trabajador y las instituciones, sin que pueda ser mayor del 30% del excedente del salario mínimo general, que rija en la zona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Pago de deudas contraídas por el trabajador que deriven de las prestaciones a que tengan derecho conforme a esta Ley. Los descuentos a los salarios mensuales por prestaciones económicas no podrán ser superiores en conjunto al 30% o al 40% de los mismos cuando se incluyan los créditos hipotecarios o pagos a terceros por créditos derivados conforme al Capítulo Tercero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Pago de abonos para cubrir préstamos provenientes del Fondo Nacional de la Vivienda para los Trabajadores, de la entidades u organismos públicos o de las sociedades nacionales de crédito, destinados a la adquisición, construcción, reparación, ampliación o mejoras de vivienda o al pago de pasivos adquiridos por estos conceptos. Asimismo, a los trabajadores a quienes se haya otorgado un crédito para la adquisición de vivienda ubicada en conjuntos habitacionales financiados por el Instituto del Fondo Nacional de la Vivienda para los Trabajadores, por entidades u organismos públicos o por las sociedades nacionales de crédito, se les descontará el monto que se determine en las disposiciones legales aplicables, que se destinará a cubrir los gastos que se eroguen por concepto de administración, operación y mantenimiento del conjunto habitacional de que se trate. Estos descuentos deberán haber sido aceptados libremente por el trabajador;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11-05-1984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Pago de cuotas para la constitución y fomento de sociedades cooperativas o de cajas de ahorro, siempre que los trabajadores manifiesten expresa y libremente su conformidad, y que no sean mayores del 30% del excedente del salario mínimo general que rija en la zona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11-05-1984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Pago de las cuotas sindicales previstas en los estatutos de los sindicatos;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11-05-1984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deudas a que se refiere la fracción II de este artículo en ningún caso devengarán intereses.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4"/>
      <w:r>
        <w:rPr>
          <w:rFonts w:cs="Arial" w:ascii="Arial" w:hAnsi="Arial"/>
          <w:b/>
          <w:bCs/>
          <w:lang w:val="es-MX"/>
        </w:rPr>
        <w:t>ARTICULO 14</w:t>
      </w:r>
      <w:bookmarkEnd w:id="14"/>
      <w:r>
        <w:rPr>
          <w:rFonts w:cs="Arial" w:ascii="Arial" w:hAnsi="Arial"/>
          <w:b/>
          <w:bCs/>
          <w:lang w:val="es-MX"/>
        </w:rPr>
        <w:t xml:space="preserve">.- </w:t>
      </w:r>
      <w:r>
        <w:rPr>
          <w:rFonts w:cs="Arial" w:ascii="Arial" w:hAnsi="Arial"/>
          <w:lang w:val="es-MX"/>
        </w:rPr>
        <w:t>Los trabajadores tendrán derecho a recibir por concepto de aguinaldo, cuando hayan prestado un año completo de servicios, el equivalente a cuarenta días del último salario percibido en el año, por lo menos. El aguinaldo deberá ser cubierto antes del día 10 de diciembre de cada año.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en que el trabajador no haya laborado el año completo a que se refiere este artículo, tendrá derecho a recibir por concepto de aguinaldo la parte proporcional que le corresponda por el tiempo trabajado.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Seguridad Social y Prestaciones Económicas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5" w:name="Artículo_15"/>
      <w:r>
        <w:rPr>
          <w:rFonts w:cs="Arial" w:ascii="Arial" w:hAnsi="Arial"/>
          <w:b/>
          <w:bCs/>
          <w:lang w:val="es-MX"/>
        </w:rPr>
        <w:t>ARTICULO 15</w:t>
      </w:r>
      <w:bookmarkEnd w:id="15"/>
      <w:r>
        <w:rPr>
          <w:rFonts w:cs="Arial" w:ascii="Arial" w:hAnsi="Arial"/>
          <w:b/>
          <w:bCs/>
          <w:lang w:val="es-MX"/>
        </w:rPr>
        <w:t xml:space="preserve">.- </w:t>
      </w:r>
      <w:r>
        <w:rPr>
          <w:rFonts w:cs="Arial" w:ascii="Arial" w:hAnsi="Arial"/>
          <w:lang w:val="es-MX"/>
        </w:rPr>
        <w:t>Las instituciones estarán obligadas a proporcionar a sus trabajadores los medios necesarios para su superación personal y mejoramiento de sus conocimientos, dando facilidades para el desarrollo de su cultura general y física, así como de sus facultades artísticas.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Todos los trabajadores tienen derecho a recibir capacitación y adiestramiento que les permita elevar su nivel de vida y productividad en el trabajo, de conformidad con los programas que elaboren las instituciones de acuerdo con sus posibilidades presupuestales y que serán aprobados por la Comisión Nacional Bancaria y de Seguros.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6"/>
      <w:r>
        <w:rPr>
          <w:rFonts w:cs="Arial" w:ascii="Arial" w:hAnsi="Arial"/>
          <w:b/>
          <w:bCs/>
          <w:lang w:val="es-MX"/>
        </w:rPr>
        <w:t>ARTICULO 16</w:t>
      </w:r>
      <w:bookmarkEnd w:id="16"/>
      <w:r>
        <w:rPr>
          <w:rFonts w:cs="Arial" w:ascii="Arial" w:hAnsi="Arial"/>
          <w:b/>
          <w:bCs/>
          <w:lang w:val="es-MX"/>
        </w:rPr>
        <w:t xml:space="preserve">.- </w:t>
      </w:r>
      <w:r>
        <w:rPr>
          <w:rFonts w:cs="Arial" w:ascii="Arial" w:hAnsi="Arial"/>
          <w:lang w:val="es-MX"/>
        </w:rPr>
        <w:t xml:space="preserve">Los trabajadores que cuenten con la antigüedad que se determine en las condiciones generales de trabajo, tendrán derecho a obtener de las instituciones, en los términos que señalen las propias condiciones generales de trabajo, préstamos a corto plazo para la atención de necesidades extraordinarias; préstamos a mediano plazo para la adquisición de bienes de consumo duradero, así como préstamos con garantía hipotecaria o fiduciaria para ayudar a resolver su problema de casa habitación, con independencia de lo establecido por la Ley del Instituto del Fondo Nacional de la Vivienda para los Trabajadores.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7"/>
      <w:r>
        <w:rPr>
          <w:rFonts w:cs="Arial" w:ascii="Arial" w:hAnsi="Arial"/>
          <w:b/>
          <w:bCs/>
          <w:lang w:val="es-MX"/>
        </w:rPr>
        <w:t>ARTICULO 17</w:t>
      </w:r>
      <w:bookmarkEnd w:id="17"/>
      <w:r>
        <w:rPr>
          <w:rFonts w:cs="Arial" w:ascii="Arial" w:hAnsi="Arial"/>
          <w:b/>
          <w:bCs/>
          <w:lang w:val="es-MX"/>
        </w:rPr>
        <w:t xml:space="preserve">.- </w:t>
      </w:r>
      <w:r>
        <w:rPr>
          <w:rFonts w:cs="Arial" w:ascii="Arial" w:hAnsi="Arial"/>
          <w:lang w:val="es-MX"/>
        </w:rPr>
        <w:t>Los trabajadores y los pensionados de las instituciones, así como sus familiares derechohabientes, gozarán de los beneficios que establece la Ley del Seguro Social, correspondientes a los seguros de riesgos de trabajo; enfermedades y maternidad; invalidez, vejez, cesantía en edad avanzada y muerte; y guarderías para hijos de aseguradas. Asimismo, dichos trabajadores gozarán de la ayuda para gastos de matrimonio que señala la propia Ley. Estos beneficios serán satisfechos por el Instituto Mexicano del Seguro Social en los términos del convenio de subrogación de servicios y, en lo no previsto por éste, por las propias instituciones.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trabajadores, además de lo dispuesto en el párrafo anterior, tendrán derecho a recibir de las instituciones una pensión vitalicia de retiro que será complementaria a la de vejez o cesantía en edad avanzada que, en su caso, les conceda el Instituto Mexicano del Seguro Social; así como el pago de un 50% más de los beneficios que en dinero establece la Ley del Seguro Social en el caso de que sufran incapacidad por un riesgo de trabajo o por invalidez, si el siniestro se realiza estando el trabajador al servicio de la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caso de fallecimiento de un trabajador o de un pensionado, las instituciones cubrirán a las personas designadas conforme a lo previsto en las condiciones generales de trabajo, las prestaciones relativas a los pagos por defunción y a gastos funerarios. Estos beneficios no se considerarán como derechos hereditarios y, en consecuencia, para su percepción no será necesario tramitar juicio sucesorio.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las prestaciones que otorguen las instituciones, en sustitución del Instituto Mexicano del Seguro Social, gozarán de los mismos derechos que al Instituto concede la Ley de la materia.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8"/>
      <w:r>
        <w:rPr>
          <w:rFonts w:cs="Arial" w:ascii="Arial" w:hAnsi="Arial"/>
          <w:b/>
          <w:bCs/>
          <w:lang w:val="es-MX"/>
        </w:rPr>
        <w:t>ARTICULO 18</w:t>
      </w:r>
      <w:bookmarkEnd w:id="18"/>
      <w:r>
        <w:rPr>
          <w:rFonts w:cs="Arial" w:ascii="Arial" w:hAnsi="Arial"/>
          <w:b/>
          <w:bCs/>
          <w:lang w:val="es-MX"/>
        </w:rPr>
        <w:t xml:space="preserve">.- </w:t>
      </w:r>
      <w:r>
        <w:rPr>
          <w:rFonts w:cs="Arial" w:ascii="Arial" w:hAnsi="Arial"/>
          <w:lang w:val="es-MX"/>
        </w:rPr>
        <w:t>Las condiciones generales de trabajo establecerán los beneficios y prestaciones de carácter económico, social y cultural de que disfruten los trabajadores al servicio de las instituciones, señalando los requisitos y características de los mismos.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lang w:val="es-MX"/>
        </w:rPr>
      </w:pPr>
      <w:r>
        <w:rPr>
          <w:color w:val="000000"/>
          <w:sz w:val="20"/>
          <w:lang w:val="es-MX"/>
        </w:rPr>
        <w:t>Las instituciones, tomando en cuenta la opinión del sindicato correspondiente, presentarán a la consideración de la Secretaría de Hacienda y Crédito Público las condiciones generales de trabajo, para su aprobación.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Suspensión, Cese y Terminación de los Efectos de los Nombramientos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 w:name="Artículo_19"/>
      <w:r>
        <w:rPr>
          <w:rFonts w:cs="Arial" w:ascii="Arial" w:hAnsi="Arial"/>
          <w:b/>
          <w:bCs/>
          <w:lang w:val="es-MX"/>
        </w:rPr>
        <w:t>ARTICULO 19</w:t>
      </w:r>
      <w:bookmarkEnd w:id="19"/>
      <w:r>
        <w:rPr>
          <w:rFonts w:cs="Arial" w:ascii="Arial" w:hAnsi="Arial"/>
          <w:b/>
          <w:bCs/>
          <w:lang w:val="es-MX"/>
        </w:rPr>
        <w:t xml:space="preserve">.- </w:t>
      </w:r>
      <w:r>
        <w:rPr>
          <w:rFonts w:cs="Arial" w:ascii="Arial" w:hAnsi="Arial"/>
          <w:lang w:val="es-MX"/>
        </w:rPr>
        <w:t>Son causas de suspensión temporal de las obligaciones de prestar el servicio y pagar el salario, sin responsabilidad para los trabajadores y las instituciones, las contenidas en este artículo. En los casos de las fracciones I y II la suspensión temporal solamente operará para la obligación de prestar el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enfermedad contagiosa del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incapacidad temporal ocasionada por un accidente o enfermedad que no constituya un riesgo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prisión preventiva del trabajador seguida de sentencia absolutoria. Si el trabajador obró en defensa de los intereses de la institución, tendrá ésta la obligación de pagar los salarios que hubiese dejado de percibir aquél;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arresto del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cumplimiento de los servicios y el desempeño de los cargos mencionados en el artículo 5o. de la Constitución, y el de las obligaciones consignadas en el artículo 31 fracción III de la misma Constitución;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 falta de los requisitos o documentos que exijan las leyes y reglamentos, necesarios para la prestación del servicio, cuando sea imputable al trabajador.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ARTICULO 20</w:t>
      </w:r>
      <w:bookmarkEnd w:id="20"/>
      <w:r>
        <w:rPr>
          <w:rFonts w:cs="Arial" w:ascii="Arial" w:hAnsi="Arial"/>
          <w:b/>
          <w:bCs/>
          <w:lang w:val="es-MX"/>
        </w:rPr>
        <w:t xml:space="preserve">.- </w:t>
      </w:r>
      <w:r>
        <w:rPr>
          <w:rFonts w:cs="Arial" w:ascii="Arial" w:hAnsi="Arial"/>
          <w:lang w:val="es-MX"/>
        </w:rPr>
        <w:t>Cesan los efectos de los nombramientos, por las siguientes causas: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Incurrir el trabajador, durante sus labores, en faltas de probidad u honradez, en actos de violencia, amagos, injurias en contra de los representantes de la institución o del personal directivo o administrativo de la misma, salvo que medie la provocación o que obre en defensa propia;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Cometer el trabajador contra alguno de sus compañeros cualquiera de los actos enumerados en la fracción anterior, si como consecuencia de ello se altera la disciplina del lugar en que se desempeñe el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Cometer el trabajador, fuera del servicio, contra los representantes de la institución o el personal directivo o administrativo, alguno de los actos a que se refiere la fracción I, si son de tal manera graves que hagan imposible el cumplimiento de la relación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Ocasionar el trabajador, intencionalmente, perjuicios materiales o económicos durante el desempeño de las labores, o con motivo de ellas, en los edificios, obras, maquinaria, instrumentos y demás objetos relacionados con el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Ocasionar el trabajador los perjuicios de que habla la fracción anterior, siempre que sean graves sin dolo, pero con negligencia tal, que ella sea la causa única del perjuicio;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Comprometer el trabajador, por su imprudencia o descuido inexcusable, la seguridad del establecimiento o de las personas que se encuentren en él;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Cometer el trabajador actos inmorales en el establecimiento o lugar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Revelar el trabajador los secretos de operación o los asuntos de carácter reservado de la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IX.-</w:t>
      </w:r>
      <w:r>
        <w:rPr>
          <w:rFonts w:cs="Arial" w:ascii="Arial" w:hAnsi="Arial"/>
          <w:lang w:val="es-MX"/>
        </w:rPr>
        <w:t xml:space="preserve"> Tener el trabajador más de tres faltas de asistencia en un período de treinta días sin permiso de la institución o sin causa justificada;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Desobedecer el trabajador a los representantes de la institución sin causa justificada, siempre que se trate de la relación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Negarse el trabajador a adoptar las medidas preventivas o a seguir los procedimientos indicados para evitar accidentes o enfermedades;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XII.-</w:t>
      </w:r>
      <w:r>
        <w:rPr>
          <w:rFonts w:cs="Arial" w:ascii="Arial" w:hAnsi="Arial"/>
          <w:lang w:val="es-MX"/>
        </w:rPr>
        <w:t xml:space="preserve"> Concurrir el trabajador a sus labores en estado de embriaguez o bajo la influencia de algún narcótico o droga enervante, salvo que en este último caso exista una prescripción médica. Antes de iniciar sus servicios, el trabajador deberá poner el hecho en conocimiento de los representantes de la institución y presentar la prescripción suscrita por el médico;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XIII.-</w:t>
      </w:r>
      <w:r>
        <w:rPr>
          <w:rFonts w:cs="Arial" w:ascii="Arial" w:hAnsi="Arial"/>
          <w:lang w:val="es-MX"/>
        </w:rPr>
        <w:t xml:space="preserve"> La sentencia ejecutoriada que imponga al trabajador una pena de prisión que le impida cumplir con su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XIV.-</w:t>
      </w:r>
      <w:r>
        <w:rPr>
          <w:rFonts w:cs="Arial" w:ascii="Arial" w:hAnsi="Arial"/>
          <w:lang w:val="es-MX"/>
        </w:rPr>
        <w:t xml:space="preserve"> Incurrir en ofensas o injurias en contra de los usuarios del servicio de la institución o conducirse reiteradamente en forma desatenta o descomedida frente a ellos,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 xml:space="preserve">Las análogas a las establecidas en la fracciones anteriores de igual manera graves y de consecuencias semejantes en lo que al trabajo se refiere.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1"/>
      <w:r>
        <w:rPr>
          <w:rFonts w:cs="Arial" w:ascii="Arial" w:hAnsi="Arial"/>
          <w:b/>
          <w:bCs/>
          <w:lang w:val="es-MX"/>
        </w:rPr>
        <w:t>ARTICULO 21</w:t>
      </w:r>
      <w:bookmarkEnd w:id="21"/>
      <w:r>
        <w:rPr>
          <w:rFonts w:cs="Arial" w:ascii="Arial" w:hAnsi="Arial"/>
          <w:b/>
          <w:bCs/>
          <w:lang w:val="es-MX"/>
        </w:rPr>
        <w:t xml:space="preserve">.- </w:t>
      </w:r>
      <w:r>
        <w:rPr>
          <w:rFonts w:cs="Arial" w:ascii="Arial" w:hAnsi="Arial"/>
          <w:lang w:val="es-MX"/>
        </w:rPr>
        <w:t>Son causas de separación del empleo sin responsabilidad para el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Engañarlo la institución al ofrecerle condiciones de trabajo que no correspondan a las reales. Esta causa de separación dejará de tener efectos después de treinta días de presentar sus servicios el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Incurrir el personal directivo o administrativo de la institución, o los familiares de éstos dentro del servicio, en faltas de probidad u honradez, actos de violencia, amenazas, injurias, malos tratamientos u otros análogos en contra del trabajador, cónyuge, padres, hijos o hermanos;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Incurrir el personal directivo o administrativo de la institución, o los familiares de éstos fuera del servicio, en los actos a que se refiere la fracción anterior, si son de tal manera graves que hagan imposible el cumplimiento de la relación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Incurrir la institución con relación al salario, en los siguientes hechos: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a).-</w:t>
      </w:r>
      <w:r>
        <w:rPr>
          <w:rFonts w:cs="Arial" w:ascii="Arial" w:hAnsi="Arial"/>
          <w:lang w:val="es-MX"/>
        </w:rPr>
        <w:t xml:space="preserve"> Pagar al trabajador un salario menor al que le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Reducir el salario del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No entregar el salario en la fecha o lugar convenidos o acostumbrados;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Hacer descuentos al salario por conceptos no permitidos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Ocasionar el personal directivo o administrativo intencionalmente daños a las herramientas o útiles de trabajo y responsabilizar de ello al trabajador;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Ocasionar o permitir la existencia de un peligro grave para la seguridad o la salud del trabajador, ya sea por carecer de condiciones higiénicas el establecimiento o porque no se cumplan las medidas preventivas de seguridad que las leyes establezcan;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Comprometer la institución con su imprudencia o descuido inexcusable la seguridad del establecimiento o de las personas que se encuentren en él,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Las análogas a las establecidas en las fracciones anteriores, de igual manera graves y de consecuencias semejantes en lo que al trabajo se refieren.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2"/>
      <w:r>
        <w:rPr>
          <w:rFonts w:cs="Arial" w:ascii="Arial" w:hAnsi="Arial"/>
          <w:b/>
          <w:bCs/>
          <w:lang w:val="es-MX"/>
        </w:rPr>
        <w:t>ARTICULO 22</w:t>
      </w:r>
      <w:bookmarkEnd w:id="22"/>
      <w:r>
        <w:rPr>
          <w:rFonts w:cs="Arial" w:ascii="Arial" w:hAnsi="Arial"/>
          <w:b/>
          <w:bCs/>
          <w:lang w:val="es-MX"/>
        </w:rPr>
        <w:t xml:space="preserve">.- </w:t>
      </w:r>
      <w:r>
        <w:rPr>
          <w:rFonts w:cs="Arial" w:ascii="Arial" w:hAnsi="Arial"/>
          <w:lang w:val="es-MX"/>
        </w:rPr>
        <w:t>Son causas de terminación de las relaciones de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renuncia del trabajador presentada por escrito;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terminación del tiempo o de la obra, en los casos en que el trabajador haya sido nombrado por tiempo u obra determinados;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Que el trabajador adquiera la calidad de pensionado por jubilación, por invalidez o por incapacidad permanente total;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 incapacidad física o mental o la inhabilidad manifiesta del trabajador que haga imposible la prestación del trabajo,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La muerte del trabajador.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De la Federación Nacional de Sindicatos Bancarios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3"/>
      <w:r>
        <w:rPr>
          <w:rFonts w:cs="Arial" w:ascii="Arial" w:hAnsi="Arial"/>
          <w:b/>
          <w:bCs/>
          <w:lang w:val="es-MX"/>
        </w:rPr>
        <w:t>ARTICULO 23</w:t>
      </w:r>
      <w:bookmarkEnd w:id="23"/>
      <w:r>
        <w:rPr>
          <w:rFonts w:cs="Arial" w:ascii="Arial" w:hAnsi="Arial"/>
          <w:b/>
          <w:bCs/>
          <w:lang w:val="es-MX"/>
        </w:rPr>
        <w:t xml:space="preserve">.- </w:t>
      </w:r>
      <w:r>
        <w:rPr>
          <w:rFonts w:cs="Arial" w:ascii="Arial" w:hAnsi="Arial"/>
          <w:lang w:val="es-MX"/>
        </w:rPr>
        <w:t xml:space="preserve">Los sindicatos podrán constituir y adherirse a la Federación Nacional de Sindicatos Bancarios, única central reconocida para los efectos de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SEXTO</w:t>
      </w:r>
    </w:p>
    <w:p>
      <w:pPr>
        <w:pStyle w:val="Normal"/>
        <w:jc w:val="center"/>
        <w:rPr>
          <w:rFonts w:ascii="Arial" w:hAnsi="Arial" w:cs="Arial"/>
          <w:b/>
          <w:bCs/>
          <w:sz w:val="22"/>
          <w:lang w:val="es-MX"/>
        </w:rPr>
      </w:pPr>
      <w:r>
        <w:rPr>
          <w:rFonts w:cs="Arial" w:ascii="Arial" w:hAnsi="Arial"/>
          <w:b/>
          <w:bCs/>
          <w:sz w:val="22"/>
          <w:lang w:val="es-MX"/>
        </w:rPr>
        <w:t>De la supervisión de las instituciones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4" w:name="Artículo_24"/>
      <w:r>
        <w:rPr>
          <w:rFonts w:cs="Arial" w:ascii="Arial" w:hAnsi="Arial"/>
          <w:b/>
          <w:bCs/>
          <w:lang w:val="es-MX"/>
        </w:rPr>
        <w:t>ARTICULO 24</w:t>
      </w:r>
      <w:bookmarkEnd w:id="24"/>
      <w:r>
        <w:rPr>
          <w:rFonts w:cs="Arial" w:ascii="Arial" w:hAnsi="Arial"/>
          <w:b/>
          <w:bCs/>
          <w:lang w:val="es-MX"/>
        </w:rPr>
        <w:t xml:space="preserve">.- </w:t>
      </w:r>
      <w:r>
        <w:rPr>
          <w:rFonts w:cs="Arial" w:ascii="Arial" w:hAnsi="Arial"/>
          <w:lang w:val="es-MX"/>
        </w:rPr>
        <w:t xml:space="preserve">La Secretaría de Hacienda y Crédito Público deberá en todo tiempo supervisar, a través de la Comisión Nacional Bancaria y de Seguros, que las instituciones cumplan con las obligaciones que les impongan la presente Ley y demás disposiciones aplicables, así como para proveer lo necesario para su debida y cabal aplicación.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25" w:name="TRANSITORIOS"/>
      <w:r>
        <w:rPr>
          <w:rFonts w:cs="Arial" w:ascii="Arial" w:hAnsi="Arial"/>
          <w:b/>
          <w:bCs/>
          <w:sz w:val="22"/>
          <w:lang w:val="es-MX"/>
        </w:rPr>
        <w:t>TRANSITORIOS</w:t>
      </w:r>
      <w:bookmarkEnd w:id="25"/>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6" w:name="Artículo_Primero"/>
      <w:r>
        <w:rPr>
          <w:rFonts w:cs="Arial" w:ascii="Arial" w:hAnsi="Arial"/>
          <w:b/>
          <w:bCs/>
          <w:lang w:val="es-MX"/>
        </w:rPr>
        <w:t>ARTICULO PRIMERO</w:t>
      </w:r>
      <w:bookmarkEnd w:id="26"/>
      <w:r>
        <w:rPr>
          <w:rFonts w:cs="Arial" w:ascii="Arial" w:hAnsi="Arial"/>
          <w:b/>
          <w:bCs/>
          <w:lang w:val="es-MX"/>
        </w:rPr>
        <w:t xml:space="preserve">.- </w:t>
      </w:r>
      <w:r>
        <w:rPr>
          <w:rFonts w:cs="Arial" w:ascii="Arial" w:hAnsi="Arial"/>
          <w:lang w:val="es-MX"/>
        </w:rPr>
        <w:t>La presente Ley entrará en vigor el 1o. de enero de 1984.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Segundo"/>
      <w:r>
        <w:rPr>
          <w:rFonts w:cs="Arial" w:ascii="Arial" w:hAnsi="Arial"/>
          <w:b/>
          <w:bCs/>
          <w:lang w:val="es-MX"/>
        </w:rPr>
        <w:t>ARTICULO SEGUNDO</w:t>
      </w:r>
      <w:bookmarkEnd w:id="27"/>
      <w:r>
        <w:rPr>
          <w:rFonts w:cs="Arial" w:ascii="Arial" w:hAnsi="Arial"/>
          <w:b/>
          <w:bCs/>
          <w:lang w:val="es-MX"/>
        </w:rPr>
        <w:t xml:space="preserve">.- </w:t>
      </w:r>
      <w:r>
        <w:rPr>
          <w:rFonts w:cs="Arial" w:ascii="Arial" w:hAnsi="Arial"/>
          <w:lang w:val="es-MX"/>
        </w:rPr>
        <w:t>Se derogan las disposiciones que se opongan a lo establecido en este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Tercero"/>
      <w:r>
        <w:rPr>
          <w:rFonts w:cs="Arial" w:ascii="Arial" w:hAnsi="Arial"/>
          <w:b/>
          <w:bCs/>
          <w:lang w:val="es-MX"/>
        </w:rPr>
        <w:t>ARTICULO TERCERO</w:t>
      </w:r>
      <w:bookmarkEnd w:id="28"/>
      <w:r>
        <w:rPr>
          <w:rFonts w:cs="Arial" w:ascii="Arial" w:hAnsi="Arial"/>
          <w:b/>
          <w:bCs/>
          <w:lang w:val="es-MX"/>
        </w:rPr>
        <w:t xml:space="preserve">.- </w:t>
      </w:r>
      <w:r>
        <w:rPr>
          <w:rFonts w:cs="Arial" w:ascii="Arial" w:hAnsi="Arial"/>
          <w:lang w:val="es-MX"/>
        </w:rPr>
        <w:t>En tanto se expiden las condiciones generales de trabajo de las instituciones, seguirán aplicándose los Reglamentos Interiores de Trabajo respectivos. Dichas condiciones deberán expedirse dentro de los tres meses posteriores a la fecha de entrada en vigor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Cuarto"/>
      <w:r>
        <w:rPr>
          <w:rFonts w:cs="Arial" w:ascii="Arial" w:hAnsi="Arial"/>
          <w:b/>
          <w:bCs/>
          <w:lang w:val="es-MX"/>
        </w:rPr>
        <w:t>ARTICULO CUARTO</w:t>
      </w:r>
      <w:bookmarkEnd w:id="29"/>
      <w:r>
        <w:rPr>
          <w:rFonts w:cs="Arial" w:ascii="Arial" w:hAnsi="Arial"/>
          <w:b/>
          <w:bCs/>
          <w:lang w:val="es-MX"/>
        </w:rPr>
        <w:t xml:space="preserve">.- </w:t>
      </w:r>
      <w:r>
        <w:rPr>
          <w:rFonts w:cs="Arial" w:ascii="Arial" w:hAnsi="Arial"/>
          <w:lang w:val="es-MX"/>
        </w:rPr>
        <w:t>Las relaciones laborales de los trabajadores al servicio de las instituciones continuarán surtiendo efectos y deberán formalizarse con la expedición de los nombramientos correspondientes, en un plazo no mayor de seis meses a partir de su entrada en vigor. La falta de expedición de los nombramientos no impedirá la continuación de la relación de trabajo establecida con anterioridad al vencimiento de dicho plazo.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29 de diciembre de 1983.- </w:t>
      </w:r>
      <w:r>
        <w:rPr>
          <w:rFonts w:cs="Arial" w:ascii="Arial" w:hAnsi="Arial"/>
          <w:b/>
          <w:bCs/>
          <w:lang w:val="es-MX"/>
        </w:rPr>
        <w:t>Luz Lajous</w:t>
      </w:r>
      <w:r>
        <w:rPr>
          <w:rFonts w:cs="Arial" w:ascii="Arial" w:hAnsi="Arial"/>
          <w:lang w:val="es-MX"/>
        </w:rPr>
        <w:t xml:space="preserve">, D.P.- </w:t>
      </w:r>
      <w:r>
        <w:rPr>
          <w:rFonts w:cs="Arial" w:ascii="Arial" w:hAnsi="Arial"/>
          <w:b/>
          <w:bCs/>
          <w:lang w:val="es-MX"/>
        </w:rPr>
        <w:t>Raúl Salinas Lozano</w:t>
      </w:r>
      <w:r>
        <w:rPr>
          <w:rFonts w:cs="Arial" w:ascii="Arial" w:hAnsi="Arial"/>
          <w:lang w:val="es-MX"/>
        </w:rPr>
        <w:t xml:space="preserve">, S.P.- </w:t>
      </w:r>
      <w:r>
        <w:rPr>
          <w:rFonts w:cs="Arial" w:ascii="Arial" w:hAnsi="Arial"/>
          <w:b/>
          <w:bCs/>
          <w:lang w:val="es-MX"/>
        </w:rPr>
        <w:t>Enrique León Martínez</w:t>
      </w:r>
      <w:r>
        <w:rPr>
          <w:rFonts w:cs="Arial" w:ascii="Arial" w:hAnsi="Arial"/>
          <w:lang w:val="es-MX"/>
        </w:rPr>
        <w:t xml:space="preserve">, D.S.- </w:t>
      </w:r>
      <w:r>
        <w:rPr>
          <w:rFonts w:cs="Arial" w:ascii="Arial" w:hAnsi="Arial"/>
          <w:b/>
          <w:bCs/>
          <w:lang w:val="es-MX"/>
        </w:rPr>
        <w:t>Myrna Esther Hoyos de Navarrete</w:t>
      </w:r>
      <w:r>
        <w:rPr>
          <w:rFonts w:cs="Arial" w:ascii="Arial" w:hAnsi="Arial"/>
          <w:lang w:val="es-MX"/>
        </w:rPr>
        <w:t>, S.S.-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ochenta y tres.- </w:t>
      </w:r>
      <w:r>
        <w:rPr>
          <w:b/>
          <w:bCs/>
        </w:rPr>
        <w:t>Miguel de la Madrid Hurtad</w:t>
      </w:r>
      <w:r>
        <w:rPr/>
        <w:t xml:space="preserve">o.- Rúbrica.- El Secretario de Hacienda y Crédito Público, </w:t>
      </w:r>
      <w:r>
        <w:rPr>
          <w:b/>
          <w:bCs/>
        </w:rPr>
        <w:t>Jesús Silva Herzog</w:t>
      </w:r>
      <w:r>
        <w:rPr/>
        <w:t xml:space="preserve">.- Rúbrica.- Secretario del Trabajo y Previsión Social, </w:t>
      </w:r>
      <w:r>
        <w:rPr>
          <w:b/>
          <w:bCs/>
        </w:rPr>
        <w:t>Arsenio Farell Cubillas</w:t>
      </w:r>
      <w:r>
        <w:rPr/>
        <w:t xml:space="preserve">.- Rúbrica.- El Secretario de Gobernación, </w:t>
      </w:r>
      <w:r>
        <w:rPr>
          <w:b/>
          <w:bCs/>
        </w:rPr>
        <w:t>Manuel Barttlet Díaz</w:t>
      </w:r>
      <w:r>
        <w:rPr/>
        <w:t>.- Rúbrica.</w:t>
      </w:r>
      <w:r>
        <w:br w:type="page"/>
      </w:r>
    </w:p>
    <w:p>
      <w:pPr>
        <w:pStyle w:val="Normal"/>
        <w:jc w:val="center"/>
        <w:rPr>
          <w:rFonts w:ascii="Tahoma" w:hAnsi="Tahoma" w:cs="Tahoma"/>
          <w:b/>
          <w:bCs/>
          <w:color w:val="008000"/>
          <w:sz w:val="22"/>
          <w:szCs w:val="22"/>
        </w:rPr>
      </w:pPr>
      <w:bookmarkStart w:id="30" w:name="TRANSITORIOS_DE_DECRETOS_DE_REFORMA"/>
      <w:r>
        <w:rPr>
          <w:rFonts w:cs="Tahoma" w:ascii="Tahoma" w:hAnsi="Tahoma"/>
          <w:b/>
          <w:bCs/>
          <w:color w:val="008000"/>
          <w:sz w:val="22"/>
          <w:szCs w:val="22"/>
        </w:rPr>
        <w:t>ARTÍCULOS TRANSITORIOS DE DECRETOS DE REFORMA</w:t>
      </w:r>
      <w:bookmarkEnd w:id="30"/>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BodyText"/>
        <w:rPr>
          <w:sz w:val="22"/>
        </w:rPr>
      </w:pPr>
      <w:r>
        <w:rPr>
          <w:sz w:val="22"/>
        </w:rPr>
        <w:t xml:space="preserve">Fe de erratas de la Ley Reglamentaria de la fracción XIII Bis del Apartado B, del Artículo 123 de la Constitución Política de los Estados Unidos Mexicanos, publicada el día 30 de diciembre de 1983. </w:t>
      </w:r>
    </w:p>
    <w:p>
      <w:pPr>
        <w:pStyle w:val="Normal"/>
        <w:jc w:val="both"/>
        <w:rPr>
          <w:rFonts w:ascii="Arial" w:hAnsi="Arial" w:cs="Arial"/>
          <w:sz w:val="22"/>
        </w:rPr>
      </w:pPr>
      <w:r>
        <w:rPr>
          <w:rFonts w:cs="Arial" w:ascii="Arial" w:hAnsi="Arial"/>
          <w:sz w:val="22"/>
        </w:rPr>
      </w:r>
    </w:p>
    <w:p>
      <w:pPr>
        <w:pStyle w:val="Normal"/>
        <w:jc w:val="center"/>
        <w:rPr>
          <w:rFonts w:ascii="Arial" w:hAnsi="Arial" w:cs="Arial"/>
          <w:sz w:val="16"/>
        </w:rPr>
      </w:pPr>
      <w:r>
        <w:rPr>
          <w:rFonts w:cs="Arial" w:ascii="Arial" w:hAnsi="Arial"/>
          <w:sz w:val="16"/>
        </w:rPr>
        <w:t>Publicada en el Diario Oficial de la Federación el 11 de mayo de 1984</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rPr>
        <w:t xml:space="preserve">Página 29, segunda columna, </w:t>
      </w:r>
      <w:r>
        <w:rPr>
          <w:rFonts w:cs="Arial" w:ascii="Arial" w:hAnsi="Arial"/>
          <w:b/>
          <w:bCs/>
        </w:rPr>
        <w:t>artículo 13 fracción IV</w:t>
      </w:r>
      <w:r>
        <w:rPr>
          <w:rFonts w:cs="Arial" w:ascii="Arial" w:hAnsi="Arial"/>
        </w:rPr>
        <w:t xml:space="preserve">, último renglón, dice: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mente por el trabajador.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Debe decir: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mente por el trabajador;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29, segunda columna, </w:t>
      </w:r>
      <w:r>
        <w:rPr>
          <w:rFonts w:cs="Arial" w:ascii="Arial" w:hAnsi="Arial"/>
          <w:b/>
          <w:bCs/>
        </w:rPr>
        <w:t>artículo 13, fracción V</w:t>
      </w:r>
      <w:r>
        <w:rPr>
          <w:rFonts w:cs="Arial" w:ascii="Arial" w:hAnsi="Arial"/>
        </w:rPr>
        <w:t xml:space="preserve">, primer renglón, dice: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V.- Pago de cuotas para la construcción y  fo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Debe decir: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V.- Pago de cuotas para la constitución y fo </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Página 29, segunda columna, </w:t>
      </w:r>
      <w:r>
        <w:rPr>
          <w:rFonts w:cs="Arial" w:ascii="Arial" w:hAnsi="Arial"/>
          <w:b/>
          <w:bCs/>
        </w:rPr>
        <w:t>artículo 13 fracción VI</w:t>
      </w:r>
      <w:r>
        <w:rPr>
          <w:rFonts w:cs="Arial" w:ascii="Arial" w:hAnsi="Arial"/>
        </w:rPr>
        <w:t xml:space="preserve">, primer renglón, dice: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VI.- Pago de cuotas sindicales previstas en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Debe decir: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VI.- Pago de las cuotas sindicales previstas en</w:t>
      </w:r>
      <w:r>
        <w:br w:type="page"/>
      </w:r>
    </w:p>
    <w:p>
      <w:pPr>
        <w:pStyle w:val="BodyText"/>
        <w:rPr>
          <w:sz w:val="22"/>
          <w:szCs w:val="22"/>
        </w:rPr>
      </w:pPr>
      <w:r>
        <w:rPr>
          <w:sz w:val="22"/>
          <w:szCs w:val="22"/>
        </w:rPr>
        <w:t xml:space="preserve">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 </w:t>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Normal"/>
        <w:jc w:val="both"/>
        <w:rPr>
          <w:rFonts w:ascii="Arial" w:hAnsi="Arial" w:cs="Arial"/>
          <w:sz w:val="16"/>
        </w:rPr>
      </w:pPr>
      <w:r>
        <w:rPr>
          <w:rFonts w:cs="Arial" w:ascii="Arial" w:hAnsi="Arial"/>
          <w:sz w:val="16"/>
        </w:rPr>
      </w:r>
    </w:p>
    <w:p>
      <w:pPr>
        <w:pStyle w:val="Texto1"/>
        <w:spacing w:lineRule="auto" w:line="240" w:before="0" w:after="0"/>
        <w:rPr>
          <w:color w:val="000000"/>
          <w:sz w:val="20"/>
          <w:lang w:val="es-MX"/>
        </w:rPr>
      </w:pPr>
      <w:r>
        <w:rPr>
          <w:b/>
          <w:color w:val="000000"/>
          <w:sz w:val="20"/>
          <w:lang w:val="es-MX"/>
        </w:rPr>
        <w:t>ARTÍCULO SEPTUAGÉSIMO CUARTO.</w:t>
      </w:r>
      <w:r>
        <w:rPr>
          <w:color w:val="000000"/>
          <w:sz w:val="20"/>
          <w:lang w:val="es-MX"/>
        </w:rPr>
        <w:t xml:space="preserve"> Se reforma el artículo 18, segundo párrafo, de la Ley Reglamentaria de la fracción XIII Bis del Apartado B, del Artículo 123 de la Constitución Política de los Estados Unidos Mexicanos,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BodyText"/>
        <w:rPr>
          <w:sz w:val="22"/>
          <w:szCs w:val="22"/>
        </w:rPr>
      </w:pPr>
      <w:r>
        <w:rPr>
          <w:sz w:val="22"/>
          <w:szCs w:val="22"/>
        </w:rPr>
        <w:t>DECRETO por el que se reforman, adicionan y derogan diversas disposiciones en materia financiera y se expide la Ley para Regular las Agrupaciones Financieras.</w:t>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sz w:val="16"/>
        </w:rPr>
      </w:pPr>
      <w:r>
        <w:rPr>
          <w:rFonts w:cs="Arial" w:ascii="Arial" w:hAnsi="Arial"/>
          <w:sz w:val="16"/>
        </w:rPr>
        <w:t>Publicado en el Diario Oficial de la Federación el 10 de enero de 2014</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lang w:val="es-ES_tradnl"/>
        </w:rPr>
      </w:pPr>
      <w:r>
        <w:rPr>
          <w:b/>
          <w:sz w:val="20"/>
          <w:lang w:val="es-ES_tradnl"/>
        </w:rPr>
        <w:t xml:space="preserve">ARTÍCULO DÉCIMO SEGUNDO.- </w:t>
      </w:r>
      <w:r>
        <w:rPr>
          <w:sz w:val="20"/>
          <w:lang w:val="es-ES_tradnl"/>
        </w:rPr>
        <w:t xml:space="preserve">Se </w:t>
      </w:r>
      <w:r>
        <w:rPr>
          <w:b/>
          <w:sz w:val="20"/>
          <w:lang w:val="es-ES_tradnl"/>
        </w:rPr>
        <w:t>ADICIONA</w:t>
      </w:r>
      <w:r>
        <w:rPr>
          <w:sz w:val="20"/>
          <w:lang w:val="es-ES_tradnl"/>
        </w:rPr>
        <w:t xml:space="preserve"> un cuarto párrafo al artículo 3º de la Ley Reglamentaria de la Fracción XIII Bis del Apartado B, del Artículo 123 de la Constitución Política de los Estados Unidos Mexicanos,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modificaciones a que se refieren los Artículos Undécimo, Duodécimo, Décimo Tercero, Décimo Cuarto, Décimo Quinto, Décimo Sexto, Décimo Séptimo, Décimo Octavo,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BodyText"/>
        <w:rPr>
          <w:sz w:val="22"/>
          <w:szCs w:val="22"/>
        </w:rPr>
      </w:pPr>
      <w:r>
        <w:rPr>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sz w:val="16"/>
        </w:rPr>
      </w:pPr>
      <w:r>
        <w:rPr>
          <w:rFonts w:cs="Arial" w:ascii="Arial" w:hAnsi="Arial"/>
          <w:sz w:val="16"/>
        </w:rPr>
        <w:t>Publicado en el Diario Oficial de la Federación el 23 de abril de 2021</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lang w:val="es-ES_tradnl"/>
        </w:rPr>
      </w:pPr>
      <w:r>
        <w:rPr>
          <w:b/>
          <w:sz w:val="20"/>
          <w:lang w:val="es-ES_tradnl"/>
        </w:rPr>
        <w:t>Artículo Octavo.</w:t>
      </w:r>
      <w:r>
        <w:rPr>
          <w:sz w:val="20"/>
          <w:lang w:val="es-ES_tradnl"/>
        </w:rPr>
        <w:t xml:space="preserve"> Se adiciona un artículo 2o. Bis, a la Ley Reglamentaria de la Fracción XIII Bis del Apartado B, del Artículo 123 de la Constitución Política de los Estados Unidos Mexicanos,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18"/>
          <w:lang w:val="es-ES_tradnl"/>
        </w:rPr>
      </w:pPr>
      <w:r>
        <w:rPr>
          <w:rFonts w:cs="Arial" w:ascii="Arial" w:hAnsi="Arial"/>
          <w:b/>
          <w:sz w:val="22"/>
          <w:szCs w:val="18"/>
          <w:lang w:val="es-ES_tradnl"/>
        </w:rPr>
      </w:r>
    </w:p>
    <w:p>
      <w:pPr>
        <w:pStyle w:val="Normal"/>
        <w:ind w:firstLine="288" w:end="0"/>
        <w:jc w:val="both"/>
        <w:rPr>
          <w:rFonts w:ascii="Arial" w:hAnsi="Arial" w:eastAsia="Calibri" w:cs="Arial"/>
          <w:lang w:val="es-MX"/>
        </w:rPr>
      </w:pPr>
      <w:r>
        <w:rPr>
          <w:rFonts w:eastAsia="Calibri" w:cs="Arial" w:ascii="Arial" w:hAnsi="Arial"/>
          <w:b/>
          <w:bCs/>
          <w:lang w:val="es-MX"/>
        </w:rPr>
        <w:t>Primero.</w:t>
      </w:r>
      <w:r>
        <w:rPr>
          <w:rFonts w:eastAsia="Calibri" w:cs="Arial" w:ascii="Arial" w:hAnsi="Arial"/>
          <w:lang w:val="es-MX"/>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rPr>
        <w:t>entrarán en vigor en el ejercicio fiscal 2022.</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MS Mincho;Yu Gothic UI" w:cs="Arial"/>
          <w:b/>
          <w:i/>
          <w:i/>
          <w:iCs/>
          <w:color w:val="0000FF"/>
          <w:sz w:val="16"/>
          <w:szCs w:val="18"/>
          <w:lang w:val="es-ES_tradnl"/>
        </w:rPr>
      </w:pPr>
      <w:r>
        <w:rPr>
          <w:rFonts w:eastAsia="MS Mincho;Yu Gothic UI" w:cs="Arial" w:ascii="Arial" w:hAnsi="Arial"/>
          <w:b/>
          <w:i/>
          <w:iCs/>
          <w:color w:val="0000FF"/>
          <w:sz w:val="16"/>
          <w:szCs w:val="18"/>
          <w:lang w:val="es-ES_tradnl"/>
        </w:rPr>
      </w:r>
    </w:p>
    <w:p>
      <w:pPr>
        <w:pStyle w:val="Normal"/>
        <w:ind w:firstLine="288" w:end="0"/>
        <w:jc w:val="both"/>
        <w:rPr/>
      </w:pPr>
      <w:r>
        <w:rPr>
          <w:rFonts w:cs="Arial" w:ascii="Arial" w:hAnsi="Arial"/>
          <w:b/>
          <w:szCs w:val="18"/>
          <w:lang w:val="es-ES_tradnl"/>
        </w:rPr>
        <w:t>Segundo.</w:t>
      </w:r>
      <w:r>
        <w:rPr>
          <w:rFonts w:cs="Arial" w:ascii="Arial" w:hAnsi="Arial"/>
          <w:szCs w:val="18"/>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eastAsia="Calibri" w:cs="Arial" w:ascii="Arial" w:hAnsi="Arial"/>
          <w:b/>
          <w:bCs/>
          <w:lang w:val="es-MX"/>
        </w:rPr>
        <w:t>Tercero.</w:t>
      </w:r>
      <w:r>
        <w:rPr>
          <w:rFonts w:eastAsia="Calibri" w:cs="Arial" w:ascii="Arial" w:hAnsi="Arial"/>
          <w:lang w:val="es-MX"/>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lang w:val="es-MX"/>
        </w:rPr>
        <w:t>Cuarto.</w:t>
      </w:r>
      <w:r>
        <w:rPr>
          <w:rFonts w:eastAsia="Calibri" w:cs="Arial" w:ascii="Arial" w:hAnsi="Arial"/>
          <w:b/>
          <w:lang w:val="es-MX"/>
        </w:rPr>
        <w:t xml:space="preserve"> </w:t>
      </w:r>
      <w:r>
        <w:rPr>
          <w:rFonts w:eastAsia="Calibri" w:cs="Arial" w:ascii="Arial" w:hAnsi="Arial"/>
          <w:lang w:val="es-MX"/>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lang w:val="es-MX"/>
        </w:rPr>
        <w:t>Quinto</w:t>
      </w:r>
      <w:r>
        <w:rPr>
          <w:rFonts w:eastAsia="Calibri" w:cs="Arial" w:ascii="Arial" w:hAnsi="Arial"/>
          <w:b/>
          <w:lang w:val="es-MX"/>
        </w:rPr>
        <w:t>.</w:t>
      </w:r>
      <w:r>
        <w:rPr>
          <w:rFonts w:eastAsia="Calibri" w:cs="Arial" w:ascii="Arial" w:hAnsi="Arial"/>
          <w:lang w:val="es-MX"/>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31-07-2021</w:t>
      </w:r>
    </w:p>
    <w:p>
      <w:pPr>
        <w:pStyle w:val="Normal"/>
        <w:ind w:firstLine="288" w:end="0"/>
        <w:jc w:val="both"/>
        <w:rPr>
          <w:rFonts w:ascii="Arial" w:hAnsi="Arial" w:eastAsia="MS Mincho;Yu Gothic UI" w:cs="Arial"/>
          <w:i/>
          <w:i/>
          <w:iCs/>
          <w:color w:val="0000FF"/>
          <w:sz w:val="16"/>
          <w:szCs w:val="18"/>
          <w:lang w:val="es-ES_tradnl"/>
        </w:rPr>
      </w:pPr>
      <w:r>
        <w:rPr>
          <w:rFonts w:eastAsia="MS Mincho;Yu Gothic UI" w:cs="Arial" w:ascii="Arial" w:hAnsi="Arial"/>
          <w:i/>
          <w:iCs/>
          <w:color w:val="0000FF"/>
          <w:sz w:val="16"/>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Una vez concluido dicho plazo, aquellos registros patronales por clase que no hayan sido dados de baja, serán dados de baja por el Instituto Mexicano del Seguro Social.</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eastAsia="Calibri" w:cs="Arial" w:ascii="Arial" w:hAnsi="Arial"/>
          <w:b/>
          <w:bCs/>
          <w:lang w:val="es-MX"/>
        </w:rPr>
        <w:t>Sexto</w:t>
      </w:r>
      <w:r>
        <w:rPr>
          <w:rFonts w:eastAsia="Calibri" w:cs="Arial" w:ascii="Arial" w:hAnsi="Arial"/>
          <w:b/>
          <w:lang w:val="es-MX"/>
        </w:rPr>
        <w:t xml:space="preserve">. </w:t>
      </w:r>
      <w:r>
        <w:rPr>
          <w:rFonts w:eastAsia="Calibri" w:cs="Arial" w:ascii="Arial" w:hAnsi="Arial"/>
          <w:lang w:val="es-MX"/>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16"/>
          <w:szCs w:val="16"/>
          <w:lang w:val="es-MX"/>
        </w:rPr>
      </w:pPr>
      <w:r>
        <w:rPr>
          <w:rFonts w:eastAsia="Calibri" w:cs="Arial" w:ascii="Arial" w:hAnsi="Arial"/>
          <w:b/>
          <w:bCs/>
          <w:i/>
          <w:iCs/>
          <w:color w:val="0000FF"/>
          <w:sz w:val="16"/>
          <w:szCs w:val="16"/>
          <w:lang w:val="es-MX"/>
        </w:rPr>
      </w:r>
    </w:p>
    <w:p>
      <w:pPr>
        <w:pStyle w:val="Normal"/>
        <w:ind w:firstLine="288" w:end="0"/>
        <w:jc w:val="both"/>
        <w:rPr/>
      </w:pPr>
      <w:r>
        <w:rPr>
          <w:rFonts w:eastAsia="Calibri" w:cs="Arial" w:ascii="Arial" w:hAnsi="Arial"/>
          <w:b/>
          <w:bCs/>
          <w:lang w:val="es-MX"/>
        </w:rPr>
        <w:t>Séptimo.</w:t>
      </w:r>
      <w:r>
        <w:rPr>
          <w:rFonts w:eastAsia="Calibri" w:cs="Arial" w:ascii="Arial" w:hAnsi="Arial"/>
          <w:b/>
          <w:lang w:val="es-MX"/>
        </w:rPr>
        <w:t xml:space="preserve"> </w:t>
      </w:r>
      <w:r>
        <w:rPr>
          <w:rFonts w:eastAsia="Calibri" w:cs="Arial" w:ascii="Arial" w:hAnsi="Arial"/>
          <w:lang w:val="es-MX"/>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31-07-2021</w:t>
      </w:r>
    </w:p>
    <w:p>
      <w:pPr>
        <w:pStyle w:val="Normal"/>
        <w:ind w:firstLine="288" w:end="0"/>
        <w:jc w:val="both"/>
        <w:rPr>
          <w:rFonts w:ascii="Arial" w:hAnsi="Arial" w:eastAsia="MS Mincho;Yu Gothic UI" w:cs="Arial"/>
          <w:i/>
          <w:i/>
          <w:iCs/>
          <w:color w:val="0000FF"/>
          <w:sz w:val="16"/>
          <w:szCs w:val="18"/>
          <w:lang w:val="es-ES_tradnl"/>
        </w:rPr>
      </w:pPr>
      <w:r>
        <w:rPr>
          <w:rFonts w:eastAsia="MS Mincho;Yu Gothic UI" w:cs="Arial" w:ascii="Arial" w:hAnsi="Arial"/>
          <w:i/>
          <w:iCs/>
          <w:color w:val="0000FF"/>
          <w:sz w:val="16"/>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En estos supuestos aplicarán las siguientes reglas, para efectos de la determinación de la clase, fracción y prima del Seguro de Riesgos de Trabajo:</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hanging="567" w:start="856" w:end="0"/>
        <w:jc w:val="both"/>
        <w:rPr/>
      </w:pPr>
      <w:r>
        <w:rPr>
          <w:rFonts w:cs="Arial" w:ascii="Arial" w:hAnsi="Arial"/>
          <w:b/>
          <w:szCs w:val="18"/>
          <w:lang w:val="es-ES_tradnl"/>
        </w:rPr>
        <w:t xml:space="preserve">1.- </w:t>
        <w:tab/>
      </w:r>
      <w:r>
        <w:rPr>
          <w:rFonts w:cs="Arial" w:ascii="Arial" w:hAnsi="Arial"/>
          <w:szCs w:val="18"/>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Normal"/>
        <w:ind w:hanging="567" w:start="856" w:end="0"/>
        <w:jc w:val="both"/>
        <w:rPr>
          <w:rFonts w:ascii="Arial" w:hAnsi="Arial" w:cs="Arial"/>
          <w:b/>
          <w:szCs w:val="18"/>
          <w:lang w:val="es-ES_tradnl"/>
        </w:rPr>
      </w:pPr>
      <w:r>
        <w:rPr>
          <w:rFonts w:cs="Arial" w:ascii="Arial" w:hAnsi="Arial"/>
          <w:b/>
          <w:szCs w:val="18"/>
          <w:lang w:val="es-ES_tradnl"/>
        </w:rPr>
      </w:r>
    </w:p>
    <w:p>
      <w:pPr>
        <w:pStyle w:val="Normal"/>
        <w:ind w:hanging="567" w:start="856" w:end="0"/>
        <w:jc w:val="both"/>
        <w:rPr/>
      </w:pPr>
      <w:r>
        <w:rPr>
          <w:rFonts w:cs="Arial" w:ascii="Arial" w:hAnsi="Arial"/>
          <w:b/>
          <w:szCs w:val="18"/>
          <w:lang w:val="es-ES_tradnl"/>
        </w:rPr>
        <w:t xml:space="preserve">2.- </w:t>
        <w:tab/>
      </w:r>
      <w:r>
        <w:rPr>
          <w:rFonts w:cs="Arial" w:ascii="Arial" w:hAnsi="Arial"/>
          <w:szCs w:val="18"/>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a) </w:t>
        <w:tab/>
      </w:r>
      <w:r>
        <w:rPr>
          <w:rFonts w:cs="Arial" w:ascii="Arial" w:hAnsi="Arial"/>
          <w:szCs w:val="18"/>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b) </w:t>
        <w:tab/>
      </w:r>
      <w:r>
        <w:rPr>
          <w:rFonts w:cs="Arial" w:ascii="Arial" w:hAnsi="Arial"/>
          <w:szCs w:val="18"/>
          <w:lang w:val="es-ES_tradnl"/>
        </w:rPr>
        <w:t>Se sumarán los productos obtenidos conforme al inciso anterior y el resultado se dividirá entre la suma de los salarios base de cotización del total de los trabajadores comprendidos en todos los registros patronales.</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c) </w:t>
        <w:tab/>
      </w:r>
      <w:r>
        <w:rPr>
          <w:rFonts w:cs="Arial" w:ascii="Arial" w:hAnsi="Arial"/>
          <w:szCs w:val="18"/>
          <w:lang w:val="es-ES_tradnl"/>
        </w:rPr>
        <w:t>La prima así obtenida se aplicará al registro patronal de la empresa que absorbe a los trabajadores y estará vigente hasta el último día del mes de febrero posterior a la sustitución.</w:t>
      </w:r>
    </w:p>
    <w:p>
      <w:pPr>
        <w:pStyle w:val="Normal"/>
        <w:ind w:hanging="567" w:start="1423" w:end="0"/>
        <w:jc w:val="both"/>
        <w:rPr>
          <w:rFonts w:ascii="Arial" w:hAnsi="Arial" w:cs="Arial"/>
          <w:b/>
          <w:szCs w:val="18"/>
          <w:lang w:val="es-ES_tradnl"/>
        </w:rPr>
      </w:pPr>
      <w:r>
        <w:rPr>
          <w:rFonts w:cs="Arial" w:ascii="Arial" w:hAnsi="Arial"/>
          <w:b/>
          <w:szCs w:val="18"/>
          <w:lang w:val="es-ES_tradnl"/>
        </w:rPr>
      </w:r>
    </w:p>
    <w:p>
      <w:pPr>
        <w:pStyle w:val="Normal"/>
        <w:ind w:hanging="567" w:start="1423" w:end="0"/>
        <w:jc w:val="both"/>
        <w:rPr/>
      </w:pPr>
      <w:r>
        <w:rPr>
          <w:rFonts w:cs="Arial" w:ascii="Arial" w:hAnsi="Arial"/>
          <w:b/>
          <w:szCs w:val="18"/>
          <w:lang w:val="es-ES_tradnl"/>
        </w:rPr>
        <w:t xml:space="preserve">d) </w:t>
        <w:tab/>
      </w:r>
      <w:r>
        <w:rPr>
          <w:rFonts w:cs="Arial" w:ascii="Arial" w:hAnsi="Arial"/>
          <w:szCs w:val="18"/>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Normal"/>
        <w:ind w:firstLine="288" w:end="0"/>
        <w:jc w:val="both"/>
        <w:rPr>
          <w:rFonts w:ascii="Arial" w:hAnsi="Arial" w:cs="Arial"/>
          <w:szCs w:val="18"/>
          <w:lang w:val="es-ES_tradnl"/>
        </w:rPr>
      </w:pPr>
      <w:r>
        <w:rPr>
          <w:rFonts w:cs="Arial" w:ascii="Arial" w:hAnsi="Arial"/>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Normal"/>
        <w:ind w:firstLine="288" w:end="0"/>
        <w:jc w:val="both"/>
        <w:rPr>
          <w:rFonts w:ascii="Arial" w:hAnsi="Arial" w:cs="Arial"/>
          <w:szCs w:val="18"/>
          <w:lang w:val="es-ES_tradnl"/>
        </w:rPr>
      </w:pPr>
      <w:r>
        <w:rPr>
          <w:rFonts w:cs="Arial" w:ascii="Arial" w:hAnsi="Arial"/>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cs="Arial" w:ascii="Arial" w:hAnsi="Arial"/>
          <w:b/>
          <w:szCs w:val="18"/>
          <w:lang w:val="es-ES_tradnl"/>
        </w:rPr>
        <w:t xml:space="preserve">Octavo. </w:t>
      </w:r>
      <w:r>
        <w:rPr>
          <w:rFonts w:cs="Arial" w:ascii="Arial" w:hAnsi="Arial"/>
          <w:szCs w:val="18"/>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Normal"/>
        <w:ind w:firstLine="288" w:end="0"/>
        <w:jc w:val="both"/>
        <w:rPr>
          <w:rFonts w:ascii="Arial" w:hAnsi="Arial" w:cs="Arial"/>
          <w:szCs w:val="18"/>
          <w:lang w:val="es-ES_tradnl"/>
        </w:rPr>
      </w:pPr>
      <w:r>
        <w:rPr>
          <w:rFonts w:cs="Arial" w:ascii="Arial" w:hAnsi="Arial"/>
          <w:szCs w:val="18"/>
          <w:lang w:val="es-ES_tradnl"/>
        </w:rPr>
      </w:r>
    </w:p>
    <w:p>
      <w:pPr>
        <w:pStyle w:val="Normal"/>
        <w:ind w:firstLine="288" w:end="0"/>
        <w:jc w:val="both"/>
        <w:rPr>
          <w:rFonts w:ascii="Arial" w:hAnsi="Arial" w:cs="Arial"/>
          <w:szCs w:val="18"/>
          <w:lang w:val="es-ES_tradnl"/>
        </w:rPr>
      </w:pPr>
      <w:r>
        <w:rPr>
          <w:rFonts w:cs="Arial" w:ascii="Arial" w:hAnsi="Arial"/>
          <w:szCs w:val="18"/>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pPr>
      <w:r>
        <w:rPr>
          <w:rFonts w:cs="Arial" w:ascii="Arial" w:hAnsi="Arial"/>
          <w:b/>
          <w:szCs w:val="18"/>
          <w:lang w:val="es-ES_tradnl"/>
        </w:rPr>
        <w:t xml:space="preserve">Noveno. </w:t>
      </w:r>
      <w:r>
        <w:rPr>
          <w:rFonts w:cs="Arial" w:ascii="Arial" w:hAnsi="Arial"/>
          <w:szCs w:val="18"/>
          <w:lang w:val="es-ES_tradnl"/>
        </w:rPr>
        <w:t>Las conductas delictivas que hayan sido cometidas con anterioridad a la entrada en vigor del presente Decreto serán sancionadas de conformidad con la legislación vigente al momento de la comisión de los hechos.</w:t>
      </w:r>
    </w:p>
    <w:p>
      <w:pPr>
        <w:pStyle w:val="Normal"/>
        <w:ind w:firstLine="288" w:end="0"/>
        <w:jc w:val="both"/>
        <w:rPr>
          <w:rFonts w:ascii="Arial" w:hAnsi="Arial" w:cs="Arial"/>
          <w:b/>
          <w:szCs w:val="18"/>
          <w:lang w:val="es-ES_tradnl"/>
        </w:rPr>
      </w:pPr>
      <w:r>
        <w:rPr>
          <w:rFonts w:cs="Arial" w:ascii="Arial" w:hAnsi="Arial"/>
          <w:b/>
          <w:szCs w:val="18"/>
          <w:lang w:val="es-ES_tradnl"/>
        </w:rPr>
      </w:r>
    </w:p>
    <w:p>
      <w:pPr>
        <w:pStyle w:val="Normal"/>
        <w:ind w:firstLine="288" w:end="0"/>
        <w:jc w:val="both"/>
        <w:rPr>
          <w:rFonts w:ascii="Arial" w:hAnsi="Arial" w:cs="Arial"/>
          <w:szCs w:val="18"/>
        </w:rPr>
      </w:pPr>
      <w:r>
        <w:rPr>
          <w:rFonts w:cs="Arial" w:ascii="Arial" w:hAnsi="Arial"/>
          <w:b/>
          <w:szCs w:val="18"/>
          <w:lang w:val="es-ES_tradnl"/>
        </w:rPr>
        <w:t xml:space="preserve">Décimo. </w:t>
      </w:r>
      <w:r>
        <w:rPr>
          <w:rFonts w:cs="Arial" w:ascii="Arial" w:hAnsi="Arial"/>
          <w:szCs w:val="18"/>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Normal"/>
        <w:ind w:firstLine="288" w:end="0"/>
        <w:jc w:val="both"/>
        <w:rPr>
          <w:rFonts w:ascii="Arial" w:hAnsi="Arial" w:cs="Arial"/>
          <w:szCs w:val="18"/>
          <w:lang w:val="es-MX"/>
        </w:rPr>
      </w:pPr>
      <w:r>
        <w:rPr>
          <w:rFonts w:cs="Arial" w:ascii="Arial" w:hAnsi="Arial"/>
          <w:szCs w:val="18"/>
          <w:lang w:val="es-MX"/>
        </w:rPr>
      </w:r>
    </w:p>
    <w:p>
      <w:pPr>
        <w:pStyle w:val="Normal"/>
        <w:ind w:firstLine="288" w:end="0"/>
        <w:jc w:val="both"/>
        <w:rPr>
          <w:rFonts w:ascii="Arial" w:hAnsi="Arial" w:cs="Arial"/>
          <w:szCs w:val="18"/>
          <w:lang w:val="es-MX"/>
        </w:rPr>
      </w:pPr>
      <w:r>
        <w:rPr>
          <w:rFonts w:cs="Arial" w:ascii="Arial" w:hAnsi="Arial"/>
          <w:szCs w:val="18"/>
          <w:lang w:val="es-MX"/>
        </w:rPr>
        <w:t xml:space="preserve">Ciudad de México, a 20 de abril de 2021.- Dip. </w:t>
      </w:r>
      <w:r>
        <w:rPr>
          <w:rFonts w:cs="Arial" w:ascii="Arial" w:hAnsi="Arial"/>
          <w:b/>
          <w:szCs w:val="18"/>
          <w:lang w:val="es-MX"/>
        </w:rPr>
        <w:t>Dulce María Sauri Riancho</w:t>
      </w:r>
      <w:r>
        <w:rPr>
          <w:rFonts w:cs="Arial" w:ascii="Arial" w:hAnsi="Arial"/>
          <w:szCs w:val="18"/>
          <w:lang w:val="es-MX"/>
        </w:rPr>
        <w:t xml:space="preserve">, Presidenta.- Sen. </w:t>
      </w:r>
      <w:r>
        <w:rPr>
          <w:rFonts w:cs="Arial" w:ascii="Arial" w:hAnsi="Arial"/>
          <w:b/>
          <w:szCs w:val="18"/>
          <w:lang w:val="es-MX"/>
        </w:rPr>
        <w:t>Oscar Eduardo Ramírez Aguilar</w:t>
      </w:r>
      <w:r>
        <w:rPr>
          <w:rFonts w:cs="Arial" w:ascii="Arial" w:hAnsi="Arial"/>
          <w:szCs w:val="18"/>
          <w:lang w:val="es-MX"/>
        </w:rPr>
        <w:t xml:space="preserve">, Presidente.- Dip. </w:t>
      </w:r>
      <w:r>
        <w:rPr>
          <w:rFonts w:cs="Arial" w:ascii="Arial" w:hAnsi="Arial"/>
          <w:b/>
          <w:szCs w:val="18"/>
          <w:lang w:val="es-MX"/>
        </w:rPr>
        <w:t>Julieta Macías Rábago</w:t>
      </w:r>
      <w:r>
        <w:rPr>
          <w:rFonts w:cs="Arial" w:ascii="Arial" w:hAnsi="Arial"/>
          <w:szCs w:val="18"/>
          <w:lang w:val="es-MX"/>
        </w:rPr>
        <w:t xml:space="preserve">, Secretaria.- Sen. </w:t>
      </w:r>
      <w:r>
        <w:rPr>
          <w:rFonts w:cs="Arial" w:ascii="Arial" w:hAnsi="Arial"/>
          <w:b/>
          <w:szCs w:val="18"/>
          <w:lang w:val="es-MX"/>
        </w:rPr>
        <w:t>Lilia Margarita Valdez Martínez</w:t>
      </w:r>
      <w:r>
        <w:rPr>
          <w:rFonts w:cs="Arial" w:ascii="Arial" w:hAnsi="Arial"/>
          <w:szCs w:val="18"/>
          <w:lang w:val="es-MX"/>
        </w:rPr>
        <w:t>, Secretaria.- Rúbricas.</w:t>
      </w:r>
      <w:r>
        <w:rPr>
          <w:rFonts w:cs="Arial" w:ascii="Arial" w:hAnsi="Arial"/>
          <w:b/>
          <w:szCs w:val="18"/>
        </w:rPr>
        <w:t>"</w:t>
      </w:r>
    </w:p>
    <w:p>
      <w:pPr>
        <w:pStyle w:val="Normal"/>
        <w:ind w:firstLine="288" w:end="0"/>
        <w:jc w:val="both"/>
        <w:rPr>
          <w:rFonts w:ascii="Arial" w:hAnsi="Arial" w:cs="Arial"/>
          <w:szCs w:val="18"/>
          <w:lang w:val="es-MX"/>
        </w:rPr>
      </w:pPr>
      <w:r>
        <w:rPr>
          <w:rFonts w:cs="Arial" w:ascii="Arial" w:hAnsi="Arial"/>
          <w:szCs w:val="18"/>
          <w:lang w:val="es-MX"/>
        </w:rPr>
      </w:r>
    </w:p>
    <w:p>
      <w:pPr>
        <w:pStyle w:val="Normal"/>
        <w:ind w:firstLine="288" w:end="0"/>
        <w:jc w:val="both"/>
        <w:rPr/>
      </w:pPr>
      <w:r>
        <w:rPr>
          <w:rFonts w:cs="Arial" w:ascii="Arial" w:hAnsi="Arial"/>
          <w:szCs w:val="18"/>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rFonts w:cs="Arial" w:ascii="Arial" w:hAnsi="Arial"/>
          <w:szCs w:val="18"/>
        </w:rPr>
        <w:t xml:space="preserve">.- </w:t>
      </w:r>
      <w:r>
        <w:rPr>
          <w:rFonts w:cs="Arial" w:ascii="Arial" w:hAnsi="Arial"/>
          <w:b/>
          <w:szCs w:val="18"/>
          <w:lang w:val="es-MX"/>
        </w:rPr>
        <w:t>Andrés Manuel López Obrador</w:t>
      </w:r>
      <w:r>
        <w:rPr>
          <w:rFonts w:cs="Arial" w:ascii="Arial" w:hAnsi="Arial"/>
          <w:szCs w:val="18"/>
        </w:rPr>
        <w:t xml:space="preserve">.- Rúbrica.- </w:t>
      </w:r>
      <w:r>
        <w:rPr>
          <w:rFonts w:cs="Arial" w:ascii="Arial" w:hAnsi="Arial"/>
          <w:szCs w:val="18"/>
          <w:lang w:val="es-MX"/>
        </w:rPr>
        <w:t>La Secretaria de Gobernación, Dra.</w:t>
      </w:r>
      <w:r>
        <w:rPr>
          <w:rFonts w:cs="Arial" w:ascii="Arial" w:hAnsi="Arial"/>
          <w:b/>
          <w:szCs w:val="18"/>
          <w:lang w:val="es-MX"/>
        </w:rPr>
        <w:t xml:space="preserve"> </w:t>
      </w:r>
      <w:r>
        <w:rPr>
          <w:rFonts w:cs="Arial" w:ascii="Arial" w:hAnsi="Arial"/>
          <w:b/>
          <w:szCs w:val="18"/>
        </w:rPr>
        <w:t>Olga María del Carmen Sánchez Cordero Dávila</w:t>
      </w:r>
      <w:r>
        <w:rPr>
          <w:rFonts w:cs="Arial" w:ascii="Arial" w:hAnsi="Arial"/>
          <w:szCs w:val="18"/>
        </w:rPr>
        <w:t>.-</w:t>
      </w:r>
      <w:r>
        <w:rPr>
          <w:rFonts w:cs="Arial" w:ascii="Arial" w:hAnsi="Arial"/>
          <w:bCs/>
          <w:szCs w:val="18"/>
          <w:lang w:val="es-MX"/>
        </w:rPr>
        <w:t xml:space="preserve"> Rúbrica.</w:t>
      </w:r>
      <w:r>
        <w:br w:type="page"/>
      </w:r>
    </w:p>
    <w:p>
      <w:pPr>
        <w:pStyle w:val="Normal"/>
        <w:jc w:val="both"/>
        <w:rPr/>
      </w:pPr>
      <w:r>
        <w:rPr>
          <w:rFonts w:eastAsia="Calibri" w:cs="Arial" w:ascii="Arial" w:hAnsi="Arial"/>
          <w:b/>
          <w:sz w:val="22"/>
          <w:szCs w:val="22"/>
          <w:lang w:val="es-ES_tradnl"/>
        </w:rPr>
        <w:t>DECRETO por el que se reforman los Artículos Transitorios Primero, Tercero, Cuarto, Quinto, Sexto y Séptimo del "</w:t>
      </w:r>
      <w:r>
        <w:rPr>
          <w:rFonts w:cs="Arial" w:ascii="Arial" w:hAnsi="Arial"/>
          <w:b/>
          <w:sz w:val="22"/>
          <w:szCs w:val="22"/>
          <w:lang w:val="es-ES_tradnl"/>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ascii="Arial" w:hAnsi="Arial"/>
          <w:b/>
          <w:sz w:val="22"/>
          <w:szCs w:val="22"/>
          <w:lang w:val="es-ES_tradnl"/>
        </w:rPr>
        <w:t>l", publicado el 23 de abril de 2021</w:t>
      </w:r>
      <w:r>
        <w:rPr>
          <w:rFonts w:cs="Arial" w:ascii="Arial" w:hAnsi="Arial"/>
          <w:b/>
          <w:bCs/>
          <w:sz w:val="22"/>
          <w:szCs w:val="22"/>
          <w:lang w:val="es-MX"/>
        </w:rPr>
        <w:t>.</w:t>
      </w:r>
    </w:p>
    <w:p>
      <w:pPr>
        <w:pStyle w:val="Normal"/>
        <w:jc w:val="both"/>
        <w:rPr>
          <w:rFonts w:ascii="Arial" w:hAnsi="Arial" w:cs="Arial"/>
          <w:b/>
          <w:bCs/>
          <w:sz w:val="22"/>
          <w:szCs w:val="22"/>
          <w:lang w:val="es-MX"/>
        </w:rPr>
      </w:pPr>
      <w:r>
        <w:rPr>
          <w:rFonts w:cs="Arial" w:ascii="Arial" w:hAnsi="Arial"/>
          <w:b/>
          <w:bCs/>
          <w:sz w:val="22"/>
          <w:szCs w:val="22"/>
          <w:lang w:val="es-MX"/>
        </w:rPr>
      </w:r>
    </w:p>
    <w:p>
      <w:pPr>
        <w:pStyle w:val="Normal"/>
        <w:jc w:val="center"/>
        <w:rPr>
          <w:rFonts w:ascii="Arial" w:hAnsi="Arial" w:cs="Arial"/>
          <w:lang w:val="es-MX"/>
        </w:rPr>
      </w:pPr>
      <w:r>
        <w:rPr>
          <w:rFonts w:cs="Arial" w:ascii="Arial" w:hAnsi="Arial"/>
          <w:sz w:val="16"/>
          <w:lang w:val="es-MX"/>
        </w:rPr>
        <w:t>Publicado en el Diario Oficial de la Federación el 31 de julio de 2021</w:t>
      </w:r>
    </w:p>
    <w:p>
      <w:pPr>
        <w:pStyle w:val="Normal"/>
        <w:jc w:val="both"/>
        <w:rPr>
          <w:rFonts w:ascii="Arial" w:hAnsi="Arial" w:cs="Arial"/>
          <w:lang w:val="es-MX"/>
        </w:rPr>
      </w:pPr>
      <w:r>
        <w:rPr>
          <w:rFonts w:cs="Arial" w:ascii="Arial" w:hAnsi="Arial"/>
          <w:lang w:val="es-MX"/>
        </w:rPr>
      </w:r>
    </w:p>
    <w:p>
      <w:pPr>
        <w:pStyle w:val="Normal"/>
        <w:ind w:firstLine="288" w:end="0"/>
        <w:jc w:val="both"/>
        <w:rPr/>
      </w:pPr>
      <w:r>
        <w:rPr>
          <w:rFonts w:eastAsia="Calibri" w:cs="Arial" w:ascii="Arial" w:hAnsi="Arial"/>
          <w:b/>
          <w:bCs/>
          <w:lang w:val="es-MX"/>
        </w:rPr>
        <w:t>Artículo Único.-</w:t>
      </w:r>
      <w:r>
        <w:rPr>
          <w:rFonts w:eastAsia="Calibri" w:cs="Arial" w:ascii="Arial" w:hAnsi="Arial"/>
          <w:lang w:val="es-MX"/>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Único.-</w:t>
      </w:r>
      <w:r>
        <w:rPr>
          <w:rFonts w:eastAsia="Calibri"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lang w:val="es-MX"/>
        </w:rPr>
      </w:pPr>
      <w:r>
        <w:rPr>
          <w:rFonts w:eastAsia="Calibri" w:cs="Arial" w:ascii="Arial" w:hAnsi="Arial"/>
          <w:bCs/>
          <w:lang w:val="es-MX"/>
        </w:rPr>
      </w:r>
    </w:p>
    <w:p>
      <w:pPr>
        <w:pStyle w:val="Normal"/>
        <w:ind w:firstLine="288" w:end="0"/>
        <w:jc w:val="both"/>
        <w:rPr>
          <w:rFonts w:ascii="Arial" w:hAnsi="Arial" w:eastAsia="Calibri" w:cs="Arial"/>
          <w:lang w:val="es-MX"/>
        </w:rPr>
      </w:pPr>
      <w:r>
        <w:rPr>
          <w:rFonts w:eastAsia="Calibri" w:cs="Arial" w:ascii="Arial" w:hAnsi="Arial"/>
          <w:bCs/>
          <w:lang w:val="es-MX"/>
        </w:rPr>
        <w:t>Ciudad de México, a 30 de julio de 2021</w:t>
      </w:r>
      <w:r>
        <w:rPr>
          <w:rFonts w:eastAsia="Calibri" w:cs="Arial" w:ascii="Arial" w:hAnsi="Arial"/>
          <w:lang w:val="es-MX"/>
        </w:rPr>
        <w:t xml:space="preserve">.- Dip. </w:t>
      </w:r>
      <w:r>
        <w:rPr>
          <w:rFonts w:eastAsia="Calibri" w:cs="Arial" w:ascii="Arial" w:hAnsi="Arial"/>
          <w:b/>
          <w:lang w:val="es-MX"/>
        </w:rPr>
        <w:t>Dulce María Sauri Riancho</w:t>
      </w:r>
      <w:r>
        <w:rPr>
          <w:rFonts w:eastAsia="Calibri" w:cs="Arial" w:ascii="Arial" w:hAnsi="Arial"/>
          <w:lang w:val="es-MX"/>
        </w:rPr>
        <w:t xml:space="preserve">, Presidenta.- Sen. </w:t>
      </w:r>
      <w:r>
        <w:rPr>
          <w:rFonts w:eastAsia="Calibri" w:cs="Arial" w:ascii="Arial" w:hAnsi="Arial"/>
          <w:b/>
          <w:lang w:val="es-MX"/>
        </w:rPr>
        <w:t>Oscar Eduardo Ramírez Aguilar</w:t>
      </w:r>
      <w:r>
        <w:rPr>
          <w:rFonts w:eastAsia="Calibri" w:cs="Arial" w:ascii="Arial" w:hAnsi="Arial"/>
          <w:lang w:val="es-MX"/>
        </w:rPr>
        <w:t xml:space="preserve">, Presidente.- Dip. </w:t>
      </w:r>
      <w:r>
        <w:rPr>
          <w:rFonts w:eastAsia="Calibri" w:cs="Arial" w:ascii="Arial" w:hAnsi="Arial"/>
          <w:b/>
          <w:lang w:val="es-MX"/>
        </w:rPr>
        <w:t>María Guadalupe Díaz Avilez</w:t>
      </w:r>
      <w:r>
        <w:rPr>
          <w:rFonts w:eastAsia="Calibri" w:cs="Arial" w:ascii="Arial" w:hAnsi="Arial"/>
          <w:lang w:val="es-MX"/>
        </w:rPr>
        <w:t xml:space="preserve">, Secretaria.- Sen. </w:t>
      </w:r>
      <w:r>
        <w:rPr>
          <w:rFonts w:eastAsia="Calibri" w:cs="Arial" w:ascii="Arial" w:hAnsi="Arial"/>
          <w:b/>
          <w:lang w:val="es-MX"/>
        </w:rPr>
        <w:t>Lilia Margarita Valdez Martínez</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lang w:val="es-MX"/>
        </w:rPr>
        <w:t xml:space="preserve">En cumplimiento de lo dispuesto por la fracción I del Artículo 89 de la Constitución Política de los Estados Unidos Mexicanos, y para su debida publicación </w:t>
      </w:r>
      <w:r>
        <w:rPr>
          <w:rFonts w:eastAsia="Calibri" w:cs="Arial" w:ascii="Arial" w:hAnsi="Arial"/>
          <w:spacing w:val="20"/>
          <w:lang w:val="es-MX"/>
        </w:rPr>
        <w:t xml:space="preserve">y </w:t>
      </w:r>
      <w:r>
        <w:rPr>
          <w:rFonts w:eastAsia="Calibri" w:cs="Arial" w:ascii="Arial" w:hAnsi="Arial"/>
          <w:lang w:val="es-MX"/>
        </w:rPr>
        <w:t xml:space="preserve">observancia, </w:t>
      </w:r>
      <w:r>
        <w:rPr>
          <w:rFonts w:cs="Arial" w:ascii="Arial" w:hAnsi="Arial"/>
        </w:rPr>
        <w:t xml:space="preserve">expido el presente Decreto en Culiacán, Sinaloa, a 30 de julio de 2021.- </w:t>
      </w:r>
      <w:r>
        <w:rPr>
          <w:rFonts w:cs="Arial" w:ascii="Arial" w:hAnsi="Arial"/>
          <w:b/>
          <w:lang w:val="es-MX" w:eastAsia="es-MX"/>
        </w:rPr>
        <w:t>Andrés Manuel López Obrador</w:t>
      </w:r>
      <w:r>
        <w:rPr>
          <w:rFonts w:cs="Arial" w:ascii="Arial" w:hAnsi="Arial"/>
          <w:lang w:val="es-MX" w:eastAsia="es-MX"/>
        </w:rPr>
        <w:t>.- Rúbrica.</w:t>
      </w:r>
    </w:p>
    <w:p>
      <w:pPr>
        <w:pStyle w:val="Normal"/>
        <w:ind w:firstLine="288" w:end="0"/>
        <w:jc w:val="both"/>
        <w:rPr>
          <w:rFonts w:ascii="Arial" w:hAnsi="Arial" w:cs="Arial"/>
          <w:lang w:val="es-MX" w:eastAsia="es-MX"/>
        </w:rPr>
      </w:pPr>
      <w:r>
        <w:rPr>
          <w:rFonts w:cs="Arial" w:ascii="Arial" w:hAnsi="Arial"/>
          <w:lang w:val="es-MX" w:eastAsia="es-MX"/>
        </w:rPr>
      </w:r>
    </w:p>
    <w:p>
      <w:pPr>
        <w:pStyle w:val="Normal"/>
        <w:ind w:firstLine="288" w:end="0"/>
        <w:jc w:val="both"/>
        <w:rPr/>
      </w:pPr>
      <w:r>
        <w:rPr>
          <w:rFonts w:cs="Arial" w:ascii="Arial" w:hAnsi="Arial"/>
        </w:rPr>
        <w:t xml:space="preserve">La Secretaria de Gobernación, Dra. </w:t>
      </w:r>
      <w:r>
        <w:rPr>
          <w:rFonts w:cs="Arial" w:ascii="Arial" w:hAnsi="Arial"/>
          <w:b/>
        </w:rPr>
        <w:t>Olga María del Carmen Sánchez Cordero Dávila</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82887955" r:id="rId1"/>
            </w:object>
          </w:r>
        </w:p>
      </w:tc>
      <w:tc>
        <w:tcPr>
          <w:tcW w:w="8154" w:type="dxa"/>
          <w:gridSpan w:val="2"/>
          <w:tcBorders>
            <w:bottom w:val="double" w:sz="4" w:space="0" w:color="000000"/>
          </w:tcBorders>
          <w:vAlign w:val="bottom"/>
        </w:tcPr>
        <w:p>
          <w:pPr>
            <w:pStyle w:val="Header"/>
            <w:jc w:val="end"/>
            <w:rPr>
              <w:rFonts w:ascii="Tahoma" w:hAnsi="Tahoma" w:cs="Tahoma"/>
              <w:b/>
              <w:bCs/>
              <w:iCs/>
              <w:sz w:val="14"/>
            </w:rPr>
          </w:pPr>
          <w:r>
            <w:rPr>
              <w:rFonts w:cs="Tahoma" w:ascii="Tahoma" w:hAnsi="Tahoma"/>
              <w:b/>
              <w:bCs/>
              <w:sz w:val="14"/>
            </w:rPr>
            <w:t>LEY REGLAMENTARIA DE LA FRACCIÓN XIII BIS DEL APARTADO B, DEL ARTÍCULO 123 DE LA CONSTITUCIÓN POLÍTICA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rPr>
          </w:pPr>
          <w:r>
            <w:rPr>
              <w:rFonts w:cs="CG Omega" w:ascii="CG Omega" w:hAnsi="CG Omega"/>
              <w:b/>
              <w:bCs/>
              <w:iCs/>
              <w:sz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31-07-2021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EncabezadoCar">
    <w:name w:val="Encabezado Car"/>
    <w:qFormat/>
    <w:rPr>
      <w:lang w:val="es-ES"/>
    </w:rPr>
  </w:style>
  <w:style w:type="character" w:styleId="PiedepginaCar">
    <w:name w:val="Pie de página Ca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both"/>
    </w:pPr>
    <w:rPr>
      <w:rFonts w:ascii="Arial" w:hAnsi="Arial" w:cs="Arial"/>
      <w:b/>
      <w:bCs/>
      <w:sz w:val="22"/>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2023-10-27T15:17:00Z</dcterms:created>
  <dc:creator>Cámara de Diputados del H. Congreso de la Unión</dc:creator>
  <dc:description/>
  <cp:keywords/>
  <dc:language>en-US</dc:language>
  <cp:lastModifiedBy>Armando Torres</cp:lastModifiedBy>
  <cp:lastPrinted>2023-10-27T17:17:00Z</cp:lastPrinted>
  <dcterms:modified xsi:type="dcterms:W3CDTF">2023-10-27T15:19:00Z</dcterms:modified>
  <cp:revision>4</cp:revision>
  <dc:subject/>
  <dc:title>Ley Reglamentaria de la Fracción XIII Bis del Apartado B del Artículo 123 de la Constitución Política de los Estados Unidos Mexicanos</dc:title>
</cp:coreProperties>
</file>