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SOBRE LA CELEBRACIÓN DE TRATADOS</w:t>
      </w:r>
    </w:p>
    <w:p>
      <w:pPr>
        <w:pStyle w:val="Normal"/>
        <w:jc w:val="center"/>
        <w:rPr>
          <w:rFonts w:ascii="Tahoma" w:hAnsi="Tahoma" w:cs="Tahoma"/>
          <w:sz w:val="16"/>
          <w:szCs w:val="16"/>
          <w:lang w:val="es-MX"/>
        </w:rPr>
      </w:pPr>
      <w:r>
        <w:rPr>
          <w:rFonts w:cs="Tahoma" w:ascii="Tahoma" w:hAnsi="Tahoma"/>
          <w:sz w:val="16"/>
          <w:szCs w:val="16"/>
          <w:lang w:val="es-MX"/>
        </w:rPr>
      </w:r>
    </w:p>
    <w:p>
      <w:pPr>
        <w:pStyle w:val="BodyText"/>
        <w:jc w:val="center"/>
        <w:rPr>
          <w:rFonts w:ascii="Tahoma" w:hAnsi="Tahoma" w:cs="Tahoma"/>
          <w:b/>
          <w:bCs/>
          <w:sz w:val="16"/>
          <w:szCs w:val="16"/>
        </w:rPr>
      </w:pPr>
      <w:r>
        <w:rPr>
          <w:rFonts w:cs="Tahoma" w:ascii="Tahoma" w:hAnsi="Tahoma"/>
          <w:b/>
          <w:bCs/>
          <w:sz w:val="16"/>
          <w:szCs w:val="16"/>
        </w:rPr>
        <w:t>Nueva Ley publicada en el Diario Oficial de la Federación el 2 de enero de 1992</w:t>
      </w:r>
    </w:p>
    <w:p>
      <w:pPr>
        <w:pStyle w:val="Textosinformato"/>
        <w:tabs>
          <w:tab w:val="clear" w:pos="708"/>
          <w:tab w:val="right" w:pos="8828" w:leader="dot"/>
        </w:tabs>
        <w:jc w:val="center"/>
        <w:rPr>
          <w:rFonts w:ascii="Tahoma" w:hAnsi="Tahoma" w:eastAsia="MS Mincho;ＭＳ 明朝" w:cs="Tahoma"/>
          <w:b/>
          <w:bCs/>
          <w:sz w:val="16"/>
          <w:szCs w:val="16"/>
        </w:rPr>
      </w:pPr>
      <w:r>
        <w:rPr>
          <w:rFonts w:eastAsia="MS Mincho;ＭＳ 明朝" w:cs="Tahoma" w:ascii="Tahoma" w:hAnsi="Tahoma"/>
          <w:b/>
          <w:bCs/>
          <w:sz w:val="16"/>
          <w:szCs w:val="16"/>
        </w:rPr>
      </w:r>
    </w:p>
    <w:p>
      <w:pPr>
        <w:pStyle w:val="Textosinformato"/>
        <w:tabs>
          <w:tab w:val="clear" w:pos="708"/>
          <w:tab w:val="right" w:pos="8828" w:leader="dot"/>
        </w:tabs>
        <w:jc w:val="center"/>
        <w:rPr>
          <w:rFonts w:ascii="Tahoma" w:hAnsi="Tahoma" w:eastAsia="MS Mincho;ＭＳ 明朝" w:cs="Tahoma"/>
          <w:b/>
          <w:bCs/>
          <w:sz w:val="16"/>
        </w:rPr>
      </w:pPr>
      <w:r>
        <w:rPr>
          <w:rFonts w:eastAsia="MS Mincho;ＭＳ 明朝" w:cs="Tahoma" w:ascii="Tahoma" w:hAnsi="Tahoma"/>
          <w:b/>
          <w:bCs/>
          <w:sz w:val="16"/>
        </w:rPr>
        <w:t>TEXTO VIGENTE</w:t>
      </w:r>
    </w:p>
    <w:p>
      <w:pPr>
        <w:pStyle w:val="Textosinformato"/>
        <w:tabs>
          <w:tab w:val="clear" w:pos="708"/>
          <w:tab w:val="right" w:pos="8828" w:leader="dot"/>
        </w:tabs>
        <w:jc w:val="center"/>
        <w:rPr>
          <w:rFonts w:ascii="Tahoma" w:hAnsi="Tahoma" w:eastAsia="MS Mincho;ＭＳ 明朝" w:cs="Tahoma"/>
          <w:b/>
          <w:bCs/>
          <w:color w:val="CC3300"/>
          <w:sz w:val="16"/>
        </w:rPr>
      </w:pPr>
      <w:r>
        <w:rPr>
          <w:rFonts w:eastAsia="MS Mincho;ＭＳ 明朝" w:cs="Tahoma" w:ascii="Tahoma" w:hAnsi="Tahoma"/>
          <w:b/>
          <w:bCs/>
          <w:color w:val="CC3300"/>
          <w:sz w:val="16"/>
        </w:rPr>
        <w:t>Última reforma publicada DOF 20-05-2021</w:t>
      </w:r>
    </w:p>
    <w:p>
      <w:pPr>
        <w:pStyle w:val="Normal"/>
        <w:jc w:val="both"/>
        <w:rPr>
          <w:rFonts w:ascii="Arial" w:hAnsi="Arial" w:eastAsia="MS Mincho;ＭＳ 明朝" w:cs="Arial"/>
          <w:b/>
          <w:bCs/>
          <w:color w:val="CC3300"/>
          <w:sz w:val="16"/>
          <w:lang w:val="es-MX"/>
        </w:rPr>
      </w:pPr>
      <w:r>
        <w:rPr>
          <w:rFonts w:eastAsia="MS Mincho;ＭＳ 明朝" w:cs="Arial" w:ascii="Arial" w:hAnsi="Arial"/>
          <w:b/>
          <w:bCs/>
          <w:color w:val="CC3300"/>
          <w:sz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BodyText"/>
        <w:ind w:firstLine="289" w:end="0"/>
        <w:rPr/>
      </w:pPr>
      <w:r>
        <w:rPr>
          <w:b/>
          <w:bCs/>
        </w:rPr>
        <w:t>CARLOS SALINAS DE GORTARI</w:t>
      </w:r>
      <w:r>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w:t>
      </w: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rPr>
      </w:pPr>
      <w:r>
        <w:rPr>
          <w:rFonts w:cs="Arial" w:ascii="Arial" w:hAnsi="Arial"/>
          <w:b/>
          <w:bCs/>
          <w:sz w:val="22"/>
        </w:rPr>
        <w:t>LEY SOBRE LA CELEBRACION DE TRATADOS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
        <w:spacing w:lineRule="auto" w:line="240" w:before="0" w:after="0"/>
        <w:rPr/>
      </w:pPr>
      <w:bookmarkStart w:id="0" w:name="Artículo_1o"/>
      <w:r>
        <w:rPr>
          <w:b/>
          <w:sz w:val="20"/>
          <w:lang w:val="es-ES_tradnl"/>
        </w:rPr>
        <w:t>Artículo 1o</w:t>
      </w:r>
      <w:bookmarkEnd w:id="0"/>
      <w:r>
        <w:rPr>
          <w:b/>
          <w:sz w:val="20"/>
          <w:lang w:val="es-ES_tradnl"/>
        </w:rPr>
        <w:t>.-</w:t>
      </w:r>
      <w:r>
        <w:rPr>
          <w:sz w:val="20"/>
          <w:lang w:val="es-ES_tradnl"/>
        </w:rPr>
        <w:t xml:space="preserve"> La presente Ley tiene por objeto regular la celebración de tratados y acuerdos interinstitucionales en el ámbito internacional. Los tratados sólo podrán ser celebrados entre el Gobierno de los Estados Unidos Mexicanos y uno o varios sujetos de derecho internacional público. Los acuerdos interinstitucionales sólo podrán ser celebrados entre una dependencia u organismos descentralizados de la Administración Pública Federal, Estatal o Municipal, la Fiscalía General de la República y uno o varios órganos gubernamentales extranjeros u organizaciones internacionales.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20-05-2021</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Texto"/>
        <w:spacing w:lineRule="auto" w:line="240" w:before="0" w:after="0"/>
        <w:rPr>
          <w:b/>
          <w:sz w:val="20"/>
          <w:lang w:val="es-ES_tradnl"/>
        </w:rPr>
      </w:pPr>
      <w:bookmarkStart w:id="1" w:name="Artículo_2o"/>
      <w:r>
        <w:rPr>
          <w:b/>
          <w:sz w:val="20"/>
          <w:lang w:val="es-ES_tradnl"/>
        </w:rPr>
        <w:t>Artículo 2o</w:t>
      </w:r>
      <w:bookmarkEnd w:id="1"/>
      <w:r>
        <w:rPr>
          <w:b/>
          <w:sz w:val="20"/>
          <w:lang w:val="es-ES_tradnl"/>
        </w:rPr>
        <w:t xml:space="preserve">.- </w:t>
      </w:r>
      <w:r>
        <w:rPr>
          <w:sz w:val="20"/>
          <w:lang w:val="es-ES_tradnl"/>
        </w:rPr>
        <w:t>Para los efectos de la presente Ley se entenderá por:</w:t>
      </w:r>
    </w:p>
    <w:p>
      <w:pPr>
        <w:pStyle w:val="Normal"/>
        <w:ind w:firstLine="289" w:end="0"/>
        <w:jc w:val="both"/>
        <w:rPr>
          <w:rFonts w:ascii="Arial" w:hAnsi="Arial" w:cs="Arial"/>
          <w:b/>
          <w:sz w:val="20"/>
          <w:lang w:val="es-MX"/>
        </w:rPr>
      </w:pPr>
      <w:r>
        <w:rPr>
          <w:rFonts w:cs="Arial" w:ascii="Arial" w:hAnsi="Arial"/>
          <w:b/>
          <w:sz w:val="20"/>
          <w:lang w:val="es-MX"/>
        </w:rPr>
      </w:r>
    </w:p>
    <w:p>
      <w:pPr>
        <w:pStyle w:val="Normal"/>
        <w:ind w:firstLine="289" w:end="0"/>
        <w:jc w:val="both"/>
        <w:rPr/>
      </w:pPr>
      <w:r>
        <w:rPr>
          <w:rFonts w:cs="Arial" w:ascii="Arial" w:hAnsi="Arial"/>
          <w:b/>
          <w:bCs/>
          <w:lang w:val="es-MX"/>
        </w:rPr>
        <w:t xml:space="preserve">I.- “Tratado”: </w:t>
      </w:r>
      <w:r>
        <w:rPr>
          <w:rFonts w:cs="Arial" w:ascii="Arial" w:hAnsi="Arial"/>
          <w:lang w:val="es-MX"/>
        </w:rPr>
        <w:t>el convenio regido por el derecho internacional público, celebrado por escrito entre el Gobierno de los Estados Unidos Mexicanos y uno o varios sujetos de Derecho Internacional Público, ya sea que para su aplicación requiera o no la celebración de acuerdos en materias específicas, cualquiera que sea su denominación, mediante el cual los Estados Unidos Mexicanos asumen compromisos.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De conformidad con la fracción I del artículo 76 de la Constitución Política de los Estados Unidos Mexicanos, los tratados deberán ser aprobados por el Senado y serán Ley Suprema de toda la Unión cuando estén de acuerdo con la misma, en los términos del artículo 133 de la propia Constitución.</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sz w:val="20"/>
          <w:lang w:val="es-ES_tradnl"/>
        </w:rPr>
      </w:pPr>
      <w:r>
        <w:rPr>
          <w:b/>
          <w:sz w:val="20"/>
          <w:lang w:val="es-ES_tradnl"/>
        </w:rPr>
        <w:t>II.- “Acuerdo Interinstitucional”:</w:t>
      </w:r>
      <w:r>
        <w:rPr>
          <w:sz w:val="20"/>
          <w:lang w:val="es-ES_tradnl"/>
        </w:rPr>
        <w:t xml:space="preserve"> el convenio regido por el derecho internacional público, celebrado por escrito entre cualquier dependencia u organismo descentralizado de la Administración Pública Federal, Estatal o Municipal, la Fiscalía General de la República y uno o varios órganos gubernamentales extranjeros u organizaciones internacionales, cualquiera que sea su denominación, sea que derive o no de un tratado previamente aprobado.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ámbito material de los acuerdos interinstitucionales deberá circunscribirse exclusivamente a las atribuciones propias de las dependencias y organismos descentralizados de los niveles de gobierno mencionados que los suscriben, así como de la Fiscalía General de la República.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r>
        <w:rPr>
          <w:rFonts w:cs="Arial" w:ascii="Arial" w:hAnsi="Arial"/>
          <w:b/>
          <w:bCs/>
          <w:lang w:val="es-MX"/>
        </w:rPr>
        <w:t xml:space="preserve">III.- “Firma ad referéndum”: </w:t>
      </w:r>
      <w:r>
        <w:rPr>
          <w:rFonts w:cs="Arial" w:ascii="Arial" w:hAnsi="Arial"/>
          <w:lang w:val="es-MX"/>
        </w:rPr>
        <w:t>el acto mediante el cual los Estados Unidos Mexicanos hacen constar que su consentimiento en obligarse por un tratado requiere, para ser considerado como definitivo, de su posterior ratificación.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“Aprobación”: </w:t>
      </w:r>
      <w:r>
        <w:rPr>
          <w:rFonts w:cs="Arial" w:ascii="Arial" w:hAnsi="Arial"/>
          <w:lang w:val="es-MX"/>
        </w:rPr>
        <w:t>el acto por el cual el Senado aprueba los tratados que celebra el Presidente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“Ratificación”, “adhesión” o “aceptación”: </w:t>
      </w:r>
      <w:r>
        <w:rPr>
          <w:rFonts w:cs="Arial" w:ascii="Arial" w:hAnsi="Arial"/>
          <w:lang w:val="es-MX"/>
        </w:rPr>
        <w:t>el acto por el cual los Estados Unidos Mexicanos hacen constar en el ámbito internacional su consentimiento en obligarse por un tratado.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“Plenos Poderes”: </w:t>
      </w:r>
      <w:r>
        <w:rPr>
          <w:rFonts w:cs="Arial" w:ascii="Arial" w:hAnsi="Arial"/>
          <w:lang w:val="es-MX"/>
        </w:rPr>
        <w:t>el documento mediante el cual se designa a una o varias personas para representar a los Estados Unidos Mexicanos en cualquier acto relativo a la celebración de tratados.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“Reserva”: </w:t>
      </w:r>
      <w:r>
        <w:rPr>
          <w:rFonts w:cs="Arial" w:ascii="Arial" w:hAnsi="Arial"/>
          <w:lang w:val="es-MX"/>
        </w:rPr>
        <w:t>la declaración formulada al firmar, ratificar, aceptar o adherirse a un tratado, con objeto de excluir o modificar los efectos jurídicos de ciertas disposiciones del tratado en su aplicación a los Estados Unidos Mexicanos.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“Organización Internacional”: </w:t>
      </w:r>
      <w:r>
        <w:rPr>
          <w:rFonts w:cs="Arial" w:ascii="Arial" w:hAnsi="Arial"/>
          <w:lang w:val="es-MX"/>
        </w:rPr>
        <w:t xml:space="preserve">la persona jurídica creada de conformidad con el derecho internacional público.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 w:name="Artículo_3o"/>
      <w:r>
        <w:rPr>
          <w:rFonts w:cs="Arial" w:ascii="Arial" w:hAnsi="Arial"/>
          <w:b/>
          <w:bCs/>
          <w:lang w:val="es-MX"/>
        </w:rPr>
        <w:t>Artículo 3o</w:t>
      </w:r>
      <w:bookmarkEnd w:id="2"/>
      <w:r>
        <w:rPr>
          <w:rFonts w:cs="Arial" w:ascii="Arial" w:hAnsi="Arial"/>
          <w:b/>
          <w:bCs/>
          <w:lang w:val="es-MX"/>
        </w:rPr>
        <w:t xml:space="preserve">.- </w:t>
      </w:r>
      <w:r>
        <w:rPr>
          <w:rFonts w:cs="Arial" w:ascii="Arial" w:hAnsi="Arial"/>
          <w:lang w:val="es-MX"/>
        </w:rPr>
        <w:t xml:space="preserve">Corresponde al Presidente de la República otorgar Plenos Poderes.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 w:name="Artículo_4o"/>
      <w:r>
        <w:rPr>
          <w:rFonts w:cs="Arial" w:ascii="Arial" w:hAnsi="Arial"/>
          <w:b/>
          <w:bCs/>
          <w:lang w:val="es-MX"/>
        </w:rPr>
        <w:t>Artículo 4o</w:t>
      </w:r>
      <w:bookmarkEnd w:id="3"/>
      <w:r>
        <w:rPr>
          <w:rFonts w:cs="Arial" w:ascii="Arial" w:hAnsi="Arial"/>
          <w:b/>
          <w:bCs/>
          <w:lang w:val="es-MX"/>
        </w:rPr>
        <w:t xml:space="preserve">.- </w:t>
      </w:r>
      <w:r>
        <w:rPr>
          <w:rFonts w:cs="Arial" w:ascii="Arial" w:hAnsi="Arial"/>
          <w:lang w:val="es-MX"/>
        </w:rPr>
        <w:t>Los tratados que se sometan al Senado para los efectos de la fracción I del artículo 76 de la Constitución, se turnarán a comisión en los términos de la Ley Orgánica del Congreso General de los Estados Unidos Mexicanos, para la formulación del dictamen que corresponda. En su oportunidad, la resolución del Senado se comunicará al Presidente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Los tratados, para ser obligatorios en el territorio nacional deberán haber sido publicados previamente en el </w:t>
      </w:r>
      <w:r>
        <w:rPr>
          <w:rFonts w:cs="Arial" w:ascii="Arial" w:hAnsi="Arial"/>
          <w:b/>
          <w:bCs/>
          <w:lang w:val="es-MX"/>
        </w:rPr>
        <w:t>Diario Oficial de la Federación</w:t>
      </w:r>
      <w:r>
        <w:rPr>
          <w:rFonts w:cs="Arial" w:ascii="Arial" w:hAnsi="Arial"/>
          <w:lang w:val="es-MX"/>
        </w:rPr>
        <w:t xml:space="preserv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 w:name="Artículo_5o"/>
      <w:r>
        <w:rPr>
          <w:rFonts w:cs="Arial" w:ascii="Arial" w:hAnsi="Arial"/>
          <w:b/>
          <w:bCs/>
          <w:lang w:val="es-MX"/>
        </w:rPr>
        <w:t>Artículo 5o</w:t>
      </w:r>
      <w:bookmarkEnd w:id="4"/>
      <w:r>
        <w:rPr>
          <w:rFonts w:cs="Arial" w:ascii="Arial" w:hAnsi="Arial"/>
          <w:b/>
          <w:bCs/>
          <w:lang w:val="es-MX"/>
        </w:rPr>
        <w:t xml:space="preserve">.- </w:t>
      </w:r>
      <w:r>
        <w:rPr>
          <w:rFonts w:cs="Arial" w:ascii="Arial" w:hAnsi="Arial"/>
          <w:lang w:val="es-MX"/>
        </w:rPr>
        <w:t xml:space="preserve">La voluntad de los Estados Unidos Mexicanos para obligarse por un tratado se manifestará a través de intercambio de notas diplomáticas, canje o depósito del instrumento de ratificación, adhesión o aceptación, mediante las cuales se notifique la aprobación por el Senado el tratado en cuestión.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 w:name="Artículo_6o"/>
      <w:r>
        <w:rPr>
          <w:rFonts w:cs="Arial" w:ascii="Arial" w:hAnsi="Arial"/>
          <w:b/>
          <w:bCs/>
          <w:lang w:val="es-MX"/>
        </w:rPr>
        <w:t>Artículo 6o</w:t>
      </w:r>
      <w:bookmarkEnd w:id="5"/>
      <w:r>
        <w:rPr>
          <w:rFonts w:cs="Arial" w:ascii="Arial" w:hAnsi="Arial"/>
          <w:b/>
          <w:bCs/>
          <w:lang w:val="es-MX"/>
        </w:rPr>
        <w:t xml:space="preserve">.- </w:t>
      </w:r>
      <w:r>
        <w:rPr>
          <w:rFonts w:cs="Arial" w:ascii="Arial" w:hAnsi="Arial"/>
          <w:lang w:val="es-MX"/>
        </w:rPr>
        <w:t xml:space="preserve">La Secretaría de Relaciones Exteriores, sin afectar el ejercicio de las atribuciones de las dependencias y entidades de la Administración Pública Federal, coordinará las acciones necesarias para la celebración de cualquier tratado y formulará una opinión acerca de la procedencia de suscribirlo y, cuando haya sido suscrito, lo inscribirá en el Registro correspondiente.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6" w:name="Artículo_7o"/>
      <w:r>
        <w:rPr>
          <w:b/>
          <w:sz w:val="20"/>
          <w:lang w:val="es-ES_tradnl"/>
        </w:rPr>
        <w:t>Artículo 7o</w:t>
      </w:r>
      <w:bookmarkEnd w:id="6"/>
      <w:r>
        <w:rPr>
          <w:b/>
          <w:sz w:val="20"/>
          <w:lang w:val="es-ES_tradnl"/>
        </w:rPr>
        <w:t>.-</w:t>
      </w:r>
      <w:r>
        <w:rPr>
          <w:sz w:val="20"/>
          <w:lang w:val="es-ES_tradnl"/>
        </w:rPr>
        <w:t xml:space="preserve"> Las dependencias y organismos descentralizados de la Administración Pública Federal, Estatal o Municipal y la Fiscalía General de la República, deberán mantener informada a la Secretaría de Relaciones Exteriores acerca de cualquier acuerdo interinstitucional que pretendan celebrar con otros órganos gubernamentales extranjeros u organizaciones internacionales. La Secretaría deberá formular el dictamen correspondiente acerca de la procedencia de suscribirlo y, en su caso, lo inscribirá en el Registro respectivo.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Fiscalía General de la República se coordinará con la Secretaría de Relaciones Exteriores para la celebración de los acuerdos interinstitucionales que se relacionen con sus atribuciones.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20-05-2021</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7" w:name="Artículo_8o"/>
      <w:r>
        <w:rPr>
          <w:rFonts w:cs="Arial" w:ascii="Arial" w:hAnsi="Arial"/>
          <w:b/>
          <w:bCs/>
          <w:lang w:val="es-MX"/>
        </w:rPr>
        <w:t>Artículo 8o</w:t>
      </w:r>
      <w:bookmarkEnd w:id="7"/>
      <w:r>
        <w:rPr>
          <w:rFonts w:cs="Arial" w:ascii="Arial" w:hAnsi="Arial"/>
          <w:b/>
          <w:bCs/>
          <w:lang w:val="es-MX"/>
        </w:rPr>
        <w:t xml:space="preserve">.- </w:t>
      </w:r>
      <w:r>
        <w:rPr>
          <w:rFonts w:cs="Arial" w:ascii="Arial" w:hAnsi="Arial"/>
          <w:lang w:val="es-MX"/>
        </w:rPr>
        <w:t>Cualquier tratado o acuerdo interinstitucional que contenga mecanismos internacionales para la solución de controversias legales en que sean parte, por un lado la Federación, o personas físicas o morales mexicanas y, por el otro, gobiernos, personas físicas o morales extranjeras u organizaciones internacionales, deberá:</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Otorgar a los mexicanos y extranjeros que sean parte en la controversia el mismo trato conforme al principio de reciprocidad internacional;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w:t>
      </w:r>
      <w:r>
        <w:rPr>
          <w:rFonts w:cs="Arial" w:ascii="Arial" w:hAnsi="Arial"/>
          <w:lang w:val="es-MX"/>
        </w:rPr>
        <w:t xml:space="preserve"> Asegurar a las partes la garantía de audiencia y el debido ejercicio de sus defensas; y</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Garantizar que la composición de los órganos de decisión aseguren su imparcialidad.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 w:name="Artículo_9o"/>
      <w:r>
        <w:rPr>
          <w:rFonts w:cs="Arial" w:ascii="Arial" w:hAnsi="Arial"/>
          <w:b/>
          <w:bCs/>
          <w:lang w:val="es-MX"/>
        </w:rPr>
        <w:t>Artículo 9o</w:t>
      </w:r>
      <w:bookmarkEnd w:id="8"/>
      <w:r>
        <w:rPr>
          <w:rFonts w:cs="Arial" w:ascii="Arial" w:hAnsi="Arial"/>
          <w:b/>
          <w:bCs/>
          <w:lang w:val="es-MX"/>
        </w:rPr>
        <w:t xml:space="preserve">.- </w:t>
      </w:r>
      <w:r>
        <w:rPr>
          <w:rFonts w:cs="Arial" w:ascii="Arial" w:hAnsi="Arial"/>
          <w:lang w:val="es-MX"/>
        </w:rPr>
        <w:t xml:space="preserve">El Gobierno de los Estados Unidos Mexicanos no reconocerá cualquier resolución de los órganos de decisión de los mecanismos internacionales para la solución de controversias a que se refiere el artículo 8o. cuando esté de por medio la seguridad del Estado, el orden público o cualquier otro interés esencial de la Nación.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 w:name="Artículo_10"/>
      <w:r>
        <w:rPr>
          <w:rFonts w:cs="Arial" w:ascii="Arial" w:hAnsi="Arial"/>
          <w:b/>
          <w:bCs/>
          <w:lang w:val="es-MX"/>
        </w:rPr>
        <w:t>Artículo 10o</w:t>
      </w:r>
      <w:bookmarkEnd w:id="9"/>
      <w:r>
        <w:rPr>
          <w:rFonts w:cs="Arial" w:ascii="Arial" w:hAnsi="Arial"/>
          <w:b/>
          <w:bCs/>
          <w:lang w:val="es-MX"/>
        </w:rPr>
        <w:t xml:space="preserve">.- </w:t>
      </w:r>
      <w:r>
        <w:rPr>
          <w:rFonts w:cs="Arial" w:ascii="Arial" w:hAnsi="Arial"/>
          <w:lang w:val="es-MX"/>
        </w:rPr>
        <w:t xml:space="preserve">De conformidad con los tratados aplicables, el Presidente de la República nombrará, en los casos en que la Federación sea parte en los mecanismos internacionales para la solución de controversias legales a los que se refiere el artículo 8o. a quienes participen como árbitros, comisionados o expertos en los órganos de decisión de dichos mecanismos.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 w:name="Artículo_11"/>
      <w:r>
        <w:rPr>
          <w:rFonts w:cs="Arial" w:ascii="Arial" w:hAnsi="Arial"/>
          <w:b/>
          <w:bCs/>
          <w:lang w:val="es-MX"/>
        </w:rPr>
        <w:t>Artículo 11</w:t>
      </w:r>
      <w:bookmarkEnd w:id="10"/>
      <w:r>
        <w:rPr>
          <w:rFonts w:cs="Arial" w:ascii="Arial" w:hAnsi="Arial"/>
          <w:b/>
          <w:bCs/>
          <w:lang w:val="es-MX"/>
        </w:rPr>
        <w:t xml:space="preserve">.- </w:t>
      </w:r>
      <w:r>
        <w:rPr>
          <w:rFonts w:cs="Arial" w:ascii="Arial" w:hAnsi="Arial"/>
          <w:lang w:val="es-MX"/>
        </w:rPr>
        <w:t xml:space="preserve">Las sentencias, laudos arbitrales y demás resoluciones jurisdiccionales derivados de la aplicación de los mecanismos internacionales para la solución de controversias legales a que se refiere el artículo 8o., tendrán eficacia y serán reconocidos en la República, y podrán utilizarse como prueba en los casos de nacionales que se encuentren en la misma situación jurídica, de conformidad con el Código Federal de Procedimientos Civiles y los tratados aplicables.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bookmarkStart w:id="11" w:name="TRANSITORIO"/>
      <w:bookmarkEnd w:id="11"/>
      <w:r>
        <w:rPr>
          <w:rFonts w:cs="Arial" w:ascii="Arial" w:hAnsi="Arial"/>
          <w:b/>
          <w:bCs/>
          <w:sz w:val="22"/>
          <w:lang w:val="es-MX"/>
        </w:rPr>
        <w:t>TRANSITORIO</w:t>
      </w:r>
    </w:p>
    <w:p>
      <w:pPr>
        <w:pStyle w:val="Normal"/>
        <w:ind w:firstLine="289" w:end="0"/>
        <w:jc w:val="both"/>
        <w:rPr>
          <w:rFonts w:ascii="Arial" w:hAnsi="Arial" w:cs="Arial"/>
          <w:b/>
          <w:bCs/>
          <w:sz w:val="22"/>
          <w:lang w:val="es-MX"/>
        </w:rPr>
      </w:pPr>
      <w:r>
        <w:rPr>
          <w:rFonts w:cs="Arial" w:ascii="Arial" w:hAnsi="Arial"/>
          <w:b/>
          <w:bCs/>
          <w:sz w:val="22"/>
          <w:lang w:val="es-MX"/>
        </w:rPr>
      </w:r>
      <w:bookmarkStart w:id="12" w:name="TRANSITORIO"/>
      <w:bookmarkStart w:id="13" w:name="TRANSITORIO"/>
      <w:bookmarkEnd w:id="13"/>
    </w:p>
    <w:p>
      <w:pPr>
        <w:pStyle w:val="Normal"/>
        <w:ind w:firstLine="289" w:end="0"/>
        <w:jc w:val="both"/>
        <w:rPr/>
      </w:pPr>
      <w:bookmarkStart w:id="14" w:name="Artículo_Único"/>
      <w:r>
        <w:rPr>
          <w:rFonts w:cs="Arial" w:ascii="Arial" w:hAnsi="Arial"/>
          <w:b/>
          <w:bCs/>
          <w:lang w:val="es-MX"/>
        </w:rPr>
        <w:t>ARTICULO UNICO</w:t>
      </w:r>
      <w:bookmarkEnd w:id="14"/>
      <w:r>
        <w:rPr>
          <w:rFonts w:cs="Arial" w:ascii="Arial" w:hAnsi="Arial"/>
          <w:b/>
          <w:bCs/>
          <w:lang w:val="es-MX"/>
        </w:rPr>
        <w:t xml:space="preserve">.- </w:t>
      </w:r>
      <w:r>
        <w:rPr>
          <w:rFonts w:cs="Arial" w:ascii="Arial" w:hAnsi="Arial"/>
          <w:lang w:val="es-MX"/>
        </w:rPr>
        <w:t xml:space="preserve">La presente Ley entrará en vigor al día siguiente de su publicación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D.F. a 21 de diciembre de 1991.- Sen. </w:t>
      </w:r>
      <w:r>
        <w:rPr>
          <w:rFonts w:cs="Arial" w:ascii="Arial" w:hAnsi="Arial"/>
          <w:b/>
          <w:bCs/>
          <w:lang w:val="es-MX"/>
        </w:rPr>
        <w:t>Artemio Iglesias Miramontes</w:t>
      </w:r>
      <w:r>
        <w:rPr>
          <w:rFonts w:cs="Arial" w:ascii="Arial" w:hAnsi="Arial"/>
          <w:lang w:val="es-MX"/>
        </w:rPr>
        <w:t xml:space="preserve">, Presidente.- Dip. </w:t>
      </w:r>
      <w:r>
        <w:rPr>
          <w:rFonts w:cs="Arial" w:ascii="Arial" w:hAnsi="Arial"/>
          <w:b/>
          <w:bCs/>
          <w:lang w:val="es-MX"/>
        </w:rPr>
        <w:t>Rigoberto Ochoa Zaragoza</w:t>
      </w:r>
      <w:r>
        <w:rPr>
          <w:rFonts w:cs="Arial" w:ascii="Arial" w:hAnsi="Arial"/>
          <w:lang w:val="es-MX"/>
        </w:rPr>
        <w:t xml:space="preserve">, Presidente.- Sen. </w:t>
      </w:r>
      <w:r>
        <w:rPr>
          <w:rFonts w:cs="Arial" w:ascii="Arial" w:hAnsi="Arial"/>
          <w:b/>
          <w:bCs/>
          <w:lang w:val="es-MX"/>
        </w:rPr>
        <w:t>Oscar Ramírez Mijares</w:t>
      </w:r>
      <w:r>
        <w:rPr>
          <w:rFonts w:cs="Arial" w:ascii="Arial" w:hAnsi="Arial"/>
          <w:lang w:val="es-MX"/>
        </w:rPr>
        <w:t xml:space="preserve">, Secretario.- Dip. </w:t>
      </w:r>
      <w:r>
        <w:rPr>
          <w:rFonts w:cs="Arial" w:ascii="Arial" w:hAnsi="Arial"/>
          <w:b/>
          <w:bCs/>
          <w:lang w:val="es-MX"/>
        </w:rPr>
        <w:t>Domingo Alapizco Jiménez</w:t>
      </w:r>
      <w:r>
        <w:rPr>
          <w:rFonts w:cs="Arial" w:ascii="Arial" w:hAnsi="Arial"/>
          <w:lang w:val="es-MX"/>
        </w:rPr>
        <w:t>.- Secretario.-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diciembre de mil novecientos noventa y uno.- </w:t>
      </w:r>
      <w:r>
        <w:rPr>
          <w:rFonts w:cs="Arial" w:ascii="Arial" w:hAnsi="Arial"/>
          <w:b/>
          <w:bCs/>
          <w:lang w:val="es-MX"/>
        </w:rPr>
        <w:t>Carlos Salinas de Gortari</w:t>
      </w:r>
      <w:r>
        <w:rPr>
          <w:rFonts w:cs="Arial" w:ascii="Arial" w:hAnsi="Arial"/>
          <w:lang w:val="es-MX"/>
        </w:rPr>
        <w:t xml:space="preserve">.- Rúbrica.- El Secretario de Gobernación, </w:t>
      </w:r>
      <w:r>
        <w:rPr>
          <w:rFonts w:cs="Arial" w:ascii="Arial" w:hAnsi="Arial"/>
          <w:b/>
          <w:bCs/>
          <w:lang w:val="es-MX"/>
        </w:rPr>
        <w:t>Fernando Gutiérrez Barrios</w:t>
      </w:r>
      <w:r>
        <w:rPr>
          <w:rFonts w:cs="Arial" w:ascii="Arial" w:hAnsi="Arial"/>
          <w:lang w:val="es-MX"/>
        </w:rPr>
        <w:t>.- Rúbrica.</w:t>
      </w:r>
      <w:r>
        <w:br w:type="page"/>
      </w:r>
    </w:p>
    <w:p>
      <w:pPr>
        <w:pStyle w:val="Textosinformato"/>
        <w:tabs>
          <w:tab w:val="clear" w:pos="708"/>
          <w:tab w:val="right" w:pos="8828" w:leader="dot"/>
        </w:tabs>
        <w:jc w:val="center"/>
        <w:rPr>
          <w:rFonts w:ascii="Tahoma" w:hAnsi="Tahoma" w:eastAsia="MS Mincho;ＭＳ 明朝" w:cs="Tahoma"/>
          <w:b/>
          <w:color w:val="008000"/>
          <w:sz w:val="22"/>
          <w:szCs w:val="22"/>
        </w:rPr>
      </w:pPr>
      <w:bookmarkStart w:id="15" w:name="TRANSITORIOS_DE_DECRETOS_DE_REFORMA"/>
      <w:r>
        <w:rPr>
          <w:rFonts w:eastAsia="MS Mincho;ＭＳ 明朝" w:cs="Tahoma" w:ascii="Tahoma" w:hAnsi="Tahoma"/>
          <w:b/>
          <w:color w:val="008000"/>
          <w:sz w:val="22"/>
          <w:szCs w:val="22"/>
        </w:rPr>
        <w:t>ARTÍCULOS TRANSITORIOS DE DECRETOS DE REFORMA</w:t>
      </w:r>
      <w:bookmarkEnd w:id="15"/>
    </w:p>
    <w:p>
      <w:pPr>
        <w:pStyle w:val="Texto"/>
        <w:spacing w:lineRule="auto" w:line="240" w:before="0" w:after="0"/>
        <w:ind w:hanging="0" w:end="0"/>
        <w:rPr>
          <w:rFonts w:ascii="Tahoma" w:hAnsi="Tahoma" w:eastAsia="MS Mincho;ＭＳ 明朝" w:cs="Arial"/>
          <w:b/>
          <w:color w:val="008000"/>
          <w:sz w:val="20"/>
          <w:szCs w:val="22"/>
        </w:rPr>
      </w:pPr>
      <w:r>
        <w:rPr>
          <w:rFonts w:eastAsia="MS Mincho;ＭＳ 明朝" w:cs="Arial" w:ascii="Tahoma" w:hAnsi="Tahoma"/>
          <w:b/>
          <w:color w:val="008000"/>
          <w:sz w:val="20"/>
          <w:szCs w:val="22"/>
        </w:rPr>
      </w:r>
    </w:p>
    <w:p>
      <w:pPr>
        <w:pStyle w:val="Texto"/>
        <w:spacing w:lineRule="auto" w:line="240" w:before="0" w:after="0"/>
        <w:ind w:hanging="0" w:end="0"/>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Texto"/>
        <w:spacing w:lineRule="auto" w:line="240" w:before="0" w:after="0"/>
        <w:ind w:hanging="0" w:end="0"/>
        <w:rPr>
          <w:b/>
          <w:sz w:val="20"/>
          <w:szCs w:val="24"/>
        </w:rPr>
      </w:pPr>
      <w:r>
        <w:rPr>
          <w:b/>
          <w:sz w:val="20"/>
          <w:szCs w:val="24"/>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20 de mayo de 2021</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sz w:val="20"/>
          <w:lang w:val="es-ES_tradnl"/>
        </w:rPr>
      </w:pPr>
      <w:r>
        <w:rPr>
          <w:b/>
          <w:sz w:val="20"/>
          <w:lang w:val="es-ES_tradnl"/>
        </w:rPr>
        <w:t>Artículo Sexagésimo Sexto.-</w:t>
      </w:r>
      <w:r>
        <w:rPr>
          <w:sz w:val="20"/>
          <w:lang w:val="es-ES_tradnl"/>
        </w:rPr>
        <w:t xml:space="preserve"> Se reforman el artículo 1o., la fracción II del artículo 2o.; y el párrafo primero del artículo 7o.; y se adiciona un párrafo segundo al artículo 7o., de la Ley sobre la Celebración de Tratados,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515414649"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SOBRE LA CELEBRACIÓN DE TRATADOS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20-05-2021</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EncabezadoCar">
    <w:name w:val="Encabezado Car"/>
    <w:basedOn w:val="Fuentedeprrafopredeter"/>
    <w:qFormat/>
    <w:rPr>
      <w:lang w:val="es-ES"/>
    </w:rPr>
  </w:style>
  <w:style w:type="character" w:styleId="PiedepginaCar">
    <w:name w:val="Pie de página Car"/>
    <w:basedOn w:val="Fuentedeprrafopredeter"/>
    <w:qFormat/>
    <w:rPr>
      <w:lang w:val="es-ES"/>
    </w:rPr>
  </w:style>
  <w:style w:type="character" w:styleId="TextosinformatoCar">
    <w:name w:val="Texto sin formato Car"/>
    <w:basedOn w:val="Fuentedeprrafopredeter"/>
    <w:qFormat/>
    <w:rPr>
      <w:rFonts w:ascii="Courier New" w:hAnsi="Courier New" w:cs="Courier New"/>
      <w:lang w:val="es-ES"/>
    </w:rPr>
  </w:style>
  <w:style w:type="character" w:styleId="TextoCar">
    <w:name w:val="Texto Car"/>
    <w:qFormat/>
    <w:rPr>
      <w:rFonts w:ascii="Arial" w:hAnsi="Arial" w:cs="Arial"/>
      <w:sz w:val="18"/>
      <w:lang w:val="es-ES"/>
    </w:rPr>
  </w:style>
  <w:style w:type="character" w:styleId="ANOTACIONCar">
    <w:name w:val="ANOTACION Car"/>
    <w:qFormat/>
    <w:rPr>
      <w:b/>
      <w:sz w:val="18"/>
      <w:lang w:val="es-ES_tradnl"/>
    </w:rPr>
  </w:style>
  <w:style w:type="paragraph" w:styleId="Heading">
    <w:name w:val="Heading"/>
    <w:basedOn w:val="Normal"/>
    <w:next w:val="BodyText"/>
    <w:qFormat/>
    <w:pPr>
      <w:jc w:val="center"/>
    </w:pPr>
    <w:rPr>
      <w:rFonts w:ascii="Arial" w:hAnsi="Arial" w:cs="Arial"/>
      <w:b/>
      <w:bCs/>
      <w:color w:val="008000"/>
      <w:sz w:val="24"/>
      <w:lang w:val="es-MX"/>
    </w:rPr>
  </w:style>
  <w:style w:type="paragraph" w:styleId="BodyText">
    <w:name w:val="Body Text"/>
    <w:basedOn w:val="Normal"/>
    <w:pPr>
      <w:jc w:val="both"/>
    </w:pPr>
    <w:rPr>
      <w:rFonts w:ascii="Arial" w:hAnsi="Arial" w:cs="Arial"/>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extosinformato">
    <w:name w:val="Texto sin formato"/>
    <w:basedOn w:val="Normal"/>
    <w:qFormat/>
    <w:pPr/>
    <w:rPr>
      <w:rFonts w:ascii="Courier New" w:hAnsi="Courier New" w:cs="Courier New"/>
    </w:rPr>
  </w:style>
  <w:style w:type="paragraph" w:styleId="Texto">
    <w:name w:val="Texto"/>
    <w:basedOn w:val="Normal"/>
    <w:qFormat/>
    <w:pPr>
      <w:spacing w:lineRule="exact" w:line="216" w:before="0" w:after="101"/>
      <w:ind w:firstLine="288" w:start="0" w:end="0"/>
      <w:jc w:val="both"/>
    </w:pPr>
    <w:rPr>
      <w:rFonts w:ascii="Arial" w:hAnsi="Arial" w:cs="Arial"/>
      <w:sz w:val="18"/>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ANOTACION">
    <w:name w:val="ANOTACION"/>
    <w:basedOn w:val="Normal"/>
    <w:qFormat/>
    <w:pPr>
      <w:spacing w:lineRule="atLeast" w:line="216" w:before="101" w:after="101"/>
      <w:jc w:val="center"/>
    </w:pPr>
    <w:rPr>
      <w:b/>
      <w:sz w:val="18"/>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2021-06-15T18:15:00Z</dcterms:created>
  <dc:creator>Cámara de Diputados del H. Congreso de la Unión</dc:creator>
  <dc:description/>
  <dc:language>en-US</dc:language>
  <cp:lastModifiedBy>Armando Torres</cp:lastModifiedBy>
  <dcterms:modified xsi:type="dcterms:W3CDTF">2021-06-15T18:15:00Z</dcterms:modified>
  <cp:revision>2</cp:revision>
  <dc:subject/>
  <dc:title>Ley Sobre la Celebración de Tratados</dc:title>
</cp:coreProperties>
</file>