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Br</w:t>
      </w:r>
      <w:r w:rsidR="006B624F">
        <w:rPr>
          <w:rFonts w:ascii="Arial" w:hAnsi="Arial" w:cs="Arial"/>
          <w:b/>
          <w:sz w:val="22"/>
          <w:szCs w:val="22"/>
          <w:lang w:val="hr-HR"/>
        </w:rPr>
        <w:t>aće Branchetta 20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Branchetta 20,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