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r>
        <w:drawing>
          <ns1:inline>
            <ns1:extent cx="914400" cy="914400"/>
            <ns1:docPr id="1" name="Luo Heritage logo" descr="Book, sunrise and lake"/>
            <ns2:graphic>
              <ns2:graphicData uri="http://schemas.openxmlformats.org/drawingml/2006/picture">
                <ns3:pic>
                  <ns3:nvPicPr>
                    <ns3:cNvPr id="1" name="logo.png"/>
                    <ns3:cNvPicPr/>
                  </ns3:nvPicPr>
                  <ns3:blipFill>
                    <ns2:blip r:embed="rIdLogo"/>
                    <ns2:stretch>
                      <ns2:fillRect/>
                    </ns2:stretch>
                  </ns3:blipFill>
                  <ns3:spPr>
                    <ns2:xfrm>
                      <ns2:off x="0" y="0"/>
                      <ns2:ext cx="914400" cy="914400"/>
                    </ns2:xfrm>
                    <ns2:prstGeom prst="rect">
                      <ns2:avLst/>
                    </ns2:prstGeom>
                  </ns3:spPr>
                </ns3:pic>
              </ns2:graphicData>
            </ns2:graphic>
          </ns1:inline>
        </w:drawing>
      </w:r>
    </w:p>
    <w:p>
      <w:pPr>
        <w:pStyle w:val="Title"/>
      </w:pPr>
      <w:bookmarkStart w:id="0" w:name="s0"/>
      <w:r>
        <w:rPr/>
        <w:t xml:space="preserve">Luo Heritage</w:t>
      </w:r>
      <w:bookmarkEnd w:id="0"/>
    </w:p>
    <w:p>
      <w:pPr>
        <w:pStyle w:val="Subtitle"/>
      </w:pPr>
      <w:bookmarkStart w:id="1" w:name="s1"/>
      <w:r>
        <w:rPr/>
        <w:t xml:space="preserve">Web Application User Manual</w:t>
      </w:r>
      <w:bookmarkEnd w:id="1"/>
    </w:p>
    <w:p>
      <w:pPr>
        <w:pStyle w:val="Normal"/>
      </w:pPr>
      <w:r>
        <w:rPr>
          <w:b/>
        </w:rPr>
        <w:t xml:space="preserve">Edition 1.0 · 14 October 2026</w:t>
      </w:r>
    </w:p>
    <w:p>
      <w:pPr>
        <w:pStyle w:val="Normal"/>
      </w:pPr>
      <w:r>
        <w:rPr>
          <w:b/>
        </w:rPr>
        <w:t xml:space="preserve">Purpose:</w:t>
      </w:r>
      <w:r>
        <w:rPr/>
        <w:t xml:space="preserve"> help people use the Luo Heritage website, from their first login to their assigned daily tasks.</w:t>
      </w:r>
    </w:p>
    <w:p>
      <w:pPr>
        <w:pStyle w:val="Notice"/>
      </w:pPr>
      <w:r>
        <w:rPr>
          <w:b/>
        </w:rPr>
        <w:t xml:space="preserve">THIS MANUAL IS FOR THE WEB APPLICATION ONLY.</w:t>
      </w:r>
    </w:p>
    <w:p>
      <w:pPr>
        <w:pStyle w:val="Notice"/>
      </w:pPr>
      <w:r>
        <w:rPr>
          <w:b/>
        </w:rPr>
        <w:t xml:space="preserve">The Android and iOS applications are still in development.</w:t>
      </w:r>
      <w:r>
        <w:rPr/>
        <w:t xml:space="preserve"> This manual does not explain how to use, install or publish those applications.</w:t>
      </w:r>
    </w:p>
    <w:p>
      <w:pPr>
        <w:pStyle w:val="Notice"/>
      </w:pPr>
      <w:r>
        <w:rPr/>
        <w:t xml:space="preserve">You can use the website in a browser on a computer, tablet or phone. A website shortcut on a phone is still the web application. It is not a finished Android or iOS application.</w:t>
      </w:r>
    </w:p>
    <w:p>
      <w:pPr>
        <w:pStyle w:val="Normal"/>
      </w:pPr>
      <w:r>
        <w:rPr/>
        <w:t xml:space="preserve">This guide explains the current web interface reviewed in the project. Your administrator decides which version is available on your website. Some pages depend on your account permissions, approved content and connected services. If a described option is missing, use the help steps in Section 16. A feature marked </w:t>
      </w:r>
      <w:r>
        <w:rPr>
          <w:b/>
        </w:rPr>
        <w:t xml:space="preserve">Coming soon</w:t>
      </w:r>
      <w:r>
        <w:rPr/>
        <w:t xml:space="preserve"> is not ready to use.</w:t>
      </w:r>
    </w:p>
    <w:p>
      <w:pPr>
        <w:pStyle w:val="Normal"/>
      </w:pPr>
      <w:r>
        <w:rPr>
          <w:b/>
        </w:rPr>
        <w:t xml:space="preserve">Website address:</w:t>
      </w:r>
      <w:r>
        <w:rPr/>
        <w:t xml:space="preserve"> use the address provided by your JOOUST administrator.</w:t>
      </w:r>
    </w:p>
    <w:p>
      <w:pPr>
        <w:pStyle w:val="Normal"/>
      </w:pPr>
      <w:r>
        <w:rPr>
          <w:b/>
        </w:rPr>
        <w:t xml:space="preserve">Who should use this manual?</w:t>
      </w:r>
      <w:r>
        <w:rPr/>
        <w:t xml:space="preserve"> Community members, students, teachers, contributors, cultural reviewers, editors, publishers and administrators.</w:t>
      </w:r>
    </w:p>
    <w:p>
      <w:pPr>
        <w:pStyle w:val="Normal"/>
      </w:pPr>
      <w:r>
        <w:rPr>
          <w:b/>
        </w:rPr>
        <w:t xml:space="preserve">How to read it:</w:t>
      </w:r>
      <w:r>
        <w:rPr/>
        <w:t xml:space="preserve"> start with the quick guide. Read the staff sections only if you have a staff account. In this manual, </w:t>
      </w:r>
      <w:r>
        <w:rPr>
          <w:b/>
        </w:rPr>
        <w:t xml:space="preserve">click</w:t>
      </w:r>
      <w:r>
        <w:rPr/>
        <w:t xml:space="preserve"> also means </w:t>
      </w:r>
      <w:r>
        <w:rPr>
          <w:b/>
        </w:rPr>
        <w:t xml:space="preserve">tap</w:t>
      </w:r>
      <w:r>
        <w:rPr/>
        <w:t xml:space="preserve"> on a phone.</w:t>
      </w:r>
    </w:p>
    <w:p>
      <w:pPr>
        <w:pStyle w:val="Heading1"/>
        <w:pageBreakBefore/>
      </w:pPr>
      <w:bookmarkStart w:id="2" w:name="s9"/>
      <w:r>
        <w:rPr/>
        <w:t xml:space="preserve">Table of contents</w:t>
      </w:r>
      <w:bookmarkEnd w:id="2"/>
    </w:p>
    <w:p>
      <w:pPr>
        <w:pStyle w:val="Normal"/>
      </w:pPr>
      <w:r>
        <w:rPr/>
        <w:t xml:space="preserve">Choose a section below to go directly to it. In Word, you may need to hold Ctrl while clicking a link. Sections 1–9 are for everyday use; Sections 10–14 explain staff work.</w:t>
      </w:r>
    </w:p>
    <w:p>
      <w:pPr>
        <w:pStyle w:val="Normal"/>
        <w:numPr>
          <w:ilvl w:val="0"/>
          <w:numId w:val="1"/>
        </w:numPr>
      </w:pPr>
      <w:hyperlink w:anchor="s12">
        <w:r>
          <w:rPr>
            <w:color w:val="805323"/>
            <w:u w:val="single"/>
          </w:rPr>
          <w:t xml:space="preserve">1. Start here: a quick guide</w:t>
        </w:r>
      </w:hyperlink>
    </w:p>
    <w:p>
      <w:pPr>
        <w:pStyle w:val="Normal"/>
        <w:numPr>
          <w:ilvl w:val="0"/>
          <w:numId w:val="1"/>
        </w:numPr>
      </w:pPr>
      <w:hyperlink w:anchor="s21">
        <w:r>
          <w:rPr>
            <w:color w:val="805323"/>
            <w:u w:val="single"/>
          </w:rPr>
          <w:t xml:space="preserve">2. Open the website and create an account</w:t>
        </w:r>
      </w:hyperlink>
    </w:p>
    <w:p>
      <w:pPr>
        <w:pStyle w:val="Normal"/>
        <w:numPr>
          <w:ilvl w:val="0"/>
          <w:numId w:val="1"/>
        </w:numPr>
      </w:pPr>
      <w:hyperlink w:anchor="s37">
        <w:r>
          <w:rPr>
            <w:color w:val="805323"/>
            <w:u w:val="single"/>
          </w:rPr>
          <w:t xml:space="preserve">3. Log in and sign out</w:t>
        </w:r>
      </w:hyperlink>
    </w:p>
    <w:p>
      <w:pPr>
        <w:pStyle w:val="Normal"/>
        <w:numPr>
          <w:ilvl w:val="0"/>
          <w:numId w:val="1"/>
        </w:numPr>
      </w:pPr>
      <w:hyperlink w:anchor="s52">
        <w:r>
          <w:rPr>
            <w:color w:val="805323"/>
            <w:u w:val="single"/>
          </w:rPr>
          <w:t xml:space="preserve">4. Find your way around</w:t>
        </w:r>
      </w:hyperlink>
    </w:p>
    <w:p>
      <w:pPr>
        <w:pStyle w:val="Normal"/>
        <w:numPr>
          <w:ilvl w:val="0"/>
          <w:numId w:val="1"/>
        </w:numPr>
      </w:pPr>
      <w:hyperlink w:anchor="s61">
        <w:r>
          <w:rPr>
            <w:color w:val="805323"/>
            <w:u w:val="single"/>
          </w:rPr>
          <w:t xml:space="preserve">5. Read, search and view cultural content</w:t>
        </w:r>
      </w:hyperlink>
    </w:p>
    <w:p>
      <w:pPr>
        <w:pStyle w:val="Normal"/>
        <w:numPr>
          <w:ilvl w:val="0"/>
          <w:numId w:val="1"/>
        </w:numPr>
      </w:pPr>
      <w:hyperlink w:anchor="s84">
        <w:r>
          <w:rPr>
            <w:color w:val="805323"/>
            <w:u w:val="single"/>
          </w:rPr>
          <w:t xml:space="preserve">6. Use Chat and saved conversations</w:t>
        </w:r>
      </w:hyperlink>
    </w:p>
    <w:p>
      <w:pPr>
        <w:pStyle w:val="Normal"/>
        <w:numPr>
          <w:ilvl w:val="0"/>
          <w:numId w:val="1"/>
        </w:numPr>
      </w:pPr>
      <w:hyperlink w:anchor="s99">
        <w:r>
          <w:rPr>
            <w:color w:val="805323"/>
            <w:u w:val="single"/>
          </w:rPr>
          <w:t xml:space="preserve">7. Change your profile options</w:t>
        </w:r>
      </w:hyperlink>
    </w:p>
    <w:p>
      <w:pPr>
        <w:pStyle w:val="Normal"/>
        <w:numPr>
          <w:ilvl w:val="0"/>
          <w:numId w:val="1"/>
        </w:numPr>
      </w:pPr>
      <w:hyperlink w:anchor="s103">
        <w:r>
          <w:rPr>
            <w:color w:val="805323"/>
            <w:u w:val="single"/>
          </w:rPr>
          <w:t xml:space="preserve">8. Add a contribution</w:t>
        </w:r>
      </w:hyperlink>
    </w:p>
    <w:p>
      <w:pPr>
        <w:pStyle w:val="Normal"/>
        <w:numPr>
          <w:ilvl w:val="0"/>
          <w:numId w:val="1"/>
        </w:numPr>
      </w:pPr>
      <w:hyperlink w:anchor="s133">
        <w:r>
          <w:rPr>
            <w:color w:val="805323"/>
            <w:u w:val="single"/>
          </w:rPr>
          <w:t xml:space="preserve">9. Check your submissions and make corrections</w:t>
        </w:r>
      </w:hyperlink>
    </w:p>
    <w:p>
      <w:pPr>
        <w:pStyle w:val="Normal"/>
        <w:numPr>
          <w:ilvl w:val="0"/>
          <w:numId w:val="1"/>
        </w:numPr>
      </w:pPr>
      <w:hyperlink w:anchor="s143">
        <w:r>
          <w:rPr>
            <w:color w:val="805323"/>
            <w:u w:val="single"/>
          </w:rPr>
          <w:t xml:space="preserve">10. Staff accounts and switching dashboards</w:t>
        </w:r>
      </w:hyperlink>
    </w:p>
    <w:p>
      <w:pPr>
        <w:pStyle w:val="Normal"/>
        <w:numPr>
          <w:ilvl w:val="0"/>
          <w:numId w:val="1"/>
        </w:numPr>
      </w:pPr>
      <w:hyperlink w:anchor="s157">
        <w:r>
          <w:rPr>
            <w:color w:val="805323"/>
            <w:u w:val="single"/>
          </w:rPr>
          <w:t xml:space="preserve">11. Review, edit and publish content</w:t>
        </w:r>
      </w:hyperlink>
    </w:p>
    <w:p>
      <w:pPr>
        <w:pStyle w:val="Normal"/>
        <w:numPr>
          <w:ilvl w:val="0"/>
          <w:numId w:val="1"/>
        </w:numPr>
      </w:pPr>
      <w:hyperlink w:anchor="s181">
        <w:r>
          <w:rPr>
            <w:color w:val="805323"/>
            <w:u w:val="single"/>
          </w:rPr>
          <w:t xml:space="preserve">12. Manage media, transcripts and translations</w:t>
        </w:r>
      </w:hyperlink>
    </w:p>
    <w:p>
      <w:pPr>
        <w:pStyle w:val="Normal"/>
        <w:numPr>
          <w:ilvl w:val="0"/>
          <w:numId w:val="1"/>
        </w:numPr>
      </w:pPr>
      <w:hyperlink w:anchor="s203">
        <w:r>
          <w:rPr>
            <w:color w:val="805323"/>
            <w:u w:val="single"/>
          </w:rPr>
          <w:t xml:space="preserve">13. Manage users and administrators</w:t>
        </w:r>
      </w:hyperlink>
    </w:p>
    <w:p>
      <w:pPr>
        <w:pStyle w:val="Normal"/>
        <w:numPr>
          <w:ilvl w:val="0"/>
          <w:numId w:val="1"/>
        </w:numPr>
      </w:pPr>
      <w:hyperlink w:anchor="s219">
        <w:r>
          <w:rPr>
            <w:color w:val="805323"/>
            <w:u w:val="single"/>
          </w:rPr>
          <w:t xml:space="preserve">14. Manage languages, settings and backups</w:t>
        </w:r>
      </w:hyperlink>
    </w:p>
    <w:p>
      <w:pPr>
        <w:pStyle w:val="Normal"/>
        <w:numPr>
          <w:ilvl w:val="0"/>
          <w:numId w:val="1"/>
        </w:numPr>
      </w:pPr>
      <w:hyperlink w:anchor="s237">
        <w:r>
          <w:rPr>
            <w:color w:val="805323"/>
            <w:u w:val="single"/>
          </w:rPr>
          <w:t xml:space="preserve">15. Use a website shortcut and web updates</w:t>
        </w:r>
      </w:hyperlink>
    </w:p>
    <w:p>
      <w:pPr>
        <w:pStyle w:val="Normal"/>
        <w:numPr>
          <w:ilvl w:val="0"/>
          <w:numId w:val="1"/>
        </w:numPr>
      </w:pPr>
      <w:hyperlink w:anchor="s249">
        <w:r>
          <w:rPr>
            <w:color w:val="805323"/>
            <w:u w:val="single"/>
          </w:rPr>
          <w:t xml:space="preserve">16. Solve common problems and get help</w:t>
        </w:r>
      </w:hyperlink>
    </w:p>
    <w:p>
      <w:pPr>
        <w:pStyle w:val="Normal"/>
        <w:numPr>
          <w:ilvl w:val="0"/>
          <w:numId w:val="1"/>
        </w:numPr>
      </w:pPr>
      <w:hyperlink w:anchor="s256">
        <w:r>
          <w:rPr>
            <w:color w:val="805323"/>
            <w:u w:val="single"/>
          </w:rPr>
          <w:t xml:space="preserve">17. Features still being developed</w:t>
        </w:r>
      </w:hyperlink>
    </w:p>
    <w:p>
      <w:pPr>
        <w:pStyle w:val="Normal"/>
        <w:numPr>
          <w:ilvl w:val="0"/>
          <w:numId w:val="1"/>
        </w:numPr>
      </w:pPr>
      <w:hyperlink w:anchor="s261">
        <w:r>
          <w:rPr>
            <w:color w:val="805323"/>
            <w:u w:val="single"/>
          </w:rPr>
          <w:t xml:space="preserve">18. Useful page addresses and simple word meanings</w:t>
        </w:r>
      </w:hyperlink>
    </w:p>
    <w:p>
      <w:pPr>
        <w:pStyle w:val="Heading1"/>
        <w:pageBreakBefore/>
      </w:pPr>
      <w:bookmarkStart w:id="3" w:name="s12"/>
      <w:r>
        <w:rPr/>
        <w:t xml:space="preserve">1. Start here: a quick guide</w:t>
      </w:r>
      <w:bookmarkEnd w:id="3"/>
    </w:p>
    <w:p>
      <w:pPr>
        <w:pStyle w:val="Heading2"/>
      </w:pPr>
      <w:bookmarkStart w:id="4" w:name="s13"/>
      <w:r>
        <w:rPr/>
        <w:t xml:space="preserve">If you want to read or learn</w:t>
      </w:r>
      <w:bookmarkEnd w:id="4"/>
    </w:p>
    <w:p>
      <w:pPr>
        <w:pStyle w:val="Normal"/>
        <w:numPr>
          <w:ilvl w:val="0"/>
          <w:numId w:val="2"/>
        </w:numPr>
      </w:pPr>
      <w:r>
        <w:rPr/>
        <w:t xml:space="preserve">Open the website address given by your administrator.</w:t>
      </w:r>
    </w:p>
    <w:p>
      <w:pPr>
        <w:pStyle w:val="Normal"/>
        <w:numPr>
          <w:ilvl w:val="0"/>
          <w:numId w:val="2"/>
        </w:numPr>
      </w:pPr>
      <w:r>
        <w:rPr/>
        <w:t xml:space="preserve">If the login screen appears, enter your email and password. Click </w:t>
      </w:r>
      <w:r>
        <w:rPr>
          <w:b/>
        </w:rPr>
        <w:t xml:space="preserve">Log in</w:t>
      </w:r>
      <w:r>
        <w:rPr/>
        <w:t xml:space="preserve">.</w:t>
      </w:r>
    </w:p>
    <w:p>
      <w:pPr>
        <w:pStyle w:val="Normal"/>
        <w:numPr>
          <w:ilvl w:val="0"/>
          <w:numId w:val="2"/>
        </w:numPr>
      </w:pPr>
      <w:r>
        <w:rPr/>
        <w:t xml:space="preserve">On the dashboard, choose a subject from the left menu, such as Dictionary or Proverbs.</w:t>
      </w:r>
    </w:p>
    <w:p>
      <w:pPr>
        <w:pStyle w:val="Normal"/>
        <w:numPr>
          <w:ilvl w:val="0"/>
          <w:numId w:val="2"/>
        </w:numPr>
      </w:pPr>
      <w:r>
        <w:rPr/>
        <w:t xml:space="preserve">Choose </w:t>
      </w:r>
      <w:r>
        <w:rPr>
          <w:b/>
        </w:rPr>
        <w:t xml:space="preserve">All</w:t>
      </w:r>
      <w:r>
        <w:rPr/>
        <w:t xml:space="preserve"> to see all available items. Use </w:t>
      </w:r>
      <w:r>
        <w:rPr>
          <w:b/>
        </w:rPr>
        <w:t xml:space="preserve">Images</w:t>
      </w:r>
      <w:r>
        <w:rPr/>
        <w:t xml:space="preserve">, </w:t>
      </w:r>
      <w:r>
        <w:rPr>
          <w:b/>
        </w:rPr>
        <w:t xml:space="preserve">Audio</w:t>
      </w:r>
      <w:r>
        <w:rPr/>
        <w:t xml:space="preserve">, </w:t>
      </w:r>
      <w:r>
        <w:rPr>
          <w:b/>
        </w:rPr>
        <w:t xml:space="preserve">Video</w:t>
      </w:r>
      <w:r>
        <w:rPr/>
        <w:t xml:space="preserve"> or </w:t>
      </w:r>
      <w:r>
        <w:rPr>
          <w:b/>
        </w:rPr>
        <w:t xml:space="preserve">Transcripts</w:t>
      </w:r>
      <w:r>
        <w:rPr/>
        <w:t xml:space="preserve"> to narrow the list.</w:t>
      </w:r>
    </w:p>
    <w:p>
      <w:pPr>
        <w:pStyle w:val="Normal"/>
        <w:numPr>
          <w:ilvl w:val="0"/>
          <w:numId w:val="2"/>
        </w:numPr>
      </w:pPr>
      <w:r>
        <w:rPr/>
        <w:t xml:space="preserve">Use </w:t>
      </w:r>
      <w:r>
        <w:rPr>
          <w:b/>
        </w:rPr>
        <w:t xml:space="preserve">Feed view</w:t>
      </w:r>
      <w:r>
        <w:rPr/>
        <w:t xml:space="preserve"> to read descriptions. Open an available audio, video or document using its controls.</w:t>
      </w:r>
    </w:p>
    <w:p>
      <w:pPr>
        <w:pStyle w:val="Normal"/>
      </w:pPr>
      <w:r>
        <w:rPr>
          <w:b/>
        </w:rPr>
        <w:t xml:space="preserve">What you should see:</w:t>
      </w:r>
      <w:r>
        <w:rPr/>
        <w:t xml:space="preserve"> content that has been approved for public access. An empty subject means no matching public content is available there yet.</w:t>
      </w:r>
    </w:p>
    <w:p>
      <w:pPr>
        <w:pStyle w:val="Heading2"/>
      </w:pPr>
      <w:bookmarkStart w:id="5" w:name="s16"/>
      <w:r>
        <w:rPr/>
        <w:t xml:space="preserve">If you want to share something</w:t>
      </w:r>
      <w:bookmarkEnd w:id="5"/>
    </w:p>
    <w:p>
      <w:pPr>
        <w:pStyle w:val="Normal"/>
        <w:numPr>
          <w:ilvl w:val="0"/>
          <w:numId w:val="3"/>
        </w:numPr>
      </w:pPr>
      <w:r>
        <w:rPr/>
        <w:t xml:space="preserve">Open the subject you want to add to.</w:t>
      </w:r>
    </w:p>
    <w:p>
      <w:pPr>
        <w:pStyle w:val="Normal"/>
        <w:numPr>
          <w:ilvl w:val="0"/>
          <w:numId w:val="3"/>
        </w:numPr>
      </w:pPr>
      <w:r>
        <w:rPr/>
        <w:t xml:space="preserve">Click </w:t>
      </w:r>
      <w:r>
        <w:rPr>
          <w:b/>
        </w:rPr>
        <w:t xml:space="preserve">Contribute</w:t>
      </w:r>
      <w:r>
        <w:rPr/>
        <w:t xml:space="preserve">, or </w:t>
      </w:r>
      <w:r>
        <w:rPr>
          <w:b/>
        </w:rPr>
        <w:t xml:space="preserve">Add the first…</w:t>
      </w:r>
      <w:r>
        <w:rPr/>
        <w:t xml:space="preserve"> if that subject is empty.</w:t>
      </w:r>
    </w:p>
    <w:p>
      <w:pPr>
        <w:pStyle w:val="Normal"/>
        <w:numPr>
          <w:ilvl w:val="0"/>
          <w:numId w:val="3"/>
        </w:numPr>
      </w:pPr>
      <w:r>
        <w:rPr/>
        <w:t xml:space="preserve">Give the item a title and complete the required fields.</w:t>
      </w:r>
    </w:p>
    <w:p>
      <w:pPr>
        <w:pStyle w:val="Normal"/>
        <w:numPr>
          <w:ilvl w:val="0"/>
          <w:numId w:val="3"/>
        </w:numPr>
      </w:pPr>
      <w:r>
        <w:rPr/>
        <w:t xml:space="preserve">Check the source permission and access settings.</w:t>
      </w:r>
    </w:p>
    <w:p>
      <w:pPr>
        <w:pStyle w:val="Normal"/>
        <w:numPr>
          <w:ilvl w:val="0"/>
          <w:numId w:val="3"/>
        </w:numPr>
      </w:pPr>
      <w:r>
        <w:rPr/>
        <w:t xml:space="preserve">Click </w:t>
      </w:r>
      <w:r>
        <w:rPr>
          <w:b/>
        </w:rPr>
        <w:t xml:space="preserve">Save private draft</w:t>
      </w:r>
      <w:r>
        <w:rPr/>
        <w:t xml:space="preserve"> to continue later, or </w:t>
      </w:r>
      <w:r>
        <w:rPr>
          <w:b/>
        </w:rPr>
        <w:t xml:space="preserve">Submit for reviewer</w:t>
      </w:r>
      <w:r>
        <w:rPr/>
        <w:t xml:space="preserve"> when ready.</w:t>
      </w:r>
    </w:p>
    <w:p>
      <w:pPr>
        <w:pStyle w:val="Normal"/>
        <w:numPr>
          <w:ilvl w:val="0"/>
          <w:numId w:val="3"/>
        </w:numPr>
      </w:pPr>
      <w:r>
        <w:rPr/>
        <w:t xml:space="preserve">Check </w:t>
      </w:r>
      <w:r>
        <w:rPr>
          <w:b/>
        </w:rPr>
        <w:t xml:space="preserve">My Submissions</w:t>
      </w:r>
      <w:r>
        <w:rPr/>
        <w:t xml:space="preserve"> for its status and reviewer feedback.</w:t>
      </w:r>
    </w:p>
    <w:p>
      <w:pPr>
        <w:pStyle w:val="Normal"/>
      </w:pPr>
      <w:r>
        <w:rPr>
          <w:b/>
        </w:rPr>
        <w:t xml:space="preserve">What you should see:</w:t>
      </w:r>
      <w:r>
        <w:rPr/>
        <w:t xml:space="preserve"> your saved draft or submitted item. Submitting an item does not immediately make it public.</w:t>
      </w:r>
    </w:p>
    <w:p>
      <w:pPr>
        <w:pStyle w:val="Heading2"/>
      </w:pPr>
      <w:bookmarkStart w:id="6" w:name="s19"/>
      <w:r>
        <w:rPr/>
        <w:t xml:space="preserve">If you are a staff member</w:t>
      </w:r>
      <w:bookmarkEnd w:id="6"/>
    </w:p>
    <w:p>
      <w:pPr>
        <w:pStyle w:val="Normal"/>
        <w:numPr>
          <w:ilvl w:val="0"/>
          <w:numId w:val="4"/>
        </w:numPr>
      </w:pPr>
      <w:r>
        <w:rPr/>
        <w:t xml:space="preserve">Log in with your assigned staff account.</w:t>
      </w:r>
    </w:p>
    <w:p>
      <w:pPr>
        <w:pStyle w:val="Normal"/>
        <w:numPr>
          <w:ilvl w:val="0"/>
          <w:numId w:val="4"/>
        </w:numPr>
      </w:pPr>
      <w:r>
        <w:rPr/>
        <w:t xml:space="preserve">Open the round account button at the top right.</w:t>
      </w:r>
    </w:p>
    <w:p>
      <w:pPr>
        <w:pStyle w:val="Normal"/>
        <w:numPr>
          <w:ilvl w:val="0"/>
          <w:numId w:val="4"/>
        </w:numPr>
      </w:pPr>
      <w:r>
        <w:rPr/>
        <w:t xml:space="preserve">Choose </w:t>
      </w:r>
      <w:r>
        <w:rPr>
          <w:b/>
        </w:rPr>
        <w:t xml:space="preserve">Admin dashboard</w:t>
      </w:r>
      <w:r>
        <w:rPr/>
        <w:t xml:space="preserve"> or </w:t>
      </w:r>
      <w:r>
        <w:rPr>
          <w:b/>
        </w:rPr>
        <w:t xml:space="preserve">Super Admin dashboard</w:t>
      </w:r>
      <w:r>
        <w:rPr/>
        <w:t xml:space="preserve">, if available.</w:t>
      </w:r>
    </w:p>
    <w:p>
      <w:pPr>
        <w:pStyle w:val="Normal"/>
        <w:numPr>
          <w:ilvl w:val="0"/>
          <w:numId w:val="4"/>
        </w:numPr>
      </w:pPr>
      <w:r>
        <w:rPr/>
        <w:t xml:space="preserve">Open the queue or page for your assigned task.</w:t>
      </w:r>
    </w:p>
    <w:p>
      <w:pPr>
        <w:pStyle w:val="Normal"/>
        <w:numPr>
          <w:ilvl w:val="0"/>
          <w:numId w:val="4"/>
        </w:numPr>
      </w:pPr>
      <w:r>
        <w:rPr/>
        <w:t xml:space="preserve">Read Sections 10–14 before changing records, accounts or system settings.</w:t>
      </w:r>
    </w:p>
    <w:p>
      <w:pPr>
        <w:pStyle w:val="Heading1"/>
        <w:pageBreakBefore/>
      </w:pPr>
      <w:bookmarkStart w:id="7" w:name="s21"/>
      <w:r>
        <w:rPr/>
        <w:t xml:space="preserve">2. Open the website and create an account</w:t>
      </w:r>
      <w:bookmarkEnd w:id="7"/>
    </w:p>
    <w:p>
      <w:pPr>
        <w:pStyle w:val="Heading2"/>
      </w:pPr>
      <w:bookmarkStart w:id="8" w:name="s22"/>
      <w:r>
        <w:rPr/>
        <w:t xml:space="preserve">What you need</w:t>
      </w:r>
      <w:bookmarkEnd w:id="8"/>
    </w:p>
    <w:p>
      <w:pPr>
        <w:pStyle w:val="Normal"/>
        <w:numPr>
          <w:ilvl w:val="0"/>
          <w:numId w:val="5"/>
        </w:numPr>
      </w:pPr>
      <w:r>
        <w:rPr/>
        <w:t xml:space="preserve">A computer, tablet or phone with a browser, such as Chrome, Edge or Safari.</w:t>
      </w:r>
    </w:p>
    <w:p>
      <w:pPr>
        <w:pStyle w:val="Normal"/>
        <w:numPr>
          <w:ilvl w:val="0"/>
          <w:numId w:val="5"/>
        </w:numPr>
      </w:pPr>
      <w:r>
        <w:rPr/>
        <w:t xml:space="preserve">An internet connection.</w:t>
      </w:r>
    </w:p>
    <w:p>
      <w:pPr>
        <w:pStyle w:val="Normal"/>
        <w:numPr>
          <w:ilvl w:val="0"/>
          <w:numId w:val="5"/>
        </w:numPr>
      </w:pPr>
      <w:r>
        <w:rPr/>
        <w:t xml:space="preserve">The correct website address.</w:t>
      </w:r>
    </w:p>
    <w:p>
      <w:pPr>
        <w:pStyle w:val="Normal"/>
        <w:numPr>
          <w:ilvl w:val="0"/>
          <w:numId w:val="5"/>
        </w:numPr>
      </w:pPr>
      <w:r>
        <w:rPr/>
        <w:t xml:space="preserve">An email address you can access if you are creating an account.</w:t>
      </w:r>
    </w:p>
    <w:p>
      <w:pPr>
        <w:pStyle w:val="Normal"/>
      </w:pPr>
      <w:r>
        <w:rPr/>
        <w:t xml:space="preserve">You do not need Android Studio, a Play Store account or an App Store account to use the website.</w:t>
      </w:r>
    </w:p>
    <w:p>
      <w:pPr>
        <w:pStyle w:val="Heading2"/>
      </w:pPr>
      <w:bookmarkStart w:id="9" w:name="s25"/>
      <w:r>
        <w:rPr/>
        <w:t xml:space="preserve">Open the website</w:t>
      </w:r>
      <w:bookmarkEnd w:id="9"/>
    </w:p>
    <w:p>
      <w:pPr>
        <w:pStyle w:val="Normal"/>
        <w:numPr>
          <w:ilvl w:val="0"/>
          <w:numId w:val="6"/>
        </w:numPr>
      </w:pPr>
      <w:r>
        <w:rPr/>
        <w:t xml:space="preserve">Open your browser.</w:t>
      </w:r>
    </w:p>
    <w:p>
      <w:pPr>
        <w:pStyle w:val="Normal"/>
        <w:numPr>
          <w:ilvl w:val="0"/>
          <w:numId w:val="6"/>
        </w:numPr>
      </w:pPr>
      <w:r>
        <w:rPr/>
        <w:t xml:space="preserve">Enter the website address in the address bar.</w:t>
      </w:r>
    </w:p>
    <w:p>
      <w:pPr>
        <w:pStyle w:val="Normal"/>
        <w:numPr>
          <w:ilvl w:val="0"/>
          <w:numId w:val="6"/>
        </w:numPr>
      </w:pPr>
      <w:r>
        <w:rPr/>
        <w:t xml:space="preserve">Wait for the page to appear.</w:t>
      </w:r>
    </w:p>
    <w:p>
      <w:pPr>
        <w:pStyle w:val="Normal"/>
        <w:numPr>
          <w:ilvl w:val="0"/>
          <w:numId w:val="6"/>
        </w:numPr>
      </w:pPr>
      <w:r>
        <w:rPr/>
        <w:t xml:space="preserve">If you are new, the website normally opens the login page. If you are already logged in, it may open your dashboard.</w:t>
      </w:r>
    </w:p>
    <w:p>
      <w:pPr>
        <w:pStyle w:val="Normal"/>
      </w:pPr>
      <w:r>
        <w:rPr/>
        <w:t xml:space="preserve">Do not use an address copied from an unknown message. Ask your administrator if you are unsure which website is correct.</w:t>
      </w:r>
    </w:p>
    <w:p>
      <w:pPr>
        <w:pStyle w:val="Heading2"/>
      </w:pPr>
      <w:bookmarkStart w:id="10" w:name="s28"/>
      <w:r>
        <w:rPr/>
        <w:t xml:space="preserve">Create an account with email and password</w:t>
      </w:r>
      <w:bookmarkEnd w:id="10"/>
    </w:p>
    <w:p>
      <w:pPr>
        <w:pStyle w:val="Normal"/>
        <w:numPr>
          <w:ilvl w:val="0"/>
          <w:numId w:val="7"/>
        </w:numPr>
      </w:pPr>
      <w:r>
        <w:rPr/>
        <w:t xml:space="preserve">On the login page, click </w:t>
      </w:r>
      <w:r>
        <w:rPr>
          <w:b/>
        </w:rPr>
        <w:t xml:space="preserve">Create new account</w:t>
      </w:r>
      <w:r>
        <w:rPr/>
        <w:t xml:space="preserve">.</w:t>
      </w:r>
    </w:p>
    <w:p>
      <w:pPr>
        <w:pStyle w:val="Normal"/>
        <w:numPr>
          <w:ilvl w:val="0"/>
          <w:numId w:val="7"/>
        </w:numPr>
      </w:pPr>
      <w:r>
        <w:rPr/>
        <w:t xml:space="preserve">Enter your full name and email address.</w:t>
      </w:r>
    </w:p>
    <w:p>
      <w:pPr>
        <w:pStyle w:val="Normal"/>
        <w:numPr>
          <w:ilvl w:val="0"/>
          <w:numId w:val="7"/>
        </w:numPr>
      </w:pPr>
      <w:r>
        <w:rPr/>
        <w:t xml:space="preserve">Enter your date of birth using the day, month and year controls.</w:t>
      </w:r>
    </w:p>
    <w:p>
      <w:pPr>
        <w:pStyle w:val="Normal"/>
        <w:numPr>
          <w:ilvl w:val="0"/>
          <w:numId w:val="7"/>
        </w:numPr>
      </w:pPr>
      <w:r>
        <w:rPr/>
        <w:t xml:space="preserve">Choose a password with at least eight characters. Use </w:t>
      </w:r>
      <w:r>
        <w:rPr>
          <w:b/>
        </w:rPr>
        <w:t xml:space="preserve">Show</w:t>
      </w:r>
      <w:r>
        <w:rPr/>
        <w:t xml:space="preserve"> or </w:t>
      </w:r>
      <w:r>
        <w:rPr>
          <w:b/>
        </w:rPr>
        <w:t xml:space="preserve">Hide</w:t>
      </w:r>
      <w:r>
        <w:rPr/>
        <w:t xml:space="preserve"> to check it privately.</w:t>
      </w:r>
    </w:p>
    <w:p>
      <w:pPr>
        <w:pStyle w:val="Normal"/>
        <w:numPr>
          <w:ilvl w:val="0"/>
          <w:numId w:val="7"/>
        </w:numPr>
      </w:pPr>
      <w:r>
        <w:rPr/>
        <w:t xml:space="preserve">Choose your language from </w:t>
      </w:r>
      <w:r>
        <w:rPr>
          <w:b/>
        </w:rPr>
        <w:t xml:space="preserve">Select your language</w:t>
      </w:r>
      <w:r>
        <w:rPr/>
        <w:t xml:space="preserve">.</w:t>
      </w:r>
    </w:p>
    <w:p>
      <w:pPr>
        <w:pStyle w:val="Normal"/>
        <w:numPr>
          <w:ilvl w:val="0"/>
          <w:numId w:val="7"/>
        </w:numPr>
      </w:pPr>
      <w:r>
        <w:rPr/>
        <w:t xml:space="preserve">Tick the options that describe you: Student, Researcher, Contributor, Teacher or Community member. You may choose more than one.</w:t>
      </w:r>
    </w:p>
    <w:p>
      <w:pPr>
        <w:pStyle w:val="Normal"/>
        <w:numPr>
          <w:ilvl w:val="0"/>
          <w:numId w:val="7"/>
        </w:numPr>
      </w:pPr>
      <w:r>
        <w:rPr/>
        <w:t xml:space="preserve">Read the Terms of Service and Privacy Policy. Tick the acceptance box only if you agree.</w:t>
      </w:r>
    </w:p>
    <w:p>
      <w:pPr>
        <w:pStyle w:val="Normal"/>
        <w:numPr>
          <w:ilvl w:val="0"/>
          <w:numId w:val="7"/>
        </w:numPr>
      </w:pPr>
      <w:r>
        <w:rPr/>
        <w:t xml:space="preserve">Click the account-creation button and wait for the result.</w:t>
      </w:r>
    </w:p>
    <w:p>
      <w:pPr>
        <w:pStyle w:val="Normal"/>
      </w:pPr>
      <w:r>
        <w:rPr>
          <w:b/>
        </w:rPr>
        <w:t xml:space="preserve">What happens next:</w:t>
      </w:r>
      <w:r>
        <w:rPr/>
        <w:t xml:space="preserve"> the website normally signs you in after creating the account. If it says the account was created but login failed, return to </w:t>
      </w:r>
      <w:r>
        <w:rPr>
          <w:b/>
        </w:rPr>
        <w:t xml:space="preserve">Sign in</w:t>
      </w:r>
      <w:r>
        <w:rPr/>
        <w:t xml:space="preserve"> and use the same email and password. Do not create another account for the same person.</w:t>
      </w:r>
    </w:p>
    <w:p>
      <w:pPr>
        <w:pStyle w:val="Normal"/>
      </w:pPr>
      <w:r>
        <w:rPr/>
        <w:t xml:space="preserve">If you see </w:t>
      </w:r>
      <w:r>
        <w:rPr>
          <w:b/>
        </w:rPr>
        <w:t xml:space="preserve">Email already registered</w:t>
      </w:r>
      <w:r>
        <w:rPr/>
        <w:t xml:space="preserve">, use the login page. If the website says your account needs approval, ask an administrator to check its status.</w:t>
      </w:r>
    </w:p>
    <w:p>
      <w:pPr>
        <w:pStyle w:val="Normal"/>
      </w:pPr>
      <w:r>
        <w:rPr/>
        <w:t xml:space="preserve">Selecting </w:t>
      </w:r>
      <w:r>
        <w:rPr>
          <w:b/>
        </w:rPr>
        <w:t xml:space="preserve">Teacher</w:t>
      </w:r>
      <w:r>
        <w:rPr/>
        <w:t xml:space="preserve"> or </w:t>
      </w:r>
      <w:r>
        <w:rPr>
          <w:b/>
        </w:rPr>
        <w:t xml:space="preserve">Researcher</w:t>
      </w:r>
      <w:r>
        <w:rPr/>
        <w:t xml:space="preserve"> describes your interests. It does not give you staff permissions or access to protected research material.</w:t>
      </w:r>
    </w:p>
    <w:p>
      <w:pPr>
        <w:pStyle w:val="Heading2"/>
      </w:pPr>
      <w:bookmarkStart w:id="11" w:name="s33"/>
      <w:r>
        <w:rPr/>
        <w:t xml:space="preserve">Create an account with Google</w:t>
      </w:r>
      <w:bookmarkEnd w:id="11"/>
    </w:p>
    <w:p>
      <w:pPr>
        <w:pStyle w:val="Normal"/>
      </w:pPr>
      <w:r>
        <w:rPr/>
        <w:t xml:space="preserve">Use this option if your administrator has enabled Google sign-up on your website.</w:t>
      </w:r>
    </w:p>
    <w:p>
      <w:pPr>
        <w:pStyle w:val="Normal"/>
        <w:numPr>
          <w:ilvl w:val="0"/>
          <w:numId w:val="8"/>
        </w:numPr>
      </w:pPr>
      <w:r>
        <w:rPr/>
        <w:t xml:space="preserve">Open </w:t>
      </w:r>
      <w:r>
        <w:rPr>
          <w:b/>
        </w:rPr>
        <w:t xml:space="preserve">Create new account</w:t>
      </w:r>
      <w:r>
        <w:rPr/>
        <w:t xml:space="preserve">.</w:t>
      </w:r>
    </w:p>
    <w:p>
      <w:pPr>
        <w:pStyle w:val="Normal"/>
        <w:numPr>
          <w:ilvl w:val="0"/>
          <w:numId w:val="8"/>
        </w:numPr>
      </w:pPr>
      <w:r>
        <w:rPr/>
        <w:t xml:space="preserve">Read and accept the displayed terms.</w:t>
      </w:r>
    </w:p>
    <w:p>
      <w:pPr>
        <w:pStyle w:val="Normal"/>
        <w:numPr>
          <w:ilvl w:val="0"/>
          <w:numId w:val="8"/>
        </w:numPr>
      </w:pPr>
      <w:r>
        <w:rPr/>
        <w:t xml:space="preserve">Click </w:t>
      </w:r>
      <w:r>
        <w:rPr>
          <w:b/>
        </w:rPr>
        <w:t xml:space="preserve">Google</w:t>
      </w:r>
      <w:r>
        <w:rPr/>
        <w:t xml:space="preserve"> and choose your own Google account.</w:t>
      </w:r>
    </w:p>
    <w:p>
      <w:pPr>
        <w:pStyle w:val="Normal"/>
        <w:numPr>
          <w:ilvl w:val="0"/>
          <w:numId w:val="8"/>
        </w:numPr>
      </w:pPr>
      <w:r>
        <w:rPr/>
        <w:t xml:space="preserve">Follow Google's instructions.</w:t>
      </w:r>
    </w:p>
    <w:p>
      <w:pPr>
        <w:pStyle w:val="Normal"/>
        <w:numPr>
          <w:ilvl w:val="0"/>
          <w:numId w:val="8"/>
        </w:numPr>
      </w:pPr>
      <w:r>
        <w:rPr/>
        <w:t xml:space="preserve">If </w:t>
      </w:r>
      <w:r>
        <w:rPr>
          <w:b/>
        </w:rPr>
        <w:t xml:space="preserve">Finish creating your account</w:t>
      </w:r>
      <w:r>
        <w:rPr/>
        <w:t xml:space="preserve"> appears, complete your name, date of birth, language and interests. Accept the terms and click </w:t>
      </w:r>
      <w:r>
        <w:rPr>
          <w:b/>
        </w:rPr>
        <w:t xml:space="preserve">Finish creating account</w:t>
      </w:r>
      <w:r>
        <w:rPr/>
        <w:t xml:space="preserve">.</w:t>
      </w:r>
    </w:p>
    <w:p>
      <w:pPr>
        <w:pStyle w:val="Normal"/>
      </w:pPr>
      <w:r>
        <w:rPr/>
        <w:t xml:space="preserve">If Google cannot connect, try email/password registration or contact support. Apple, Phone and Microsoft buttons may display a coming-soon message; they are not completed sign-up options in the reviewed version.</w:t>
      </w:r>
    </w:p>
    <w:p>
      <w:pPr>
        <w:pStyle w:val="Heading1"/>
        <w:pageBreakBefore/>
      </w:pPr>
      <w:bookmarkStart w:id="12" w:name="s37"/>
      <w:r>
        <w:rPr/>
        <w:t xml:space="preserve">3. Log in and sign out</w:t>
      </w:r>
      <w:bookmarkEnd w:id="12"/>
    </w:p>
    <w:p>
      <w:pPr>
        <w:pStyle w:val="Heading2"/>
      </w:pPr>
      <w:bookmarkStart w:id="13" w:name="s38"/>
      <w:r>
        <w:rPr/>
        <w:t xml:space="preserve">Log in with email and password</w:t>
      </w:r>
      <w:bookmarkEnd w:id="13"/>
    </w:p>
    <w:p>
      <w:pPr>
        <w:pStyle w:val="Normal"/>
        <w:numPr>
          <w:ilvl w:val="0"/>
          <w:numId w:val="9"/>
        </w:numPr>
      </w:pPr>
      <w:r>
        <w:rPr/>
        <w:t xml:space="preserve">Open the website.</w:t>
      </w:r>
    </w:p>
    <w:p>
      <w:pPr>
        <w:pStyle w:val="Normal"/>
        <w:numPr>
          <w:ilvl w:val="0"/>
          <w:numId w:val="9"/>
        </w:numPr>
      </w:pPr>
      <w:r>
        <w:rPr/>
        <w:t xml:space="preserve">Enter the email used for your account.</w:t>
      </w:r>
    </w:p>
    <w:p>
      <w:pPr>
        <w:pStyle w:val="Normal"/>
        <w:numPr>
          <w:ilvl w:val="0"/>
          <w:numId w:val="9"/>
        </w:numPr>
      </w:pPr>
      <w:r>
        <w:rPr/>
        <w:t xml:space="preserve">Enter your password.</w:t>
      </w:r>
    </w:p>
    <w:p>
      <w:pPr>
        <w:pStyle w:val="Normal"/>
        <w:numPr>
          <w:ilvl w:val="0"/>
          <w:numId w:val="9"/>
        </w:numPr>
      </w:pPr>
      <w:r>
        <w:rPr/>
        <w:t xml:space="preserve">Click </w:t>
      </w:r>
      <w:r>
        <w:rPr>
          <w:b/>
        </w:rPr>
        <w:t xml:space="preserve">Log in</w:t>
      </w:r>
      <w:r>
        <w:rPr/>
        <w:t xml:space="preserve"> once and wait.</w:t>
      </w:r>
    </w:p>
    <w:p>
      <w:pPr>
        <w:pStyle w:val="Normal"/>
      </w:pPr>
      <w:r>
        <w:rPr>
          <w:b/>
        </w:rPr>
        <w:t xml:space="preserve">What you should see:</w:t>
      </w:r>
      <w:r>
        <w:rPr/>
        <w:t xml:space="preserve"> your dashboard. Staff may be taken to an administrative dashboard because of their assigned role. This is expected.</w:t>
      </w:r>
    </w:p>
    <w:p>
      <w:pPr>
        <w:pStyle w:val="Normal"/>
      </w:pPr>
      <w:r>
        <w:rPr/>
        <w:t xml:space="preserve">If the email or password is incorrect, check spelling and whether Caps Lock is on. If your account is suspended or unavailable, contact an administrator.</w:t>
      </w:r>
    </w:p>
    <w:p>
      <w:pPr>
        <w:pStyle w:val="Heading2"/>
      </w:pPr>
      <w:bookmarkStart w:id="14" w:name="s42"/>
      <w:r>
        <w:rPr/>
        <w:t xml:space="preserve">Log in with Google</w:t>
      </w:r>
      <w:bookmarkEnd w:id="14"/>
    </w:p>
    <w:p>
      <w:pPr>
        <w:pStyle w:val="Normal"/>
        <w:numPr>
          <w:ilvl w:val="0"/>
          <w:numId w:val="10"/>
        </w:numPr>
      </w:pPr>
      <w:r>
        <w:rPr/>
        <w:t xml:space="preserve">Click </w:t>
      </w:r>
      <w:r>
        <w:rPr>
          <w:b/>
        </w:rPr>
        <w:t xml:space="preserve">Google</w:t>
      </w:r>
      <w:r>
        <w:rPr/>
        <w:t xml:space="preserve"> on the login page.</w:t>
      </w:r>
    </w:p>
    <w:p>
      <w:pPr>
        <w:pStyle w:val="Normal"/>
        <w:numPr>
          <w:ilvl w:val="0"/>
          <w:numId w:val="10"/>
        </w:numPr>
      </w:pPr>
      <w:r>
        <w:rPr/>
        <w:t xml:space="preserve">Choose the Google account linked to your Luo Heritage account.</w:t>
      </w:r>
    </w:p>
    <w:p>
      <w:pPr>
        <w:pStyle w:val="Normal"/>
        <w:numPr>
          <w:ilvl w:val="0"/>
          <w:numId w:val="10"/>
        </w:numPr>
      </w:pPr>
      <w:r>
        <w:rPr/>
        <w:t xml:space="preserve">Complete any Google sign-in steps.</w:t>
      </w:r>
    </w:p>
    <w:p>
      <w:pPr>
        <w:pStyle w:val="Normal"/>
      </w:pPr>
      <w:r>
        <w:rPr/>
        <w:t xml:space="preserve">If the website says it cannot find that Google account, use </w:t>
      </w:r>
      <w:r>
        <w:rPr>
          <w:b/>
        </w:rPr>
        <w:t xml:space="preserve">Create an account to continue</w:t>
      </w:r>
      <w:r>
        <w:rPr/>
        <w:t xml:space="preserve"> if you are new. If you already have an account, check that you chose the correct Google email or use your email and password.</w:t>
      </w:r>
    </w:p>
    <w:p>
      <w:pPr>
        <w:pStyle w:val="Heading2"/>
      </w:pPr>
      <w:bookmarkStart w:id="15" w:name="s45"/>
      <w:r>
        <w:rPr/>
        <w:t xml:space="preserve">If you forget your password</w:t>
      </w:r>
      <w:bookmarkEnd w:id="15"/>
    </w:p>
    <w:p>
      <w:pPr>
        <w:pStyle w:val="Normal"/>
      </w:pPr>
      <w:r>
        <w:rPr/>
        <w:t xml:space="preserve">The reviewed version's </w:t>
      </w:r>
      <w:r>
        <w:rPr>
          <w:b/>
        </w:rPr>
        <w:t xml:space="preserve">Forgotten password?</w:t>
      </w:r>
      <w:r>
        <w:rPr/>
        <w:t xml:space="preserve"> button is not a completed password-reset service. Contact your administrator for the available account-recovery process. Do not expect an automatic reset email from that button yet.</w:t>
      </w:r>
    </w:p>
    <w:p>
      <w:pPr>
        <w:pStyle w:val="Heading2"/>
      </w:pPr>
      <w:bookmarkStart w:id="16" w:name="s47"/>
      <w:r>
        <w:rPr/>
        <w:t xml:space="preserve">If the website asks you to log in again</w:t>
      </w:r>
      <w:bookmarkEnd w:id="16"/>
    </w:p>
    <w:p>
      <w:pPr>
        <w:pStyle w:val="Normal"/>
      </w:pPr>
      <w:r>
        <w:rPr/>
        <w:t xml:space="preserve">Your login lasts for a limited time. If it expires, log in again with the same account. A new login does not mean you need a new account. Confirm that unfinished form text was saved before leaving a page.</w:t>
      </w:r>
    </w:p>
    <w:p>
      <w:pPr>
        <w:pStyle w:val="Heading2"/>
      </w:pPr>
      <w:bookmarkStart w:id="17" w:name="s49"/>
      <w:r>
        <w:rPr/>
        <w:t xml:space="preserve">Sign out</w:t>
      </w:r>
      <w:bookmarkEnd w:id="17"/>
    </w:p>
    <w:p>
      <w:pPr>
        <w:pStyle w:val="Normal"/>
        <w:numPr>
          <w:ilvl w:val="0"/>
          <w:numId w:val="11"/>
        </w:numPr>
      </w:pPr>
      <w:r>
        <w:rPr/>
        <w:t xml:space="preserve">Open the round account button at the top right.</w:t>
      </w:r>
    </w:p>
    <w:p>
      <w:pPr>
        <w:pStyle w:val="Normal"/>
        <w:numPr>
          <w:ilvl w:val="0"/>
          <w:numId w:val="11"/>
        </w:numPr>
      </w:pPr>
      <w:r>
        <w:rPr/>
        <w:t xml:space="preserve">Click </w:t>
      </w:r>
      <w:r>
        <w:rPr>
          <w:b/>
        </w:rPr>
        <w:t xml:space="preserve">Sign out</w:t>
      </w:r>
      <w:r>
        <w:rPr/>
        <w:t xml:space="preserve">.</w:t>
      </w:r>
    </w:p>
    <w:p>
      <w:pPr>
        <w:pStyle w:val="Normal"/>
        <w:numPr>
          <w:ilvl w:val="0"/>
          <w:numId w:val="11"/>
        </w:numPr>
      </w:pPr>
      <w:r>
        <w:rPr/>
        <w:t xml:space="preserve">Check that the login page appears.</w:t>
      </w:r>
    </w:p>
    <w:p>
      <w:pPr>
        <w:pStyle w:val="Normal"/>
      </w:pPr>
      <w:r>
        <w:rPr/>
        <w:t xml:space="preserve">Sign out after using a shared computer. Closing a browser window is not a substitute for signing out.</w:t>
      </w:r>
    </w:p>
    <w:p>
      <w:pPr>
        <w:pStyle w:val="Heading1"/>
        <w:pageBreakBefore/>
      </w:pPr>
      <w:bookmarkStart w:id="18" w:name="s52"/>
      <w:r>
        <w:rPr/>
        <w:t xml:space="preserve">4. Find your way around</w:t>
      </w:r>
      <w:bookmarkEnd w:id="18"/>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Part of the screen</w:t>
            </w:r>
          </w:p>
        </w:tc>
        <w:tc>
          <w:tcPr>
            <w:tcW w:w="4819" w:type="dxa"/>
            <w:shd w:fill="EEE4CF"/>
          </w:tcPr>
          <w:p>
            <w:pPr>
              <w:pStyle w:val="TableText"/>
            </w:pPr>
            <w:r>
              <w:rPr>
                <w:b/>
              </w:rPr>
              <w:t xml:space="preserve">What it does</w:t>
            </w:r>
          </w:p>
        </w:tc>
      </w:tr>
      <w:tr>
        <w:trPr>
          <w:cantSplit/>
        </w:trPr>
        <w:tc>
          <w:tcPr>
            <w:tcW w:w="4819" w:type="dxa"/>
          </w:tcPr>
          <w:p>
            <w:pPr>
              <w:pStyle w:val="TableText"/>
            </w:pPr>
            <w:r>
              <w:rPr/>
              <w:t xml:space="preserve">Logo and app name</w:t>
            </w:r>
          </w:p>
        </w:tc>
        <w:tc>
          <w:tcPr>
            <w:tcW w:w="4819" w:type="dxa"/>
          </w:tcPr>
          <w:p>
            <w:pPr>
              <w:pStyle w:val="TableText"/>
            </w:pPr>
            <w:r>
              <w:rPr/>
              <w:t xml:space="preserve">Return to the web dashboard.</w:t>
            </w:r>
          </w:p>
        </w:tc>
      </w:tr>
      <w:tr>
        <w:trPr>
          <w:cantSplit/>
        </w:trPr>
        <w:tc>
          <w:tcPr>
            <w:tcW w:w="4819" w:type="dxa"/>
          </w:tcPr>
          <w:p>
            <w:pPr>
              <w:pStyle w:val="TableText"/>
            </w:pPr>
            <w:r>
              <w:rPr/>
              <w:t xml:space="preserve">Left menu, also called the sidebar</w:t>
            </w:r>
          </w:p>
        </w:tc>
        <w:tc>
          <w:tcPr>
            <w:tcW w:w="4819" w:type="dxa"/>
          </w:tcPr>
          <w:p>
            <w:pPr>
              <w:pStyle w:val="TableText"/>
            </w:pPr>
            <w:r>
              <w:rPr/>
              <w:t xml:space="preserve">Choose a cultural subject or a staff task.</w:t>
            </w:r>
          </w:p>
        </w:tc>
      </w:tr>
      <w:tr>
        <w:trPr>
          <w:cantSplit/>
        </w:trPr>
        <w:tc>
          <w:tcPr>
            <w:tcW w:w="4819" w:type="dxa"/>
          </w:tcPr>
          <w:p>
            <w:pPr>
              <w:pStyle w:val="TableText"/>
            </w:pPr>
            <w:r>
              <w:rPr/>
              <w:t xml:space="preserve">Menu button with three lines</w:t>
            </w:r>
          </w:p>
        </w:tc>
        <w:tc>
          <w:tcPr>
            <w:tcW w:w="4819" w:type="dxa"/>
          </w:tcPr>
          <w:p>
            <w:pPr>
              <w:pStyle w:val="TableText"/>
            </w:pPr>
            <w:r>
              <w:rPr/>
              <w:t xml:space="preserve">Open the left menu on a small screen.</w:t>
            </w:r>
          </w:p>
        </w:tc>
      </w:tr>
      <w:tr>
        <w:trPr>
          <w:cantSplit/>
        </w:trPr>
        <w:tc>
          <w:tcPr>
            <w:tcW w:w="4819" w:type="dxa"/>
          </w:tcPr>
          <w:p>
            <w:pPr>
              <w:pStyle w:val="TableText"/>
            </w:pPr>
            <w:r>
              <w:rPr/>
              <w:t xml:space="preserve">Collapse/expand sidebar control</w:t>
            </w:r>
          </w:p>
        </w:tc>
        <w:tc>
          <w:tcPr>
            <w:tcW w:w="4819" w:type="dxa"/>
          </w:tcPr>
          <w:p>
            <w:pPr>
              <w:pStyle w:val="TableText"/>
            </w:pPr>
            <w:r>
              <w:rPr/>
              <w:t xml:space="preserve">Hide or show the left menu on a computer.</w:t>
            </w:r>
          </w:p>
        </w:tc>
      </w:tr>
      <w:tr>
        <w:trPr>
          <w:cantSplit/>
        </w:trPr>
        <w:tc>
          <w:tcPr>
            <w:tcW w:w="4819" w:type="dxa"/>
          </w:tcPr>
          <w:p>
            <w:pPr>
              <w:pStyle w:val="TableText"/>
            </w:pPr>
            <w:r>
              <w:rPr/>
              <w:t xml:space="preserve">Search</w:t>
            </w:r>
          </w:p>
        </w:tc>
        <w:tc>
          <w:tcPr>
            <w:tcW w:w="4819" w:type="dxa"/>
          </w:tcPr>
          <w:p>
            <w:pPr>
              <w:pStyle w:val="TableText"/>
            </w:pPr>
            <w:r>
              <w:rPr/>
              <w:t xml:space="preserve">Find content related to a word, phrase or topic.</w:t>
            </w:r>
          </w:p>
        </w:tc>
      </w:tr>
      <w:tr>
        <w:trPr>
          <w:cantSplit/>
        </w:trPr>
        <w:tc>
          <w:tcPr>
            <w:tcW w:w="4819" w:type="dxa"/>
          </w:tcPr>
          <w:p>
            <w:pPr>
              <w:pStyle w:val="TableText"/>
            </w:pPr>
            <w:r>
              <w:rPr/>
              <w:t xml:space="preserve">Chat or the floating speech-bubble button</w:t>
            </w:r>
          </w:p>
        </w:tc>
        <w:tc>
          <w:tcPr>
            <w:tcW w:w="4819" w:type="dxa"/>
          </w:tcPr>
          <w:p>
            <w:pPr>
              <w:pStyle w:val="TableText"/>
            </w:pPr>
            <w:r>
              <w:rPr/>
              <w:t xml:space="preserve">Open the AI chat screen.</w:t>
            </w:r>
          </w:p>
        </w:tc>
      </w:tr>
      <w:tr>
        <w:trPr>
          <w:cantSplit/>
        </w:trPr>
        <w:tc>
          <w:tcPr>
            <w:tcW w:w="4819" w:type="dxa"/>
          </w:tcPr>
          <w:p>
            <w:pPr>
              <w:pStyle w:val="TableText"/>
            </w:pPr>
            <w:r>
              <w:rPr/>
              <w:t xml:space="preserve">Round account button</w:t>
            </w:r>
          </w:p>
        </w:tc>
        <w:tc>
          <w:tcPr>
            <w:tcW w:w="4819" w:type="dxa"/>
          </w:tcPr>
          <w:p>
            <w:pPr>
              <w:pStyle w:val="TableText"/>
            </w:pPr>
            <w:r>
              <w:rPr/>
              <w:t xml:space="preserve">Open your account and dashboard choices.</w:t>
            </w:r>
          </w:p>
        </w:tc>
      </w:tr>
      <w:tr>
        <w:trPr>
          <w:cantSplit/>
        </w:trPr>
        <w:tc>
          <w:tcPr>
            <w:tcW w:w="4819" w:type="dxa"/>
          </w:tcPr>
          <w:p>
            <w:pPr>
              <w:pStyle w:val="TableText"/>
            </w:pPr>
            <w:r>
              <w:rPr/>
              <w:t xml:space="preserve">Back link</w:t>
            </w:r>
          </w:p>
        </w:tc>
        <w:tc>
          <w:tcPr>
            <w:tcW w:w="4819" w:type="dxa"/>
          </w:tcPr>
          <w:p>
            <w:pPr>
              <w:pStyle w:val="TableText"/>
            </w:pPr>
            <w:r>
              <w:rPr/>
              <w:t xml:space="preserve">Return to the named previous page.</w:t>
            </w:r>
          </w:p>
        </w:tc>
      </w:tr>
    </w:tbl>
    <w:p>
      <w:pPr>
        <w:pStyle w:val="Normal"/>
      </w:pPr>
    </w:p>
    <w:p>
      <w:pPr>
        <w:pStyle w:val="Heading2"/>
      </w:pPr>
      <w:bookmarkStart w:id="19" w:name="s54"/>
      <w:r>
        <w:rPr/>
        <w:t xml:space="preserve">Open or close the left menu</w:t>
      </w:r>
      <w:bookmarkEnd w:id="19"/>
    </w:p>
    <w:p>
      <w:pPr>
        <w:pStyle w:val="Normal"/>
        <w:numPr>
          <w:ilvl w:val="0"/>
          <w:numId w:val="12"/>
        </w:numPr>
      </w:pPr>
      <w:r>
        <w:rPr>
          <w:b/>
        </w:rPr>
        <w:t xml:space="preserve">On a computer:</w:t>
      </w:r>
      <w:r>
        <w:rPr/>
        <w:t xml:space="preserve"> click the sidebar control to collapse it. Click again to expand it. The public and admin areas can remember separate sidebar choices.</w:t>
      </w:r>
    </w:p>
    <w:p>
      <w:pPr>
        <w:pStyle w:val="Normal"/>
        <w:numPr>
          <w:ilvl w:val="0"/>
          <w:numId w:val="12"/>
        </w:numPr>
      </w:pPr>
      <w:r>
        <w:rPr>
          <w:b/>
        </w:rPr>
        <w:t xml:space="preserve">On a phone or narrow browser window:</w:t>
      </w:r>
      <w:r>
        <w:rPr/>
        <w:t xml:space="preserve"> click the three-line menu button. Choose a page. The drawer normally closes after you choose it. You can also use its close control or click outside it.</w:t>
      </w:r>
    </w:p>
    <w:p>
      <w:pPr>
        <w:pStyle w:val="Normal"/>
      </w:pPr>
      <w:r>
        <w:rPr/>
        <w:t xml:space="preserve">If a menu item is lower down, scroll inside the menu. This is separate from scrolling the main page.</w:t>
      </w:r>
    </w:p>
    <w:p>
      <w:pPr>
        <w:pStyle w:val="Heading2"/>
      </w:pPr>
      <w:bookmarkStart w:id="20" w:name="s57"/>
      <w:r>
        <w:rPr/>
        <w:t xml:space="preserve">Open your account menu</w:t>
      </w:r>
      <w:bookmarkEnd w:id="20"/>
    </w:p>
    <w:p>
      <w:pPr>
        <w:pStyle w:val="Normal"/>
      </w:pPr>
      <w:r>
        <w:rPr/>
        <w:t xml:space="preserve">Click the round button containing your initial or picture. Depending on your permissions and website version, it can show:</w:t>
      </w:r>
    </w:p>
    <w:p>
      <w:pPr>
        <w:pStyle w:val="Normal"/>
        <w:numPr>
          <w:ilvl w:val="0"/>
          <w:numId w:val="13"/>
        </w:numPr>
      </w:pPr>
      <w:r>
        <w:rPr>
          <w:b/>
        </w:rPr>
        <w:t xml:space="preserve">My dashboard</w:t>
      </w:r>
      <w:r>
        <w:rPr/>
        <w:t xml:space="preserve"> — the public cultural-library dashboard.</w:t>
      </w:r>
    </w:p>
    <w:p>
      <w:pPr>
        <w:pStyle w:val="Normal"/>
        <w:numPr>
          <w:ilvl w:val="0"/>
          <w:numId w:val="13"/>
        </w:numPr>
      </w:pPr>
      <w:r>
        <w:rPr>
          <w:b/>
        </w:rPr>
        <w:t xml:space="preserve">My account &amp; saved chats</w:t>
      </w:r>
      <w:r>
        <w:rPr/>
        <w:t xml:space="preserve"> — your account access and chat-history screen.</w:t>
      </w:r>
    </w:p>
    <w:p>
      <w:pPr>
        <w:pStyle w:val="Normal"/>
        <w:numPr>
          <w:ilvl w:val="0"/>
          <w:numId w:val="13"/>
        </w:numPr>
      </w:pPr>
      <w:r>
        <w:rPr>
          <w:b/>
        </w:rPr>
        <w:t xml:space="preserve">Profile options</w:t>
      </w:r>
      <w:r>
        <w:rPr/>
        <w:t xml:space="preserve"> — your interests and account-use choices.</w:t>
      </w:r>
    </w:p>
    <w:p>
      <w:pPr>
        <w:pStyle w:val="Normal"/>
        <w:numPr>
          <w:ilvl w:val="0"/>
          <w:numId w:val="13"/>
        </w:numPr>
      </w:pPr>
      <w:r>
        <w:rPr>
          <w:b/>
        </w:rPr>
        <w:t xml:space="preserve">App updates &amp; installation</w:t>
      </w:r>
      <w:r>
        <w:rPr/>
        <w:t xml:space="preserve"> — website update and shortcut instructions.</w:t>
      </w:r>
    </w:p>
    <w:p>
      <w:pPr>
        <w:pStyle w:val="Normal"/>
        <w:numPr>
          <w:ilvl w:val="0"/>
          <w:numId w:val="13"/>
        </w:numPr>
      </w:pPr>
      <w:r>
        <w:rPr>
          <w:b/>
        </w:rPr>
        <w:t xml:space="preserve">Admin dashboard</w:t>
      </w:r>
      <w:r>
        <w:rPr/>
        <w:t xml:space="preserve"> — staff work, if assigned.</w:t>
      </w:r>
    </w:p>
    <w:p>
      <w:pPr>
        <w:pStyle w:val="Normal"/>
        <w:numPr>
          <w:ilvl w:val="0"/>
          <w:numId w:val="13"/>
        </w:numPr>
      </w:pPr>
      <w:r>
        <w:rPr>
          <w:b/>
        </w:rPr>
        <w:t xml:space="preserve">Super Admin dashboard</w:t>
      </w:r>
      <w:r>
        <w:rPr/>
        <w:t xml:space="preserve"> — platform management, if assigned.</w:t>
      </w:r>
    </w:p>
    <w:p>
      <w:pPr>
        <w:pStyle w:val="Normal"/>
        <w:numPr>
          <w:ilvl w:val="0"/>
          <w:numId w:val="13"/>
        </w:numPr>
      </w:pPr>
      <w:r>
        <w:rPr>
          <w:b/>
        </w:rPr>
        <w:t xml:space="preserve">Sign out</w:t>
      </w:r>
      <w:r>
        <w:rPr/>
        <w:t xml:space="preserve"> — leave your account.</w:t>
      </w:r>
    </w:p>
    <w:p>
      <w:pPr>
        <w:pStyle w:val="Normal"/>
      </w:pPr>
      <w:r>
        <w:rPr/>
        <w:t xml:space="preserve">The website hides some controls on small screens. Use the account menu or left menu if a top-bar button is not visible. Missing staff menus usually mean that your account does not have that role.</w:t>
      </w:r>
    </w:p>
    <w:p>
      <w:pPr>
        <w:pStyle w:val="Heading1"/>
        <w:pageBreakBefore/>
      </w:pPr>
      <w:bookmarkStart w:id="21" w:name="s61"/>
      <w:r>
        <w:rPr/>
        <w:t xml:space="preserve">5. Read, search and view cultural content</w:t>
      </w:r>
      <w:bookmarkEnd w:id="21"/>
    </w:p>
    <w:p>
      <w:pPr>
        <w:pStyle w:val="Heading2"/>
      </w:pPr>
      <w:bookmarkStart w:id="22" w:name="s62"/>
      <w:r>
        <w:rPr/>
        <w:t xml:space="preserve">Choose a subject</w:t>
      </w:r>
      <w:bookmarkEnd w:id="22"/>
    </w:p>
    <w:p>
      <w:pPr>
        <w:pStyle w:val="Normal"/>
      </w:pPr>
      <w:r>
        <w:rPr/>
        <w:t xml:space="preserve">Subject names may appear in Dholuo or English. Use the smaller English description under a menu title to identify it.</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3212"/>
        <w:gridCol w:w="3212"/>
        <w:gridCol w:w="3212"/>
      </w:tblGrid>
      <w:tr>
        <w:trPr>
          <w:cantSplit/>
          <w:tblHeader/>
        </w:trPr>
        <w:tc>
          <w:tcPr>
            <w:tcW w:w="3212" w:type="dxa"/>
            <w:shd w:fill="EEE4CF"/>
          </w:tcPr>
          <w:p>
            <w:pPr>
              <w:pStyle w:val="TableText"/>
            </w:pPr>
            <w:r>
              <w:rPr>
                <w:b/>
              </w:rPr>
              <w:t xml:space="preserve">Subject</w:t>
            </w:r>
          </w:p>
        </w:tc>
        <w:tc>
          <w:tcPr>
            <w:tcW w:w="3212" w:type="dxa"/>
            <w:shd w:fill="EEE4CF"/>
          </w:tcPr>
          <w:p>
            <w:pPr>
              <w:pStyle w:val="TableText"/>
            </w:pPr>
            <w:r>
              <w:rPr>
                <w:b/>
              </w:rPr>
              <w:t xml:space="preserve">Names you may see</w:t>
            </w:r>
          </w:p>
        </w:tc>
        <w:tc>
          <w:tcPr>
            <w:tcW w:w="3212" w:type="dxa"/>
            <w:shd w:fill="EEE4CF"/>
          </w:tcPr>
          <w:p>
            <w:pPr>
              <w:pStyle w:val="TableText"/>
            </w:pPr>
            <w:r>
              <w:rPr>
                <w:b/>
              </w:rPr>
              <w:t xml:space="preserve">What to look for</w:t>
            </w:r>
          </w:p>
        </w:tc>
      </w:tr>
      <w:tr>
        <w:trPr>
          <w:cantSplit/>
        </w:trPr>
        <w:tc>
          <w:tcPr>
            <w:tcW w:w="3212" w:type="dxa"/>
          </w:tcPr>
          <w:p>
            <w:pPr>
              <w:pStyle w:val="TableText"/>
            </w:pPr>
            <w:r>
              <w:rPr/>
              <w:t xml:space="preserve">Dictionary</w:t>
            </w:r>
          </w:p>
        </w:tc>
        <w:tc>
          <w:tcPr>
            <w:tcW w:w="3212" w:type="dxa"/>
          </w:tcPr>
          <w:p>
            <w:pPr>
              <w:pStyle w:val="TableText"/>
            </w:pPr>
            <w:r>
              <w:rPr/>
              <w:t xml:space="preserve">Muma / Dictionary</w:t>
            </w:r>
          </w:p>
        </w:tc>
        <w:tc>
          <w:tcPr>
            <w:tcW w:w="3212" w:type="dxa"/>
          </w:tcPr>
          <w:p>
            <w:pPr>
              <w:pStyle w:val="TableText"/>
            </w:pPr>
            <w:r>
              <w:rPr/>
              <w:t xml:space="preserve">Words, meanings and other available word details.</w:t>
            </w:r>
          </w:p>
        </w:tc>
      </w:tr>
      <w:tr>
        <w:trPr>
          <w:cantSplit/>
        </w:trPr>
        <w:tc>
          <w:tcPr>
            <w:tcW w:w="3212" w:type="dxa"/>
          </w:tcPr>
          <w:p>
            <w:pPr>
              <w:pStyle w:val="TableText"/>
            </w:pPr>
            <w:r>
              <w:rPr/>
              <w:t xml:space="preserve">Proverbs</w:t>
            </w:r>
          </w:p>
        </w:tc>
        <w:tc>
          <w:tcPr>
            <w:tcW w:w="3212" w:type="dxa"/>
          </w:tcPr>
          <w:p>
            <w:pPr>
              <w:pStyle w:val="TableText"/>
            </w:pPr>
            <w:r>
              <w:rPr/>
              <w:t xml:space="preserve">Ngero / Proverbs</w:t>
            </w:r>
          </w:p>
        </w:tc>
        <w:tc>
          <w:tcPr>
            <w:tcW w:w="3212" w:type="dxa"/>
          </w:tcPr>
          <w:p>
            <w:pPr>
              <w:pStyle w:val="TableText"/>
            </w:pPr>
            <w:r>
              <w:rPr/>
              <w:t xml:space="preserve">Proverbs and explanations.</w:t>
            </w:r>
          </w:p>
        </w:tc>
      </w:tr>
      <w:tr>
        <w:trPr>
          <w:cantSplit/>
        </w:trPr>
        <w:tc>
          <w:tcPr>
            <w:tcW w:w="3212" w:type="dxa"/>
          </w:tcPr>
          <w:p>
            <w:pPr>
              <w:pStyle w:val="TableText"/>
            </w:pPr>
            <w:r>
              <w:rPr/>
              <w:t xml:space="preserve">Riddles</w:t>
            </w:r>
          </w:p>
        </w:tc>
        <w:tc>
          <w:tcPr>
            <w:tcW w:w="3212" w:type="dxa"/>
          </w:tcPr>
          <w:p>
            <w:pPr>
              <w:pStyle w:val="TableText"/>
            </w:pPr>
            <w:r>
              <w:rPr/>
              <w:t xml:space="preserve">Ngeche / Riddles</w:t>
            </w:r>
          </w:p>
        </w:tc>
        <w:tc>
          <w:tcPr>
            <w:tcW w:w="3212" w:type="dxa"/>
          </w:tcPr>
          <w:p>
            <w:pPr>
              <w:pStyle w:val="TableText"/>
            </w:pPr>
            <w:r>
              <w:rPr/>
              <w:t xml:space="preserve">Riddles and available answers.</w:t>
            </w:r>
          </w:p>
        </w:tc>
      </w:tr>
      <w:tr>
        <w:trPr>
          <w:cantSplit/>
        </w:trPr>
        <w:tc>
          <w:tcPr>
            <w:tcW w:w="3212" w:type="dxa"/>
          </w:tcPr>
          <w:p>
            <w:pPr>
              <w:pStyle w:val="TableText"/>
            </w:pPr>
            <w:r>
              <w:rPr/>
              <w:t xml:space="preserve">Oral histories</w:t>
            </w:r>
          </w:p>
        </w:tc>
        <w:tc>
          <w:tcPr>
            <w:tcW w:w="3212" w:type="dxa"/>
          </w:tcPr>
          <w:p>
            <w:pPr>
              <w:pStyle w:val="TableText"/>
            </w:pPr>
            <w:r>
              <w:rPr/>
              <w:t xml:space="preserve">Sigana / Oral Histories</w:t>
            </w:r>
          </w:p>
        </w:tc>
        <w:tc>
          <w:tcPr>
            <w:tcW w:w="3212" w:type="dxa"/>
          </w:tcPr>
          <w:p>
            <w:pPr>
              <w:pStyle w:val="TableText"/>
            </w:pPr>
            <w:r>
              <w:rPr/>
              <w:t xml:space="preserve">Approved accounts of people, places or events.</w:t>
            </w:r>
          </w:p>
        </w:tc>
      </w:tr>
      <w:tr>
        <w:trPr>
          <w:cantSplit/>
        </w:trPr>
        <w:tc>
          <w:tcPr>
            <w:tcW w:w="3212" w:type="dxa"/>
          </w:tcPr>
          <w:p>
            <w:pPr>
              <w:pStyle w:val="TableText"/>
            </w:pPr>
            <w:r>
              <w:rPr/>
              <w:t xml:space="preserve">Folktales</w:t>
            </w:r>
          </w:p>
        </w:tc>
        <w:tc>
          <w:tcPr>
            <w:tcW w:w="3212" w:type="dxa"/>
          </w:tcPr>
          <w:p>
            <w:pPr>
              <w:pStyle w:val="TableText"/>
            </w:pPr>
            <w:r>
              <w:rPr/>
              <w:t xml:space="preserve">Sigana / Folktales</w:t>
            </w:r>
          </w:p>
        </w:tc>
        <w:tc>
          <w:tcPr>
            <w:tcW w:w="3212" w:type="dxa"/>
          </w:tcPr>
          <w:p>
            <w:pPr>
              <w:pStyle w:val="TableText"/>
            </w:pPr>
            <w:r>
              <w:rPr/>
              <w:t xml:space="preserve">Approved traditional stories.</w:t>
            </w:r>
          </w:p>
        </w:tc>
      </w:tr>
      <w:tr>
        <w:trPr>
          <w:cantSplit/>
        </w:trPr>
        <w:tc>
          <w:tcPr>
            <w:tcW w:w="3212" w:type="dxa"/>
          </w:tcPr>
          <w:p>
            <w:pPr>
              <w:pStyle w:val="TableText"/>
            </w:pPr>
            <w:r>
              <w:rPr/>
              <w:t xml:space="preserve">Traditional songs</w:t>
            </w:r>
          </w:p>
        </w:tc>
        <w:tc>
          <w:tcPr>
            <w:tcW w:w="3212" w:type="dxa"/>
          </w:tcPr>
          <w:p>
            <w:pPr>
              <w:pStyle w:val="TableText"/>
            </w:pPr>
            <w:r>
              <w:rPr/>
              <w:t xml:space="preserve">Wende / Wende Joluo Machon / Traditional Songs</w:t>
            </w:r>
          </w:p>
        </w:tc>
        <w:tc>
          <w:tcPr>
            <w:tcW w:w="3212" w:type="dxa"/>
          </w:tcPr>
          <w:p>
            <w:pPr>
              <w:pStyle w:val="TableText"/>
            </w:pPr>
            <w:r>
              <w:rPr/>
              <w:t xml:space="preserve">Available song information and permitted recordings.</w:t>
            </w:r>
          </w:p>
        </w:tc>
      </w:tr>
      <w:tr>
        <w:trPr>
          <w:cantSplit/>
        </w:trPr>
        <w:tc>
          <w:tcPr>
            <w:tcW w:w="3212" w:type="dxa"/>
          </w:tcPr>
          <w:p>
            <w:pPr>
              <w:pStyle w:val="TableText"/>
            </w:pPr>
            <w:r>
              <w:rPr/>
              <w:t xml:space="preserve">Cultural artifacts</w:t>
            </w:r>
          </w:p>
        </w:tc>
        <w:tc>
          <w:tcPr>
            <w:tcW w:w="3212" w:type="dxa"/>
          </w:tcPr>
          <w:p>
            <w:pPr>
              <w:pStyle w:val="TableText"/>
            </w:pPr>
            <w:r>
              <w:rPr/>
              <w:t xml:space="preserve">Gik Luo / Cultural Artifacts</w:t>
            </w:r>
          </w:p>
        </w:tc>
        <w:tc>
          <w:tcPr>
            <w:tcW w:w="3212" w:type="dxa"/>
          </w:tcPr>
          <w:p>
            <w:pPr>
              <w:pStyle w:val="TableText"/>
            </w:pPr>
            <w:r>
              <w:rPr/>
              <w:t xml:space="preserve">Information and images about cultural objects.</w:t>
            </w:r>
          </w:p>
        </w:tc>
      </w:tr>
      <w:tr>
        <w:trPr>
          <w:cantSplit/>
        </w:trPr>
        <w:tc>
          <w:tcPr>
            <w:tcW w:w="3212" w:type="dxa"/>
          </w:tcPr>
          <w:p>
            <w:pPr>
              <w:pStyle w:val="TableText"/>
            </w:pPr>
            <w:r>
              <w:rPr/>
              <w:t xml:space="preserve">Heritage sites</w:t>
            </w:r>
          </w:p>
        </w:tc>
        <w:tc>
          <w:tcPr>
            <w:tcW w:w="3212" w:type="dxa"/>
          </w:tcPr>
          <w:p>
            <w:pPr>
              <w:pStyle w:val="TableText"/>
            </w:pPr>
            <w:r>
              <w:rPr/>
              <w:t xml:space="preserve">Piny Luo / Heritage Sites</w:t>
            </w:r>
          </w:p>
        </w:tc>
        <w:tc>
          <w:tcPr>
            <w:tcW w:w="3212" w:type="dxa"/>
          </w:tcPr>
          <w:p>
            <w:pPr>
              <w:pStyle w:val="TableText"/>
            </w:pPr>
            <w:r>
              <w:rPr/>
              <w:t xml:space="preserve">Information about cultural places and available location details.</w:t>
            </w:r>
          </w:p>
        </w:tc>
      </w:tr>
      <w:tr>
        <w:trPr>
          <w:cantSplit/>
        </w:trPr>
        <w:tc>
          <w:tcPr>
            <w:tcW w:w="3212" w:type="dxa"/>
          </w:tcPr>
          <w:p>
            <w:pPr>
              <w:pStyle w:val="TableText"/>
            </w:pPr>
            <w:r>
              <w:rPr/>
              <w:t xml:space="preserve">Audio/video library</w:t>
            </w:r>
          </w:p>
        </w:tc>
        <w:tc>
          <w:tcPr>
            <w:tcW w:w="3212" w:type="dxa"/>
          </w:tcPr>
          <w:p>
            <w:pPr>
              <w:pStyle w:val="TableText"/>
            </w:pPr>
            <w:r>
              <w:rPr/>
              <w:t xml:space="preserve">Audio-Visual Library</w:t>
            </w:r>
          </w:p>
        </w:tc>
        <w:tc>
          <w:tcPr>
            <w:tcW w:w="3212" w:type="dxa"/>
          </w:tcPr>
          <w:p>
            <w:pPr>
              <w:pStyle w:val="TableText"/>
            </w:pPr>
            <w:r>
              <w:rPr/>
              <w:t xml:space="preserve">Available public media grouped across subjects.</w:t>
            </w:r>
          </w:p>
        </w:tc>
      </w:tr>
    </w:tbl>
    <w:p>
      <w:pPr>
        <w:pStyle w:val="Normal"/>
      </w:pPr>
    </w:p>
    <w:p>
      <w:pPr>
        <w:pStyle w:val="Normal"/>
      </w:pPr>
      <w:r>
        <w:rPr>
          <w:b/>
        </w:rPr>
        <w:t xml:space="preserve">Sigana can appear twice.</w:t>
      </w:r>
      <w:r>
        <w:rPr/>
        <w:t xml:space="preserve"> Check whether its English description says Oral Histories or Folktales.</w:t>
      </w:r>
    </w:p>
    <w:p>
      <w:pPr>
        <w:pStyle w:val="Normal"/>
      </w:pPr>
      <w:r>
        <w:rPr/>
        <w:t xml:space="preserve">Only content cleared for public access appears in the public library. A collection may be empty even when staff hold private research records for that subject.</w:t>
      </w:r>
    </w:p>
    <w:p>
      <w:pPr>
        <w:pStyle w:val="Heading2"/>
      </w:pPr>
      <w:bookmarkStart w:id="23" w:name="s67"/>
      <w:r>
        <w:rPr/>
        <w:t xml:space="preserve">Use the content filters</w:t>
      </w:r>
      <w:bookmarkEnd w:id="23"/>
    </w:p>
    <w:p>
      <w:pPr>
        <w:pStyle w:val="Normal"/>
        <w:numPr>
          <w:ilvl w:val="0"/>
          <w:numId w:val="14"/>
        </w:numPr>
      </w:pPr>
      <w:r>
        <w:rPr/>
        <w:t xml:space="preserve">Open a subject.</w:t>
      </w:r>
    </w:p>
    <w:p>
      <w:pPr>
        <w:pStyle w:val="Normal"/>
        <w:numPr>
          <w:ilvl w:val="0"/>
          <w:numId w:val="14"/>
        </w:numPr>
      </w:pPr>
      <w:r>
        <w:rPr/>
        <w:t xml:space="preserve">Choose </w:t>
      </w:r>
      <w:r>
        <w:rPr>
          <w:b/>
        </w:rPr>
        <w:t xml:space="preserve">All</w:t>
      </w:r>
      <w:r>
        <w:rPr/>
        <w:t xml:space="preserve">, </w:t>
      </w:r>
      <w:r>
        <w:rPr>
          <w:b/>
        </w:rPr>
        <w:t xml:space="preserve">Images</w:t>
      </w:r>
      <w:r>
        <w:rPr/>
        <w:t xml:space="preserve">, </w:t>
      </w:r>
      <w:r>
        <w:rPr>
          <w:b/>
        </w:rPr>
        <w:t xml:space="preserve">Audio</w:t>
      </w:r>
      <w:r>
        <w:rPr/>
        <w:t xml:space="preserve">, </w:t>
      </w:r>
      <w:r>
        <w:rPr>
          <w:b/>
        </w:rPr>
        <w:t xml:space="preserve">Video</w:t>
      </w:r>
      <w:r>
        <w:rPr/>
        <w:t xml:space="preserve"> or </w:t>
      </w:r>
      <w:r>
        <w:rPr>
          <w:b/>
        </w:rPr>
        <w:t xml:space="preserve">Transcripts</w:t>
      </w:r>
      <w:r>
        <w:rPr/>
        <w:t xml:space="preserve">.</w:t>
      </w:r>
    </w:p>
    <w:p>
      <w:pPr>
        <w:pStyle w:val="Normal"/>
        <w:numPr>
          <w:ilvl w:val="0"/>
          <w:numId w:val="14"/>
        </w:numPr>
      </w:pPr>
      <w:r>
        <w:rPr/>
        <w:t xml:space="preserve">If the list becomes empty, select </w:t>
      </w:r>
      <w:r>
        <w:rPr>
          <w:b/>
        </w:rPr>
        <w:t xml:space="preserve">All</w:t>
      </w:r>
      <w:r>
        <w:rPr/>
        <w:t xml:space="preserve"> again.</w:t>
      </w:r>
    </w:p>
    <w:p>
      <w:pPr>
        <w:pStyle w:val="Normal"/>
      </w:pPr>
      <w:r>
        <w:rPr>
          <w:b/>
        </w:rPr>
        <w:t xml:space="preserve">Transcripts</w:t>
      </w:r>
      <w:r>
        <w:rPr/>
        <w:t xml:space="preserve"> includes written items and available transcript/document attachments. It does not mean that every recording has been automatically turned into text.</w:t>
      </w:r>
    </w:p>
    <w:p>
      <w:pPr>
        <w:pStyle w:val="Normal"/>
      </w:pPr>
      <w:r>
        <w:rPr/>
        <w:t xml:space="preserve">The Audio-Visual Library may also show subject-category buttons. Choose a category to narrow its results.</w:t>
      </w:r>
    </w:p>
    <w:p>
      <w:pPr>
        <w:pStyle w:val="Heading2"/>
      </w:pPr>
      <w:bookmarkStart w:id="24" w:name="s71"/>
      <w:r>
        <w:rPr/>
        <w:t xml:space="preserve">Change how items are displayed</w:t>
      </w:r>
      <w:bookmarkEnd w:id="24"/>
    </w:p>
    <w:p>
      <w:pPr>
        <w:pStyle w:val="Normal"/>
        <w:numPr>
          <w:ilvl w:val="0"/>
          <w:numId w:val="15"/>
        </w:numPr>
      </w:pPr>
      <w:r>
        <w:rPr>
          <w:b/>
        </w:rPr>
        <w:t xml:space="preserve">Feed view</w:t>
      </w:r>
      <w:r>
        <w:rPr/>
        <w:t xml:space="preserve"> shows items with descriptions and available media controls. Use it when you want to read or play content.</w:t>
      </w:r>
    </w:p>
    <w:p>
      <w:pPr>
        <w:pStyle w:val="Normal"/>
        <w:numPr>
          <w:ilvl w:val="0"/>
          <w:numId w:val="15"/>
        </w:numPr>
      </w:pPr>
      <w:r>
        <w:rPr>
          <w:b/>
        </w:rPr>
        <w:t xml:space="preserve">Grid view</w:t>
      </w:r>
      <w:r>
        <w:rPr/>
        <w:t xml:space="preserve"> gives a compact view of thumbnails and titles. Return to Feed view for descriptions and playback details.</w:t>
      </w:r>
    </w:p>
    <w:p>
      <w:pPr>
        <w:pStyle w:val="Normal"/>
      </w:pPr>
      <w:r>
        <w:rPr/>
        <w:t xml:space="preserve">Do not assume that every thumbnail is a link to a separate page. Use the displayed reading or media controls.</w:t>
      </w:r>
    </w:p>
    <w:p>
      <w:pPr>
        <w:pStyle w:val="Heading2"/>
      </w:pPr>
      <w:bookmarkStart w:id="25" w:name="s74"/>
      <w:r>
        <w:rPr/>
        <w:t xml:space="preserve">Read a description or translation</w:t>
      </w:r>
      <w:bookmarkEnd w:id="25"/>
    </w:p>
    <w:p>
      <w:pPr>
        <w:pStyle w:val="Normal"/>
        <w:numPr>
          <w:ilvl w:val="0"/>
          <w:numId w:val="16"/>
        </w:numPr>
      </w:pPr>
      <w:r>
        <w:rPr/>
        <w:t xml:space="preserve">In Feed view, find an item.</w:t>
      </w:r>
    </w:p>
    <w:p>
      <w:pPr>
        <w:pStyle w:val="Normal"/>
        <w:numPr>
          <w:ilvl w:val="0"/>
          <w:numId w:val="16"/>
        </w:numPr>
      </w:pPr>
      <w:r>
        <w:rPr/>
        <w:t xml:space="preserve">On a phone, click </w:t>
      </w:r>
      <w:r>
        <w:rPr>
          <w:b/>
        </w:rPr>
        <w:t xml:space="preserve">See description</w:t>
      </w:r>
      <w:r>
        <w:rPr/>
        <w:t xml:space="preserve">. On a computer, a long description may offer </w:t>
      </w:r>
      <w:r>
        <w:rPr>
          <w:b/>
        </w:rPr>
        <w:t xml:space="preserve">See more</w:t>
      </w:r>
      <w:r>
        <w:rPr/>
        <w:t xml:space="preserve">.</w:t>
      </w:r>
    </w:p>
    <w:p>
      <w:pPr>
        <w:pStyle w:val="Normal"/>
        <w:numPr>
          <w:ilvl w:val="0"/>
          <w:numId w:val="16"/>
        </w:numPr>
      </w:pPr>
      <w:r>
        <w:rPr/>
        <w:t xml:space="preserve">To view an available English description, use </w:t>
      </w:r>
      <w:r>
        <w:rPr>
          <w:b/>
        </w:rPr>
        <w:t xml:space="preserve">See this in English</w:t>
      </w:r>
      <w:r>
        <w:rPr/>
        <w:t xml:space="preserve"> or the </w:t>
      </w:r>
      <w:r>
        <w:rPr>
          <w:b/>
        </w:rPr>
        <w:t xml:space="preserve">View language</w:t>
      </w:r>
      <w:r>
        <w:rPr/>
        <w:t xml:space="preserve"> selector.</w:t>
      </w:r>
    </w:p>
    <w:p>
      <w:pPr>
        <w:pStyle w:val="Normal"/>
        <w:numPr>
          <w:ilvl w:val="0"/>
          <w:numId w:val="16"/>
        </w:numPr>
      </w:pPr>
      <w:r>
        <w:rPr/>
        <w:t xml:space="preserve">Use </w:t>
      </w:r>
      <w:r>
        <w:rPr>
          <w:b/>
        </w:rPr>
        <w:t xml:space="preserve">View in original language</w:t>
      </w:r>
      <w:r>
        <w:rPr/>
        <w:t xml:space="preserve"> to return.</w:t>
      </w:r>
    </w:p>
    <w:p>
      <w:pPr>
        <w:pStyle w:val="Normal"/>
      </w:pPr>
      <w:r>
        <w:rPr/>
        <w:t xml:space="preserve">If the website says an English description has not been added, that translation is missing. Choosing English does not automatically create a translation.</w:t>
      </w:r>
    </w:p>
    <w:p>
      <w:pPr>
        <w:pStyle w:val="Heading2"/>
      </w:pPr>
      <w:bookmarkStart w:id="26" w:name="s77"/>
      <w:r>
        <w:rPr/>
        <w:t xml:space="preserve">View or play attached files</w:t>
      </w:r>
      <w:bookmarkEnd w:id="26"/>
    </w:p>
    <w:p>
      <w:pPr>
        <w:pStyle w:val="Normal"/>
        <w:numPr>
          <w:ilvl w:val="0"/>
          <w:numId w:val="17"/>
        </w:numPr>
      </w:pPr>
      <w:r>
        <w:rPr/>
        <w:t xml:space="preserve">Use an audio player's play/pause and volume controls.</w:t>
      </w:r>
    </w:p>
    <w:p>
      <w:pPr>
        <w:pStyle w:val="Normal"/>
        <w:numPr>
          <w:ilvl w:val="0"/>
          <w:numId w:val="17"/>
        </w:numPr>
      </w:pPr>
      <w:r>
        <w:rPr/>
        <w:t xml:space="preserve">Use the video's displayed playback controls.</w:t>
      </w:r>
    </w:p>
    <w:p>
      <w:pPr>
        <w:pStyle w:val="Normal"/>
        <w:numPr>
          <w:ilvl w:val="0"/>
          <w:numId w:val="17"/>
        </w:numPr>
      </w:pPr>
      <w:r>
        <w:rPr/>
        <w:t xml:space="preserve">Click </w:t>
      </w:r>
      <w:r>
        <w:rPr>
          <w:b/>
        </w:rPr>
        <w:t xml:space="preserve">Open transcript or document</w:t>
      </w:r>
      <w:r>
        <w:rPr/>
        <w:t xml:space="preserve"> when offered.</w:t>
      </w:r>
    </w:p>
    <w:p>
      <w:pPr>
        <w:pStyle w:val="Normal"/>
        <w:numPr>
          <w:ilvl w:val="0"/>
          <w:numId w:val="17"/>
        </w:numPr>
      </w:pPr>
      <w:r>
        <w:rPr/>
        <w:t xml:space="preserve">If an image or file will not open, check your connection and ask support. A private file may require permission that your account does not have.</w:t>
      </w:r>
    </w:p>
    <w:p>
      <w:pPr>
        <w:pStyle w:val="Normal"/>
      </w:pPr>
      <w:r>
        <w:rPr/>
        <w:t xml:space="preserve">An empty audio or video filter means no matching public recording is available. It does not mean your speakers are broken.</w:t>
      </w:r>
    </w:p>
    <w:p>
      <w:pPr>
        <w:pStyle w:val="Heading2"/>
      </w:pPr>
      <w:bookmarkStart w:id="27" w:name="s80"/>
      <w:r>
        <w:rPr/>
        <w:t xml:space="preserve">Search by topic</w:t>
      </w:r>
      <w:bookmarkEnd w:id="27"/>
    </w:p>
    <w:p>
      <w:pPr>
        <w:pStyle w:val="Normal"/>
        <w:numPr>
          <w:ilvl w:val="0"/>
          <w:numId w:val="18"/>
        </w:numPr>
      </w:pPr>
      <w:r>
        <w:rPr/>
        <w:t xml:space="preserve">Open </w:t>
      </w:r>
      <w:r>
        <w:rPr>
          <w:b/>
        </w:rPr>
        <w:t xml:space="preserve">Search</w:t>
      </w:r>
      <w:r>
        <w:rPr/>
        <w:t xml:space="preserve">. The page may be titled </w:t>
      </w:r>
      <w:r>
        <w:rPr>
          <w:b/>
        </w:rPr>
        <w:t xml:space="preserve">Semantic Search</w:t>
      </w:r>
      <w:r>
        <w:rPr/>
        <w:t xml:space="preserve">.</w:t>
      </w:r>
    </w:p>
    <w:p>
      <w:pPr>
        <w:pStyle w:val="Normal"/>
        <w:numPr>
          <w:ilvl w:val="0"/>
          <w:numId w:val="18"/>
        </w:numPr>
      </w:pPr>
      <w:r>
        <w:rPr/>
        <w:t xml:space="preserve">Type a word or short phrase, for example </w:t>
      </w:r>
      <w:r>
        <w:rPr>
          <w:b/>
        </w:rPr>
        <w:t xml:space="preserve">respect for elders</w:t>
      </w:r>
      <w:r>
        <w:rPr/>
        <w:t xml:space="preserve"> or </w:t>
      </w:r>
      <w:r>
        <w:rPr>
          <w:b/>
        </w:rPr>
        <w:t xml:space="preserve">fishing traditions</w:t>
      </w:r>
      <w:r>
        <w:rPr/>
        <w:t xml:space="preserve">.</w:t>
      </w:r>
    </w:p>
    <w:p>
      <w:pPr>
        <w:pStyle w:val="Normal"/>
        <w:numPr>
          <w:ilvl w:val="0"/>
          <w:numId w:val="18"/>
        </w:numPr>
      </w:pPr>
      <w:r>
        <w:rPr/>
        <w:t xml:space="preserve">Wait for </w:t>
      </w:r>
      <w:r>
        <w:rPr>
          <w:b/>
        </w:rPr>
        <w:t xml:space="preserve">Searching…</w:t>
      </w:r>
      <w:r>
        <w:rPr/>
        <w:t xml:space="preserve"> to finish. The search runs as you type; this screen does not require a separate Search button.</w:t>
      </w:r>
    </w:p>
    <w:p>
      <w:pPr>
        <w:pStyle w:val="Normal"/>
        <w:numPr>
          <w:ilvl w:val="0"/>
          <w:numId w:val="18"/>
        </w:numPr>
      </w:pPr>
      <w:r>
        <w:rPr/>
        <w:t xml:space="preserve">Read the result title and short description.</w:t>
      </w:r>
    </w:p>
    <w:p>
      <w:pPr>
        <w:pStyle w:val="Normal"/>
        <w:numPr>
          <w:ilvl w:val="0"/>
          <w:numId w:val="18"/>
        </w:numPr>
      </w:pPr>
      <w:r>
        <w:rPr/>
        <w:t xml:space="preserve">Click a result title to open its available content page.</w:t>
      </w:r>
    </w:p>
    <w:p>
      <w:pPr>
        <w:pStyle w:val="Normal"/>
      </w:pPr>
      <w:r>
        <w:rPr/>
        <w:t xml:space="preserve">Use at least two characters. You can also click one of the suggested topics. If nothing matches, try simpler words or a different phrase.</w:t>
      </w:r>
    </w:p>
    <w:p>
      <w:pPr>
        <w:pStyle w:val="Normal"/>
      </w:pPr>
      <w:r>
        <w:rPr/>
        <w:t xml:space="preserve">The search's percentage shows how closely an item matches your topic. It is not a score proving that an item or an AI answer is correct. AI search also needs the website's AI service and search collection to be available.</w:t>
      </w:r>
    </w:p>
    <w:p>
      <w:pPr>
        <w:pStyle w:val="Heading1"/>
        <w:pageBreakBefore/>
      </w:pPr>
      <w:bookmarkStart w:id="28" w:name="s84"/>
      <w:r>
        <w:rPr/>
        <w:t xml:space="preserve">6. Use Chat and saved conversations</w:t>
      </w:r>
      <w:bookmarkEnd w:id="28"/>
    </w:p>
    <w:p>
      <w:pPr>
        <w:pStyle w:val="Heading2"/>
      </w:pPr>
      <w:bookmarkStart w:id="29" w:name="s85"/>
      <w:r>
        <w:rPr/>
        <w:t xml:space="preserve">Ask a question</w:t>
      </w:r>
      <w:bookmarkEnd w:id="29"/>
    </w:p>
    <w:p>
      <w:pPr>
        <w:pStyle w:val="Normal"/>
        <w:numPr>
          <w:ilvl w:val="0"/>
          <w:numId w:val="19"/>
        </w:numPr>
      </w:pPr>
      <w:r>
        <w:rPr/>
        <w:t xml:space="preserve">Open </w:t>
      </w:r>
      <w:r>
        <w:rPr>
          <w:b/>
        </w:rPr>
        <w:t xml:space="preserve">Chat</w:t>
      </w:r>
      <w:r>
        <w:rPr/>
        <w:t xml:space="preserve">, the chatbot subject, or the floating speech-bubble button.</w:t>
      </w:r>
    </w:p>
    <w:p>
      <w:pPr>
        <w:pStyle w:val="Normal"/>
        <w:numPr>
          <w:ilvl w:val="0"/>
          <w:numId w:val="19"/>
        </w:numPr>
      </w:pPr>
      <w:r>
        <w:rPr/>
        <w:t xml:space="preserve">Choose an </w:t>
      </w:r>
      <w:r>
        <w:rPr>
          <w:b/>
        </w:rPr>
        <w:t xml:space="preserve">Answer language</w:t>
      </w:r>
      <w:r>
        <w:rPr/>
        <w:t xml:space="preserve">, if that selector is shown.</w:t>
      </w:r>
    </w:p>
    <w:p>
      <w:pPr>
        <w:pStyle w:val="Normal"/>
        <w:numPr>
          <w:ilvl w:val="0"/>
          <w:numId w:val="19"/>
        </w:numPr>
      </w:pPr>
      <w:r>
        <w:rPr/>
        <w:t xml:space="preserve">Read the checkbox explaining Google AI processing of your question and recent chat messages. Tick it only if you agree.</w:t>
      </w:r>
    </w:p>
    <w:p>
      <w:pPr>
        <w:pStyle w:val="Normal"/>
        <w:numPr>
          <w:ilvl w:val="0"/>
          <w:numId w:val="19"/>
        </w:numPr>
      </w:pPr>
      <w:r>
        <w:rPr/>
        <w:t xml:space="preserve">Type a clear question in </w:t>
      </w:r>
      <w:r>
        <w:rPr>
          <w:b/>
        </w:rPr>
        <w:t xml:space="preserve">Your question</w:t>
      </w:r>
      <w:r>
        <w:rPr/>
        <w:t xml:space="preserve">. For example: </w:t>
      </w:r>
      <w:r>
        <w:rPr>
          <w:b/>
        </w:rPr>
        <w:t xml:space="preserve">Explain a Luo proverb about respect.</w:t>
      </w:r>
    </w:p>
    <w:p>
      <w:pPr>
        <w:pStyle w:val="Normal"/>
        <w:numPr>
          <w:ilvl w:val="0"/>
          <w:numId w:val="19"/>
        </w:numPr>
      </w:pPr>
      <w:r>
        <w:rPr/>
        <w:t xml:space="preserve">Click </w:t>
      </w:r>
      <w:r>
        <w:rPr>
          <w:b/>
        </w:rPr>
        <w:t xml:space="preserve">Send</w:t>
      </w:r>
      <w:r>
        <w:rPr/>
        <w:t xml:space="preserve"> and wait for the answer.</w:t>
      </w:r>
    </w:p>
    <w:p>
      <w:pPr>
        <w:pStyle w:val="Normal"/>
        <w:numPr>
          <w:ilvl w:val="0"/>
          <w:numId w:val="19"/>
        </w:numPr>
      </w:pPr>
      <w:r>
        <w:rPr/>
        <w:t xml:space="preserve">Read any source links under the answer. Open them to check the supporting content.</w:t>
      </w:r>
    </w:p>
    <w:p>
      <w:pPr>
        <w:pStyle w:val="Normal"/>
      </w:pPr>
      <w:r>
        <w:rPr/>
        <w:t xml:space="preserve">The Send button stays disabled before processing permission is given, while a reply is being generated, or when the question is too short. The box accepts questions up to 2,000 characters.</w:t>
      </w:r>
    </w:p>
    <w:p>
      <w:pPr>
        <w:pStyle w:val="Normal"/>
      </w:pPr>
      <w:r>
        <w:rPr/>
        <w:t xml:space="preserve">Keep private interviews, passwords and other sensitive information out of your question. The chatbot can make mistakes. Check important cultural information with the sources and an authorised cultural reviewer.</w:t>
      </w:r>
    </w:p>
    <w:p>
      <w:pPr>
        <w:pStyle w:val="Normal"/>
      </w:pPr>
      <w:r>
        <w:rPr/>
        <w:t xml:space="preserve">If the request fails, read the message and try again when the service is available. Do not keep clicking Send while a reply is still loading. A quota message means you need to wait before making more AI requests.</w:t>
      </w:r>
    </w:p>
    <w:p>
      <w:pPr>
        <w:pStyle w:val="Heading2"/>
      </w:pPr>
      <w:bookmarkStart w:id="30" w:name="s90"/>
      <w:r>
        <w:rPr/>
        <w:t xml:space="preserve">Start or reopen a conversation</w:t>
      </w:r>
      <w:bookmarkEnd w:id="30"/>
    </w:p>
    <w:p>
      <w:pPr>
        <w:pStyle w:val="Normal"/>
        <w:numPr>
          <w:ilvl w:val="0"/>
          <w:numId w:val="20"/>
        </w:numPr>
      </w:pPr>
      <w:r>
        <w:rPr/>
        <w:t xml:space="preserve">Click </w:t>
      </w:r>
      <w:r>
        <w:rPr>
          <w:b/>
        </w:rPr>
        <w:t xml:space="preserve">New chat</w:t>
      </w:r>
      <w:r>
        <w:rPr/>
        <w:t xml:space="preserve"> to start another topic.</w:t>
      </w:r>
    </w:p>
    <w:p>
      <w:pPr>
        <w:pStyle w:val="Normal"/>
        <w:numPr>
          <w:ilvl w:val="0"/>
          <w:numId w:val="20"/>
        </w:numPr>
      </w:pPr>
      <w:r>
        <w:rPr/>
        <w:t xml:space="preserve">Choose a saved conversation from the chat list to continue it.</w:t>
      </w:r>
    </w:p>
    <w:p>
      <w:pPr>
        <w:pStyle w:val="Normal"/>
        <w:numPr>
          <w:ilvl w:val="0"/>
          <w:numId w:val="20"/>
        </w:numPr>
      </w:pPr>
      <w:r>
        <w:rPr/>
        <w:t xml:space="preserve">On a small screen, use the chat's own </w:t>
      </w:r>
      <w:r>
        <w:rPr>
          <w:b/>
        </w:rPr>
        <w:t xml:space="preserve">Menu</w:t>
      </w:r>
      <w:r>
        <w:rPr/>
        <w:t xml:space="preserve"> button to show the conversation list.</w:t>
      </w:r>
    </w:p>
    <w:p>
      <w:pPr>
        <w:pStyle w:val="Normal"/>
        <w:numPr>
          <w:ilvl w:val="0"/>
          <w:numId w:val="20"/>
        </w:numPr>
      </w:pPr>
      <w:r>
        <w:rPr/>
        <w:t xml:space="preserve">Click </w:t>
      </w:r>
      <w:r>
        <w:rPr>
          <w:b/>
        </w:rPr>
        <w:t xml:space="preserve">Load earlier messages</w:t>
      </w:r>
      <w:r>
        <w:rPr/>
        <w:t xml:space="preserve"> when offered to read older parts of the selected conversation.</w:t>
      </w:r>
    </w:p>
    <w:p>
      <w:pPr>
        <w:pStyle w:val="Normal"/>
      </w:pPr>
      <w:r>
        <w:rPr/>
        <w:t xml:space="preserve">Saved conversations belong to your account. If you are using a guest session, do not rely on it as saved account history.</w:t>
      </w:r>
    </w:p>
    <w:p>
      <w:pPr>
        <w:pStyle w:val="Heading2"/>
      </w:pPr>
      <w:bookmarkStart w:id="31" w:name="s93"/>
      <w:r>
        <w:rPr/>
        <w:t xml:space="preserve">Rename, pin, archive or delete a chat</w:t>
      </w:r>
      <w:bookmarkEnd w:id="31"/>
    </w:p>
    <w:p>
      <w:pPr>
        <w:pStyle w:val="Normal"/>
        <w:numPr>
          <w:ilvl w:val="0"/>
          <w:numId w:val="21"/>
        </w:numPr>
      </w:pPr>
      <w:r>
        <w:rPr/>
        <w:t xml:space="preserve">Open the options button beside a saved chat.</w:t>
      </w:r>
    </w:p>
    <w:p>
      <w:pPr>
        <w:pStyle w:val="Normal"/>
        <w:numPr>
          <w:ilvl w:val="0"/>
          <w:numId w:val="21"/>
        </w:numPr>
      </w:pPr>
      <w:r>
        <w:rPr/>
        <w:t xml:space="preserve">Choose the action you need.</w:t>
      </w:r>
    </w:p>
    <w:p>
      <w:pPr>
        <w:pStyle w:val="Normal"/>
        <w:numPr>
          <w:ilvl w:val="0"/>
          <w:numId w:val="21"/>
        </w:numPr>
      </w:pPr>
      <w:r>
        <w:rPr/>
        <w:t xml:space="preserve">Read any confirmation before continuing.</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Action</w:t>
            </w:r>
          </w:p>
        </w:tc>
        <w:tc>
          <w:tcPr>
            <w:tcW w:w="4819" w:type="dxa"/>
            <w:shd w:fill="EEE4CF"/>
          </w:tcPr>
          <w:p>
            <w:pPr>
              <w:pStyle w:val="TableText"/>
            </w:pPr>
            <w:r>
              <w:rPr>
                <w:b/>
              </w:rPr>
              <w:t xml:space="preserve">Meaning</w:t>
            </w:r>
          </w:p>
        </w:tc>
      </w:tr>
      <w:tr>
        <w:trPr>
          <w:cantSplit/>
        </w:trPr>
        <w:tc>
          <w:tcPr>
            <w:tcW w:w="4819" w:type="dxa"/>
          </w:tcPr>
          <w:p>
            <w:pPr>
              <w:pStyle w:val="TableText"/>
            </w:pPr>
            <w:r>
              <w:rPr/>
              <w:t xml:space="preserve">Rename</w:t>
            </w:r>
          </w:p>
        </w:tc>
        <w:tc>
          <w:tcPr>
            <w:tcW w:w="4819" w:type="dxa"/>
          </w:tcPr>
          <w:p>
            <w:pPr>
              <w:pStyle w:val="TableText"/>
            </w:pPr>
            <w:r>
              <w:rPr/>
              <w:t xml:space="preserve">Change the chat's title.</w:t>
            </w:r>
          </w:p>
        </w:tc>
      </w:tr>
      <w:tr>
        <w:trPr>
          <w:cantSplit/>
        </w:trPr>
        <w:tc>
          <w:tcPr>
            <w:tcW w:w="4819" w:type="dxa"/>
          </w:tcPr>
          <w:p>
            <w:pPr>
              <w:pStyle w:val="TableText"/>
            </w:pPr>
            <w:r>
              <w:rPr/>
              <w:t xml:space="preserve">Pin / Unpin</w:t>
            </w:r>
          </w:p>
        </w:tc>
        <w:tc>
          <w:tcPr>
            <w:tcW w:w="4819" w:type="dxa"/>
          </w:tcPr>
          <w:p>
            <w:pPr>
              <w:pStyle w:val="TableText"/>
            </w:pPr>
            <w:r>
              <w:rPr/>
              <w:t xml:space="preserve">Keep a chat near the top, or remove that preference.</w:t>
            </w:r>
          </w:p>
        </w:tc>
      </w:tr>
      <w:tr>
        <w:trPr>
          <w:cantSplit/>
        </w:trPr>
        <w:tc>
          <w:tcPr>
            <w:tcW w:w="4819" w:type="dxa"/>
          </w:tcPr>
          <w:p>
            <w:pPr>
              <w:pStyle w:val="TableText"/>
            </w:pPr>
            <w:r>
              <w:rPr/>
              <w:t xml:space="preserve">Archive</w:t>
            </w:r>
          </w:p>
        </w:tc>
        <w:tc>
          <w:tcPr>
            <w:tcW w:w="4819" w:type="dxa"/>
          </w:tcPr>
          <w:p>
            <w:pPr>
              <w:pStyle w:val="TableText"/>
            </w:pPr>
            <w:r>
              <w:rPr/>
              <w:t xml:space="preserve">Move it out of the normal chat list without permanently deleting it.</w:t>
            </w:r>
          </w:p>
        </w:tc>
      </w:tr>
      <w:tr>
        <w:trPr>
          <w:cantSplit/>
        </w:trPr>
        <w:tc>
          <w:tcPr>
            <w:tcW w:w="4819" w:type="dxa"/>
          </w:tcPr>
          <w:p>
            <w:pPr>
              <w:pStyle w:val="TableText"/>
            </w:pPr>
            <w:r>
              <w:rPr/>
              <w:t xml:space="preserve">View archived</w:t>
            </w:r>
          </w:p>
        </w:tc>
        <w:tc>
          <w:tcPr>
            <w:tcW w:w="4819" w:type="dxa"/>
          </w:tcPr>
          <w:p>
            <w:pPr>
              <w:pStyle w:val="TableText"/>
            </w:pPr>
            <w:r>
              <w:rPr/>
              <w:t xml:space="preserve">Show archived chats.</w:t>
            </w:r>
          </w:p>
        </w:tc>
      </w:tr>
      <w:tr>
        <w:trPr>
          <w:cantSplit/>
        </w:trPr>
        <w:tc>
          <w:tcPr>
            <w:tcW w:w="4819" w:type="dxa"/>
          </w:tcPr>
          <w:p>
            <w:pPr>
              <w:pStyle w:val="TableText"/>
            </w:pPr>
            <w:r>
              <w:rPr/>
              <w:t xml:space="preserve">Unarchive</w:t>
            </w:r>
          </w:p>
        </w:tc>
        <w:tc>
          <w:tcPr>
            <w:tcW w:w="4819" w:type="dxa"/>
          </w:tcPr>
          <w:p>
            <w:pPr>
              <w:pStyle w:val="TableText"/>
            </w:pPr>
            <w:r>
              <w:rPr/>
              <w:t xml:space="preserve">Put a chat back into the normal list.</w:t>
            </w:r>
          </w:p>
        </w:tc>
      </w:tr>
      <w:tr>
        <w:trPr>
          <w:cantSplit/>
        </w:trPr>
        <w:tc>
          <w:tcPr>
            <w:tcW w:w="4819" w:type="dxa"/>
          </w:tcPr>
          <w:p>
            <w:pPr>
              <w:pStyle w:val="TableText"/>
            </w:pPr>
            <w:r>
              <w:rPr/>
              <w:t xml:space="preserve">Delete</w:t>
            </w:r>
          </w:p>
        </w:tc>
        <w:tc>
          <w:tcPr>
            <w:tcW w:w="4819" w:type="dxa"/>
          </w:tcPr>
          <w:p>
            <w:pPr>
              <w:pStyle w:val="TableText"/>
            </w:pPr>
            <w:r>
              <w:rPr/>
              <w:t xml:space="preserve">Permanently remove that conversation after confirmation.</w:t>
            </w:r>
          </w:p>
        </w:tc>
      </w:tr>
    </w:tbl>
    <w:p>
      <w:pPr>
        <w:pStyle w:val="Normal"/>
      </w:pPr>
    </w:p>
    <w:p>
      <w:pPr>
        <w:pStyle w:val="Heading2"/>
      </w:pPr>
      <w:bookmarkStart w:id="32" w:name="s96"/>
      <w:r>
        <w:rPr/>
        <w:t xml:space="preserve">Use My account &amp; saved chats</w:t>
      </w:r>
      <w:bookmarkEnd w:id="32"/>
    </w:p>
    <w:p>
      <w:pPr>
        <w:pStyle w:val="Normal"/>
        <w:numPr>
          <w:ilvl w:val="0"/>
          <w:numId w:val="22"/>
        </w:numPr>
      </w:pPr>
      <w:r>
        <w:rPr/>
        <w:t xml:space="preserve">Open your account menu.</w:t>
      </w:r>
    </w:p>
    <w:p>
      <w:pPr>
        <w:pStyle w:val="Normal"/>
        <w:numPr>
          <w:ilvl w:val="0"/>
          <w:numId w:val="22"/>
        </w:numPr>
      </w:pPr>
      <w:r>
        <w:rPr/>
        <w:t xml:space="preserve">Click </w:t>
      </w:r>
      <w:r>
        <w:rPr>
          <w:b/>
        </w:rPr>
        <w:t xml:space="preserve">My account &amp; saved chats</w:t>
      </w:r>
      <w:r>
        <w:rPr/>
        <w:t xml:space="preserve">.</w:t>
      </w:r>
    </w:p>
    <w:p>
      <w:pPr>
        <w:pStyle w:val="Normal"/>
        <w:numPr>
          <w:ilvl w:val="0"/>
          <w:numId w:val="22"/>
        </w:numPr>
      </w:pPr>
      <w:r>
        <w:rPr/>
        <w:t xml:space="preserve">Check </w:t>
      </w:r>
      <w:r>
        <w:rPr>
          <w:b/>
        </w:rPr>
        <w:t xml:space="preserve">My access</w:t>
      </w:r>
      <w:r>
        <w:rPr/>
        <w:t xml:space="preserve"> to see your assigned role information.</w:t>
      </w:r>
    </w:p>
    <w:p>
      <w:pPr>
        <w:pStyle w:val="Normal"/>
        <w:numPr>
          <w:ilvl w:val="0"/>
          <w:numId w:val="22"/>
        </w:numPr>
      </w:pPr>
      <w:r>
        <w:rPr/>
        <w:t xml:space="preserve">Choose </w:t>
      </w:r>
      <w:r>
        <w:rPr>
          <w:b/>
        </w:rPr>
        <w:t xml:space="preserve">Recent</w:t>
      </w:r>
      <w:r>
        <w:rPr/>
        <w:t xml:space="preserve"> or </w:t>
      </w:r>
      <w:r>
        <w:rPr>
          <w:b/>
        </w:rPr>
        <w:t xml:space="preserve">Archived</w:t>
      </w:r>
      <w:r>
        <w:rPr/>
        <w:t xml:space="preserve"> under Saved chats.</w:t>
      </w:r>
    </w:p>
    <w:p>
      <w:pPr>
        <w:pStyle w:val="Normal"/>
        <w:numPr>
          <w:ilvl w:val="0"/>
          <w:numId w:val="22"/>
        </w:numPr>
      </w:pPr>
      <w:r>
        <w:rPr/>
        <w:t xml:space="preserve">Click a chat title to open it.</w:t>
      </w:r>
    </w:p>
    <w:p>
      <w:pPr>
        <w:pStyle w:val="Normal"/>
      </w:pPr>
      <w:r>
        <w:rPr/>
        <w:t xml:space="preserve">If that menu option is absent in an older website version, open Chat and use its conversation list, or ask your administrator whether the newer screen has been published. If history cannot load, use </w:t>
      </w:r>
      <w:r>
        <w:rPr>
          <w:b/>
        </w:rPr>
        <w:t xml:space="preserve">Try again</w:t>
      </w:r>
      <w:r>
        <w:rPr/>
        <w:t xml:space="preserve"> when shown. Make sure you are logged in with the same email used for the original chats.</w:t>
      </w:r>
    </w:p>
    <w:p>
      <w:pPr>
        <w:pStyle w:val="Heading1"/>
        <w:pageBreakBefore/>
      </w:pPr>
      <w:bookmarkStart w:id="33" w:name="s99"/>
      <w:r>
        <w:rPr/>
        <w:t xml:space="preserve">7. Change your profile options</w:t>
      </w:r>
      <w:bookmarkEnd w:id="33"/>
    </w:p>
    <w:p>
      <w:pPr>
        <w:pStyle w:val="Normal"/>
        <w:numPr>
          <w:ilvl w:val="0"/>
          <w:numId w:val="23"/>
        </w:numPr>
      </w:pPr>
      <w:r>
        <w:rPr/>
        <w:t xml:space="preserve">Open the round account menu.</w:t>
      </w:r>
    </w:p>
    <w:p>
      <w:pPr>
        <w:pStyle w:val="Normal"/>
        <w:numPr>
          <w:ilvl w:val="0"/>
          <w:numId w:val="23"/>
        </w:numPr>
      </w:pPr>
      <w:r>
        <w:rPr/>
        <w:t xml:space="preserve">Choose </w:t>
      </w:r>
      <w:r>
        <w:rPr>
          <w:b/>
        </w:rPr>
        <w:t xml:space="preserve">Profile options</w:t>
      </w:r>
      <w:r>
        <w:rPr/>
        <w:t xml:space="preserve">.</w:t>
      </w:r>
    </w:p>
    <w:p>
      <w:pPr>
        <w:pStyle w:val="Normal"/>
        <w:numPr>
          <w:ilvl w:val="0"/>
          <w:numId w:val="23"/>
        </w:numPr>
      </w:pPr>
      <w:r>
        <w:rPr/>
        <w:t xml:space="preserve">Tick or untick Community member, Student, Researcher, Contributor or Teacher.</w:t>
      </w:r>
    </w:p>
    <w:p>
      <w:pPr>
        <w:pStyle w:val="Normal"/>
        <w:numPr>
          <w:ilvl w:val="0"/>
          <w:numId w:val="23"/>
        </w:numPr>
      </w:pPr>
      <w:r>
        <w:rPr/>
        <w:t xml:space="preserve">Click </w:t>
      </w:r>
      <w:r>
        <w:rPr>
          <w:b/>
        </w:rPr>
        <w:t xml:space="preserve">Save profile options</w:t>
      </w:r>
      <w:r>
        <w:rPr/>
        <w:t xml:space="preserve">.</w:t>
      </w:r>
    </w:p>
    <w:p>
      <w:pPr>
        <w:pStyle w:val="Normal"/>
        <w:numPr>
          <w:ilvl w:val="0"/>
          <w:numId w:val="23"/>
        </w:numPr>
      </w:pPr>
      <w:r>
        <w:rPr/>
        <w:t xml:space="preserve">Wait for </w:t>
      </w:r>
      <w:r>
        <w:rPr>
          <w:b/>
        </w:rPr>
        <w:t xml:space="preserve">Profile options saved</w:t>
      </w:r>
      <w:r>
        <w:rPr/>
        <w:t xml:space="preserve">.</w:t>
      </w:r>
    </w:p>
    <w:p>
      <w:pPr>
        <w:pStyle w:val="Normal"/>
      </w:pPr>
      <w:r>
        <w:rPr/>
        <w:t xml:space="preserve">These choices describe how you use the website. They do not make you an administrator, reviewer or publisher. Staff access must be assigned through the approved staff-account process.</w:t>
      </w:r>
    </w:p>
    <w:p>
      <w:pPr>
        <w:pStyle w:val="Normal"/>
      </w:pPr>
      <w:r>
        <w:rPr/>
        <w:t xml:space="preserve">This profile screen is not a password-change, account-deletion or full personal-details editor. Ask your administrator about those requests.</w:t>
      </w:r>
    </w:p>
    <w:p>
      <w:pPr>
        <w:pStyle w:val="Heading1"/>
        <w:pageBreakBefore/>
      </w:pPr>
      <w:bookmarkStart w:id="34" w:name="s103"/>
      <w:r>
        <w:rPr/>
        <w:t xml:space="preserve">8. Add a contribution</w:t>
      </w:r>
      <w:bookmarkEnd w:id="34"/>
    </w:p>
    <w:p>
      <w:pPr>
        <w:pStyle w:val="Normal"/>
      </w:pPr>
      <w:r>
        <w:rPr/>
        <w:t xml:space="preserve">You must be logged in to submit your own content. You do not need an administrator role to make a public-user contribution.</w:t>
      </w:r>
    </w:p>
    <w:p>
      <w:pPr>
        <w:pStyle w:val="Heading2"/>
      </w:pPr>
      <w:bookmarkStart w:id="35" w:name="s105"/>
      <w:r>
        <w:rPr/>
        <w:t xml:space="preserve">Open the correct form</w:t>
      </w:r>
      <w:bookmarkEnd w:id="35"/>
    </w:p>
    <w:p>
      <w:pPr>
        <w:pStyle w:val="Normal"/>
        <w:numPr>
          <w:ilvl w:val="0"/>
          <w:numId w:val="24"/>
        </w:numPr>
      </w:pPr>
      <w:r>
        <w:rPr/>
        <w:t xml:space="preserve">Open the subject you want to contribute to.</w:t>
      </w:r>
    </w:p>
    <w:p>
      <w:pPr>
        <w:pStyle w:val="Normal"/>
        <w:numPr>
          <w:ilvl w:val="0"/>
          <w:numId w:val="24"/>
        </w:numPr>
      </w:pPr>
      <w:r>
        <w:rPr/>
        <w:t xml:space="preserve">Click </w:t>
      </w:r>
      <w:r>
        <w:rPr>
          <w:b/>
        </w:rPr>
        <w:t xml:space="preserve">Contribute</w:t>
      </w:r>
      <w:r>
        <w:rPr/>
        <w:t xml:space="preserve"> or </w:t>
      </w:r>
      <w:r>
        <w:rPr>
          <w:b/>
        </w:rPr>
        <w:t xml:space="preserve">Add the first…</w:t>
      </w:r>
      <w:r>
        <w:rPr/>
        <w:t xml:space="preserve">.</w:t>
      </w:r>
    </w:p>
    <w:p>
      <w:pPr>
        <w:pStyle w:val="Normal"/>
        <w:numPr>
          <w:ilvl w:val="0"/>
          <w:numId w:val="24"/>
        </w:numPr>
      </w:pPr>
      <w:r>
        <w:rPr/>
        <w:t xml:space="preserve">Alternatively, open the contribution page and choose the subject under </w:t>
      </w:r>
      <w:r>
        <w:rPr>
          <w:b/>
        </w:rPr>
        <w:t xml:space="preserve">What would you like to share?</w:t>
      </w:r>
    </w:p>
    <w:p>
      <w:pPr>
        <w:pStyle w:val="Normal"/>
        <w:numPr>
          <w:ilvl w:val="0"/>
          <w:numId w:val="24"/>
        </w:numPr>
      </w:pPr>
      <w:r>
        <w:rPr/>
        <w:t xml:space="preserve">Check the language and subject shown at the top of the form.</w:t>
      </w:r>
    </w:p>
    <w:p>
      <w:pPr>
        <w:pStyle w:val="Normal"/>
      </w:pPr>
      <w:r>
        <w:rPr/>
        <w:t xml:space="preserve">If the language is wrong, ask an administrator before submitting. The contribution language can follow your account assignment or the website's default language; changing a display-language selector does not necessarily change where your contribution is stored.</w:t>
      </w:r>
    </w:p>
    <w:p>
      <w:pPr>
        <w:pStyle w:val="Normal"/>
      </w:pPr>
      <w:r>
        <w:rPr/>
        <w:t xml:space="preserve">If you see </w:t>
      </w:r>
      <w:r>
        <w:rPr>
          <w:b/>
        </w:rPr>
        <w:t xml:space="preserve">This module has no fields yet</w:t>
      </w:r>
      <w:r>
        <w:rPr/>
        <w:t xml:space="preserve">, that form is not ready. Contact an administrator.</w:t>
      </w:r>
    </w:p>
    <w:p>
      <w:pPr>
        <w:pStyle w:val="Heading2"/>
      </w:pPr>
      <w:bookmarkStart w:id="36" w:name="s109"/>
      <w:r>
        <w:rPr/>
        <w:t xml:space="preserve">Complete the form</w:t>
      </w:r>
      <w:bookmarkEnd w:id="36"/>
    </w:p>
    <w:p>
      <w:pPr>
        <w:pStyle w:val="Normal"/>
        <w:numPr>
          <w:ilvl w:val="0"/>
          <w:numId w:val="25"/>
        </w:numPr>
      </w:pPr>
      <w:r>
        <w:rPr/>
        <w:t xml:space="preserve">Enter a clear title.</w:t>
      </w:r>
    </w:p>
    <w:p>
      <w:pPr>
        <w:pStyle w:val="Normal"/>
        <w:numPr>
          <w:ilvl w:val="0"/>
          <w:numId w:val="25"/>
        </w:numPr>
      </w:pPr>
      <w:r>
        <w:rPr/>
        <w:t xml:space="preserve">Complete the information you know. Each subject can have different fields, such as a word and meaning, a proverb and explanation, or a story description.</w:t>
      </w:r>
    </w:p>
    <w:p>
      <w:pPr>
        <w:pStyle w:val="Normal"/>
        <w:numPr>
          <w:ilvl w:val="0"/>
          <w:numId w:val="25"/>
        </w:numPr>
      </w:pPr>
      <w:r>
        <w:rPr/>
        <w:t xml:space="preserve">Complete the fields marked with </w:t>
      </w:r>
      <w:r>
        <w:rPr>
          <w:b/>
        </w:rPr>
        <w:t xml:space="preserve">\</w:t>
      </w:r>
      <w:r>
        <w:rPr/>
        <w:t xml:space="preserve">* before submitting for review.</w:t>
      </w:r>
    </w:p>
    <w:p>
      <w:pPr>
        <w:pStyle w:val="Normal"/>
        <w:numPr>
          <w:ilvl w:val="0"/>
          <w:numId w:val="25"/>
        </w:numPr>
      </w:pPr>
      <w:r>
        <w:rPr/>
        <w:t xml:space="preserve">Add an image, video, audio file or transcript/document using the matching file control, if needed.</w:t>
      </w:r>
    </w:p>
    <w:p>
      <w:pPr>
        <w:pStyle w:val="Normal"/>
        <w:numPr>
          <w:ilvl w:val="0"/>
          <w:numId w:val="25"/>
        </w:numPr>
      </w:pPr>
      <w:r>
        <w:rPr/>
        <w:t xml:space="preserve">Complete </w:t>
      </w:r>
      <w:r>
        <w:rPr>
          <w:b/>
        </w:rPr>
        <w:t xml:space="preserve">Source and access</w:t>
      </w:r>
      <w:r>
        <w:rPr/>
        <w:t xml:space="preserve"> carefully.</w:t>
      </w:r>
    </w:p>
    <w:p>
      <w:pPr>
        <w:pStyle w:val="Normal"/>
        <w:numPr>
          <w:ilvl w:val="0"/>
          <w:numId w:val="25"/>
        </w:numPr>
      </w:pPr>
      <w:r>
        <w:rPr/>
        <w:t xml:space="preserve">Choose a saving option and wait for the result.</w:t>
      </w:r>
    </w:p>
    <w:p>
      <w:pPr>
        <w:pStyle w:val="Normal"/>
      </w:pPr>
      <w:r>
        <w:rPr/>
        <w:t xml:space="preserve">Do not invent a source, translation or explanation just to fill a box. Explain uncertainty to the reviewer.</w:t>
      </w:r>
    </w:p>
    <w:p>
      <w:pPr>
        <w:pStyle w:val="Heading2"/>
      </w:pPr>
      <w:bookmarkStart w:id="37" w:name="s112"/>
      <w:r>
        <w:rPr/>
        <w:t xml:space="preserve">Choose source permission and credit</w:t>
      </w:r>
      <w:bookmarkEnd w:id="37"/>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Field or choice</w:t>
            </w:r>
          </w:p>
        </w:tc>
        <w:tc>
          <w:tcPr>
            <w:tcW w:w="4819" w:type="dxa"/>
            <w:shd w:fill="EEE4CF"/>
          </w:tcPr>
          <w:p>
            <w:pPr>
              <w:pStyle w:val="TableText"/>
            </w:pPr>
            <w:r>
              <w:rPr>
                <w:b/>
              </w:rPr>
              <w:t xml:space="preserve">Simple meaning</w:t>
            </w:r>
          </w:p>
        </w:tc>
      </w:tr>
      <w:tr>
        <w:trPr>
          <w:cantSplit/>
        </w:trPr>
        <w:tc>
          <w:tcPr>
            <w:tcW w:w="4819" w:type="dxa"/>
          </w:tcPr>
          <w:p>
            <w:pPr>
              <w:pStyle w:val="TableText"/>
            </w:pPr>
            <w:r>
              <w:rPr/>
              <w:t xml:space="preserve">Source permission</w:t>
            </w:r>
          </w:p>
        </w:tc>
        <w:tc>
          <w:tcPr>
            <w:tcW w:w="4819" w:type="dxa"/>
          </w:tcPr>
          <w:p>
            <w:pPr>
              <w:pStyle w:val="TableText"/>
            </w:pPr>
            <w:r>
              <w:rPr/>
              <w:t xml:space="preserve">Whether the speaker, knowledge holder or other relevant source has allowed this use.</w:t>
            </w:r>
          </w:p>
        </w:tc>
      </w:tr>
      <w:tr>
        <w:trPr>
          <w:cantSplit/>
        </w:trPr>
        <w:tc>
          <w:tcPr>
            <w:tcW w:w="4819" w:type="dxa"/>
          </w:tcPr>
          <w:p>
            <w:pPr>
              <w:pStyle w:val="TableText"/>
            </w:pPr>
            <w:r>
              <w:rPr/>
              <w:t xml:space="preserve">Not sure yet / ask a reviewer</w:t>
            </w:r>
          </w:p>
        </w:tc>
        <w:tc>
          <w:tcPr>
            <w:tcW w:w="4819" w:type="dxa"/>
          </w:tcPr>
          <w:p>
            <w:pPr>
              <w:pStyle w:val="TableText"/>
            </w:pPr>
            <w:r>
              <w:rPr/>
              <w:t xml:space="preserve">Permission still needs checking. It does not mean permission has been given.</w:t>
            </w:r>
          </w:p>
        </w:tc>
      </w:tr>
      <w:tr>
        <w:trPr>
          <w:cantSplit/>
        </w:trPr>
        <w:tc>
          <w:tcPr>
            <w:tcW w:w="4819" w:type="dxa"/>
          </w:tcPr>
          <w:p>
            <w:pPr>
              <w:pStyle w:val="TableText"/>
            </w:pPr>
            <w:r>
              <w:rPr/>
              <w:t xml:space="preserve">Permission confirmed</w:t>
            </w:r>
          </w:p>
        </w:tc>
        <w:tc>
          <w:tcPr>
            <w:tcW w:w="4819" w:type="dxa"/>
          </w:tcPr>
          <w:p>
            <w:pPr>
              <w:pStyle w:val="TableText"/>
            </w:pPr>
            <w:r>
              <w:rPr/>
              <w:t xml:space="preserve">You have checked and can support the permission statement.</w:t>
            </w:r>
          </w:p>
        </w:tc>
      </w:tr>
      <w:tr>
        <w:trPr>
          <w:cantSplit/>
        </w:trPr>
        <w:tc>
          <w:tcPr>
            <w:tcW w:w="4819" w:type="dxa"/>
          </w:tcPr>
          <w:p>
            <w:pPr>
              <w:pStyle w:val="TableText"/>
            </w:pPr>
            <w:r>
              <w:rPr/>
              <w:t xml:space="preserve">Permission not granted</w:t>
            </w:r>
          </w:p>
        </w:tc>
        <w:tc>
          <w:tcPr>
            <w:tcW w:w="4819" w:type="dxa"/>
          </w:tcPr>
          <w:p>
            <w:pPr>
              <w:pStyle w:val="TableText"/>
            </w:pPr>
            <w:r>
              <w:rPr/>
              <w:t xml:space="preserve">Keep the item as a private draft. Do not submit it for sharing.</w:t>
            </w:r>
          </w:p>
        </w:tc>
      </w:tr>
      <w:tr>
        <w:trPr>
          <w:cantSplit/>
        </w:trPr>
        <w:tc>
          <w:tcPr>
            <w:tcW w:w="4819" w:type="dxa"/>
          </w:tcPr>
          <w:p>
            <w:pPr>
              <w:pStyle w:val="TableText"/>
            </w:pPr>
            <w:r>
              <w:rPr/>
              <w:t xml:space="preserve">Source credit</w:t>
            </w:r>
          </w:p>
        </w:tc>
        <w:tc>
          <w:tcPr>
            <w:tcW w:w="4819" w:type="dxa"/>
          </w:tcPr>
          <w:p>
            <w:pPr>
              <w:pStyle w:val="TableText"/>
            </w:pPr>
            <w:r>
              <w:rPr/>
              <w:t xml:space="preserve">How the source wants to be acknowledged: by name, anonymously, as a community, or after reviewer guidance.</w:t>
            </w:r>
          </w:p>
        </w:tc>
      </w:tr>
    </w:tbl>
    <w:p>
      <w:pPr>
        <w:pStyle w:val="Normal"/>
      </w:pPr>
    </w:p>
    <w:p>
      <w:pPr>
        <w:pStyle w:val="Normal"/>
      </w:pPr>
      <w:r>
        <w:rPr/>
        <w:t xml:space="preserve">Anonymous credit is a preference for how the source is named. It is not a promise that authorised staff will have no source information.</w:t>
      </w:r>
    </w:p>
    <w:p>
      <w:pPr>
        <w:pStyle w:val="Heading2"/>
      </w:pPr>
      <w:bookmarkStart w:id="38" w:name="s115"/>
      <w:r>
        <w:rPr/>
        <w:t xml:space="preserve">Choose who may use the material</w:t>
      </w:r>
      <w:bookmarkEnd w:id="38"/>
    </w:p>
    <w:p>
      <w:pPr>
        <w:pStyle w:val="Normal"/>
      </w:pPr>
      <w:r>
        <w:rPr/>
        <w:t xml:space="preserve">The form uses </w:t>
      </w:r>
      <w:r>
        <w:rPr>
          <w:b/>
        </w:rPr>
        <w:t xml:space="preserve">Consent scope</w:t>
      </w:r>
      <w:r>
        <w:rPr/>
        <w:t xml:space="preserve"> and </w:t>
      </w:r>
      <w:r>
        <w:rPr>
          <w:b/>
        </w:rPr>
        <w:t xml:space="preserve">Restriction level</w:t>
      </w:r>
      <w:r>
        <w:rPr/>
        <w:t xml:space="preserve">. These are two separate controls.</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Consent scope</w:t>
            </w:r>
          </w:p>
        </w:tc>
        <w:tc>
          <w:tcPr>
            <w:tcW w:w="4819" w:type="dxa"/>
            <w:shd w:fill="EEE4CF"/>
          </w:tcPr>
          <w:p>
            <w:pPr>
              <w:pStyle w:val="TableText"/>
            </w:pPr>
            <w:r>
              <w:rPr>
                <w:b/>
              </w:rPr>
              <w:t xml:space="preserve">Simple meaning</w:t>
            </w:r>
          </w:p>
        </w:tc>
      </w:tr>
      <w:tr>
        <w:trPr>
          <w:cantSplit/>
        </w:trPr>
        <w:tc>
          <w:tcPr>
            <w:tcW w:w="4819" w:type="dxa"/>
          </w:tcPr>
          <w:p>
            <w:pPr>
              <w:pStyle w:val="TableText"/>
            </w:pPr>
            <w:r>
              <w:rPr/>
              <w:t xml:space="preserve">pending</w:t>
            </w:r>
          </w:p>
        </w:tc>
        <w:tc>
          <w:tcPr>
            <w:tcW w:w="4819" w:type="dxa"/>
          </w:tcPr>
          <w:p>
            <w:pPr>
              <w:pStyle w:val="TableText"/>
            </w:pPr>
            <w:r>
              <w:rPr/>
              <w:t xml:space="preserve">Permission has not been settled.</w:t>
            </w:r>
          </w:p>
        </w:tc>
      </w:tr>
      <w:tr>
        <w:trPr>
          <w:cantSplit/>
        </w:trPr>
        <w:tc>
          <w:tcPr>
            <w:tcW w:w="4819" w:type="dxa"/>
          </w:tcPr>
          <w:p>
            <w:pPr>
              <w:pStyle w:val="TableText"/>
            </w:pPr>
            <w:r>
              <w:rPr/>
              <w:t xml:space="preserve">research only</w:t>
            </w:r>
          </w:p>
        </w:tc>
        <w:tc>
          <w:tcPr>
            <w:tcW w:w="4819" w:type="dxa"/>
          </w:tcPr>
          <w:p>
            <w:pPr>
              <w:pStyle w:val="TableText"/>
            </w:pPr>
            <w:r>
              <w:rPr/>
              <w:t xml:space="preserve">Use is limited to the approved research purpose.</w:t>
            </w:r>
          </w:p>
        </w:tc>
      </w:tr>
      <w:tr>
        <w:trPr>
          <w:cantSplit/>
        </w:trPr>
        <w:tc>
          <w:tcPr>
            <w:tcW w:w="4819" w:type="dxa"/>
          </w:tcPr>
          <w:p>
            <w:pPr>
              <w:pStyle w:val="TableText"/>
            </w:pPr>
            <w:r>
              <w:rPr/>
              <w:t xml:space="preserve">teaching</w:t>
            </w:r>
          </w:p>
        </w:tc>
        <w:tc>
          <w:tcPr>
            <w:tcW w:w="4819" w:type="dxa"/>
          </w:tcPr>
          <w:p>
            <w:pPr>
              <w:pStyle w:val="TableText"/>
            </w:pPr>
            <w:r>
              <w:rPr/>
              <w:t xml:space="preserve">Permission is for the approved teaching purpose.</w:t>
            </w:r>
          </w:p>
        </w:tc>
      </w:tr>
      <w:tr>
        <w:trPr>
          <w:cantSplit/>
        </w:trPr>
        <w:tc>
          <w:tcPr>
            <w:tcW w:w="4819" w:type="dxa"/>
          </w:tcPr>
          <w:p>
            <w:pPr>
              <w:pStyle w:val="TableText"/>
            </w:pPr>
            <w:r>
              <w:rPr/>
              <w:t xml:space="preserve">public excerpt</w:t>
            </w:r>
          </w:p>
        </w:tc>
        <w:tc>
          <w:tcPr>
            <w:tcW w:w="4819" w:type="dxa"/>
          </w:tcPr>
          <w:p>
            <w:pPr>
              <w:pStyle w:val="TableText"/>
            </w:pPr>
            <w:r>
              <w:rPr/>
              <w:t xml:space="preserve">Permission covers the approved public extract. It does not automatically cover the whole original recording or interview.</w:t>
            </w:r>
          </w:p>
        </w:tc>
      </w:tr>
      <w:tr>
        <w:trPr>
          <w:cantSplit/>
        </w:trPr>
        <w:tc>
          <w:tcPr>
            <w:tcW w:w="4819" w:type="dxa"/>
          </w:tcPr>
          <w:p>
            <w:pPr>
              <w:pStyle w:val="TableText"/>
            </w:pPr>
            <w:r>
              <w:rPr/>
              <w:t xml:space="preserve">community only</w:t>
            </w:r>
          </w:p>
        </w:tc>
        <w:tc>
          <w:tcPr>
            <w:tcW w:w="4819" w:type="dxa"/>
          </w:tcPr>
          <w:p>
            <w:pPr>
              <w:pStyle w:val="TableText"/>
            </w:pPr>
            <w:r>
              <w:rPr/>
              <w:t xml:space="preserve">Use is limited to the approved community.</w:t>
            </w:r>
          </w:p>
        </w:tc>
      </w:tr>
      <w:tr>
        <w:trPr>
          <w:cantSplit/>
        </w:trPr>
        <w:tc>
          <w:tcPr>
            <w:tcW w:w="4819" w:type="dxa"/>
          </w:tcPr>
          <w:p>
            <w:pPr>
              <w:pStyle w:val="TableText"/>
            </w:pPr>
            <w:r>
              <w:rPr/>
              <w:t xml:space="preserve">embargoed</w:t>
            </w:r>
          </w:p>
        </w:tc>
        <w:tc>
          <w:tcPr>
            <w:tcW w:w="4819" w:type="dxa"/>
          </w:tcPr>
          <w:p>
            <w:pPr>
              <w:pStyle w:val="TableText"/>
            </w:pPr>
            <w:r>
              <w:rPr/>
              <w:t xml:space="preserve">Access is held until the agreed date and any other release conditions are met.</w:t>
            </w:r>
          </w:p>
        </w:tc>
      </w:tr>
    </w:tbl>
    <w:p>
      <w:pPr>
        <w:pStyle w:val="Normal"/>
      </w:pP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Restriction level</w:t>
            </w:r>
          </w:p>
        </w:tc>
        <w:tc>
          <w:tcPr>
            <w:tcW w:w="4819" w:type="dxa"/>
            <w:shd w:fill="EEE4CF"/>
          </w:tcPr>
          <w:p>
            <w:pPr>
              <w:pStyle w:val="TableText"/>
            </w:pPr>
            <w:r>
              <w:rPr>
                <w:b/>
              </w:rPr>
              <w:t xml:space="preserve">Simple meaning</w:t>
            </w:r>
          </w:p>
        </w:tc>
      </w:tr>
      <w:tr>
        <w:trPr>
          <w:cantSplit/>
        </w:trPr>
        <w:tc>
          <w:tcPr>
            <w:tcW w:w="4819" w:type="dxa"/>
          </w:tcPr>
          <w:p>
            <w:pPr>
              <w:pStyle w:val="TableText"/>
            </w:pPr>
            <w:r>
              <w:rPr/>
              <w:t xml:space="preserve">public</w:t>
            </w:r>
          </w:p>
        </w:tc>
        <w:tc>
          <w:tcPr>
            <w:tcW w:w="4819" w:type="dxa"/>
          </w:tcPr>
          <w:p>
            <w:pPr>
              <w:pStyle w:val="TableText"/>
            </w:pPr>
            <w:r>
              <w:rPr/>
              <w:t xml:space="preserve">May be considered for public access once permission and publication checks pass.</w:t>
            </w:r>
          </w:p>
        </w:tc>
      </w:tr>
      <w:tr>
        <w:trPr>
          <w:cantSplit/>
        </w:trPr>
        <w:tc>
          <w:tcPr>
            <w:tcW w:w="4819" w:type="dxa"/>
          </w:tcPr>
          <w:p>
            <w:pPr>
              <w:pStyle w:val="TableText"/>
            </w:pPr>
            <w:r>
              <w:rPr/>
              <w:t xml:space="preserve">internal</w:t>
            </w:r>
          </w:p>
        </w:tc>
        <w:tc>
          <w:tcPr>
            <w:tcW w:w="4819" w:type="dxa"/>
          </w:tcPr>
          <w:p>
            <w:pPr>
              <w:pStyle w:val="TableText"/>
            </w:pPr>
            <w:r>
              <w:rPr/>
              <w:t xml:space="preserve">Intended for authorised internal use.</w:t>
            </w:r>
          </w:p>
        </w:tc>
      </w:tr>
      <w:tr>
        <w:trPr>
          <w:cantSplit/>
        </w:trPr>
        <w:tc>
          <w:tcPr>
            <w:tcW w:w="4819" w:type="dxa"/>
          </w:tcPr>
          <w:p>
            <w:pPr>
              <w:pStyle w:val="TableText"/>
            </w:pPr>
            <w:r>
              <w:rPr/>
              <w:t xml:space="preserve">restricted</w:t>
            </w:r>
          </w:p>
        </w:tc>
        <w:tc>
          <w:tcPr>
            <w:tcW w:w="4819" w:type="dxa"/>
          </w:tcPr>
          <w:p>
            <w:pPr>
              <w:pStyle w:val="TableText"/>
            </w:pPr>
            <w:r>
              <w:rPr/>
              <w:t xml:space="preserve">Access needs additional authorisation.</w:t>
            </w:r>
          </w:p>
        </w:tc>
      </w:tr>
      <w:tr>
        <w:trPr>
          <w:cantSplit/>
        </w:trPr>
        <w:tc>
          <w:tcPr>
            <w:tcW w:w="4819" w:type="dxa"/>
          </w:tcPr>
          <w:p>
            <w:pPr>
              <w:pStyle w:val="TableText"/>
            </w:pPr>
            <w:r>
              <w:rPr/>
              <w:t xml:space="preserve">sacred</w:t>
            </w:r>
          </w:p>
        </w:tc>
        <w:tc>
          <w:tcPr>
            <w:tcW w:w="4819" w:type="dxa"/>
          </w:tcPr>
          <w:p>
            <w:pPr>
              <w:pStyle w:val="TableText"/>
            </w:pPr>
            <w:r>
              <w:rPr/>
              <w:t xml:space="preserve">Culturally sensitive material needing its specific access rules.</w:t>
            </w:r>
          </w:p>
        </w:tc>
      </w:tr>
    </w:tbl>
    <w:p>
      <w:pPr>
        <w:pStyle w:val="Normal"/>
      </w:pPr>
    </w:p>
    <w:p>
      <w:pPr>
        <w:pStyle w:val="Normal"/>
      </w:pPr>
      <w:r>
        <w:rPr/>
        <w:t xml:space="preserve">If you choose </w:t>
      </w:r>
      <w:r>
        <w:rPr>
          <w:b/>
        </w:rPr>
        <w:t xml:space="preserve">embargoed</w:t>
      </w:r>
      <w:r>
        <w:rPr/>
        <w:t xml:space="preserve">, complete </w:t>
      </w:r>
      <w:r>
        <w:rPr>
          <w:b/>
        </w:rPr>
        <w:t xml:space="preserve">Embargo ends</w:t>
      </w:r>
      <w:r>
        <w:rPr/>
        <w:t xml:space="preserve">. That date does not automatically publish an item. If you are unsure about any setting, keep a draft and ask a reviewer.</w:t>
      </w:r>
    </w:p>
    <w:p>
      <w:pPr>
        <w:pStyle w:val="Normal"/>
      </w:pPr>
      <w:r>
        <w:rPr/>
        <w:t xml:space="preserve">Public visibility needs more than selecting public. The approved content, its source permission and its attached files must meet the release rules. Never change a restriction just to make an upload appear on the public page.</w:t>
      </w:r>
    </w:p>
    <w:p>
      <w:pPr>
        <w:pStyle w:val="Normal"/>
      </w:pPr>
      <w:r>
        <w:rPr/>
        <w:t xml:space="preserve">The form may also offer location, source reference and collection details. Use agreed details from your reviewer; do not make up a collection/session number.</w:t>
      </w:r>
    </w:p>
    <w:p>
      <w:pPr>
        <w:pStyle w:val="Heading2"/>
      </w:pPr>
      <w:bookmarkStart w:id="39" w:name="s122"/>
      <w:r>
        <w:rPr/>
        <w:t xml:space="preserve">Save now or submit for review</w:t>
      </w:r>
      <w:bookmarkEnd w:id="39"/>
    </w:p>
    <w:p>
      <w:pPr>
        <w:pStyle w:val="Normal"/>
        <w:numPr>
          <w:ilvl w:val="0"/>
          <w:numId w:val="26"/>
        </w:numPr>
      </w:pPr>
      <w:r>
        <w:rPr>
          <w:b/>
        </w:rPr>
        <w:t xml:space="preserve">Save private draft:</w:t>
      </w:r>
      <w:r>
        <w:rPr/>
        <w:t xml:space="preserve"> keep your work for later. This is not public publication.</w:t>
      </w:r>
    </w:p>
    <w:p>
      <w:pPr>
        <w:pStyle w:val="Normal"/>
        <w:numPr>
          <w:ilvl w:val="0"/>
          <w:numId w:val="26"/>
        </w:numPr>
      </w:pPr>
      <w:r>
        <w:rPr>
          <w:b/>
        </w:rPr>
        <w:t xml:space="preserve">Submit for reviewer:</w:t>
      </w:r>
      <w:r>
        <w:rPr/>
        <w:t xml:space="preserve"> send the completed item to Cultural Review.</w:t>
      </w:r>
    </w:p>
    <w:p>
      <w:pPr>
        <w:pStyle w:val="Normal"/>
      </w:pPr>
      <w:r>
        <w:rPr/>
        <w:t xml:space="preserve">The contribution form is not a continuous autosave service. Click a save button and wait for confirmation before closing the page.</w:t>
      </w:r>
    </w:p>
    <w:p>
      <w:pPr>
        <w:pStyle w:val="Normal"/>
      </w:pPr>
      <w:r>
        <w:rPr>
          <w:b/>
        </w:rPr>
        <w:t xml:space="preserve">What you should see:</w:t>
      </w:r>
      <w:r>
        <w:rPr/>
        <w:t xml:space="preserve"> the website normally opens </w:t>
      </w:r>
      <w:r>
        <w:rPr>
          <w:b/>
        </w:rPr>
        <w:t xml:space="preserve">My Submissions</w:t>
      </w:r>
      <w:r>
        <w:rPr/>
        <w:t xml:space="preserve"> with your saved item and status.</w:t>
      </w:r>
    </w:p>
    <w:p>
      <w:pPr>
        <w:pStyle w:val="Heading2"/>
      </w:pPr>
      <w:bookmarkStart w:id="40" w:name="s126"/>
      <w:r>
        <w:rPr/>
        <w:t xml:space="preserve">Attach files and handle an upload failure</w:t>
      </w:r>
      <w:bookmarkEnd w:id="40"/>
    </w:p>
    <w:p>
      <w:pPr>
        <w:pStyle w:val="Normal"/>
      </w:pPr>
      <w:r>
        <w:rPr/>
        <w:t xml:space="preserve">Use the matching image, video or audio control. The transcript/document control accepts the displayed supported types, including text, PDF and Word documents. Accepted types and file limits are enforced by the website.</w:t>
      </w:r>
    </w:p>
    <w:p>
      <w:pPr>
        <w:pStyle w:val="Normal"/>
      </w:pPr>
      <w:r>
        <w:rPr/>
        <w:t xml:space="preserve">Wait until the save and upload finish. If an upload fails, read the message and check My Submissions before trying again. A record may already have been saved. Reopen that item rather than creating a duplicate contribution. Keep the original file until you have confirmed the saved attachment opens.</w:t>
      </w:r>
    </w:p>
    <w:p>
      <w:pPr>
        <w:pStyle w:val="Heading2"/>
      </w:pPr>
      <w:bookmarkStart w:id="41" w:name="s129"/>
      <w:r>
        <w:rPr/>
        <w:t xml:space="preserve">Record an oral-history narration in the browser</w:t>
      </w:r>
      <w:bookmarkEnd w:id="41"/>
    </w:p>
    <w:p>
      <w:pPr>
        <w:pStyle w:val="Normal"/>
      </w:pPr>
      <w:r>
        <w:rPr/>
        <w:t xml:space="preserve">Use this only where the Oral Histories form offers it.</w:t>
      </w:r>
    </w:p>
    <w:p>
      <w:pPr>
        <w:pStyle w:val="Normal"/>
        <w:numPr>
          <w:ilvl w:val="0"/>
          <w:numId w:val="27"/>
        </w:numPr>
      </w:pPr>
      <w:r>
        <w:rPr/>
        <w:t xml:space="preserve">Confirm the speaker's permission and select </w:t>
      </w:r>
      <w:r>
        <w:rPr>
          <w:b/>
        </w:rPr>
        <w:t xml:space="preserve">Permission confirmed</w:t>
      </w:r>
      <w:r>
        <w:rPr/>
        <w:t xml:space="preserve">.</w:t>
      </w:r>
    </w:p>
    <w:p>
      <w:pPr>
        <w:pStyle w:val="Normal"/>
        <w:numPr>
          <w:ilvl w:val="0"/>
          <w:numId w:val="27"/>
        </w:numPr>
      </w:pPr>
      <w:r>
        <w:rPr/>
        <w:t xml:space="preserve">Click </w:t>
      </w:r>
      <w:r>
        <w:rPr>
          <w:b/>
        </w:rPr>
        <w:t xml:space="preserve">Start recording</w:t>
      </w:r>
      <w:r>
        <w:rPr/>
        <w:t xml:space="preserve">.</w:t>
      </w:r>
    </w:p>
    <w:p>
      <w:pPr>
        <w:pStyle w:val="Normal"/>
        <w:numPr>
          <w:ilvl w:val="0"/>
          <w:numId w:val="27"/>
        </w:numPr>
      </w:pPr>
      <w:r>
        <w:rPr/>
        <w:t xml:space="preserve">Allow microphone access if your browser asks.</w:t>
      </w:r>
    </w:p>
    <w:p>
      <w:pPr>
        <w:pStyle w:val="Normal"/>
        <w:numPr>
          <w:ilvl w:val="0"/>
          <w:numId w:val="27"/>
        </w:numPr>
      </w:pPr>
      <w:r>
        <w:rPr/>
        <w:t xml:space="preserve">Speak, then click </w:t>
      </w:r>
      <w:r>
        <w:rPr>
          <w:b/>
        </w:rPr>
        <w:t xml:space="preserve">Stop recording</w:t>
      </w:r>
      <w:r>
        <w:rPr/>
        <w:t xml:space="preserve">.</w:t>
      </w:r>
    </w:p>
    <w:p>
      <w:pPr>
        <w:pStyle w:val="Normal"/>
        <w:numPr>
          <w:ilvl w:val="0"/>
          <w:numId w:val="27"/>
        </w:numPr>
      </w:pPr>
      <w:r>
        <w:rPr/>
        <w:t xml:space="preserve">Check that the form says the audio is attached.</w:t>
      </w:r>
    </w:p>
    <w:p>
      <w:pPr>
        <w:pStyle w:val="Normal"/>
        <w:numPr>
          <w:ilvl w:val="0"/>
          <w:numId w:val="27"/>
        </w:numPr>
      </w:pPr>
      <w:r>
        <w:rPr/>
        <w:t xml:space="preserve">Save a private draft or submit the item for review.</w:t>
      </w:r>
    </w:p>
    <w:p>
      <w:pPr>
        <w:pStyle w:val="Normal"/>
      </w:pPr>
      <w:r>
        <w:rPr/>
        <w:t xml:space="preserve">Stopping the recording does not save the contribution by itself. If recording is unsupported or permission is refused, use an existing permitted audio file instead. Staff must still check access before release.</w:t>
      </w:r>
    </w:p>
    <w:p>
      <w:pPr>
        <w:pStyle w:val="Heading1"/>
        <w:pageBreakBefore/>
      </w:pPr>
      <w:bookmarkStart w:id="42" w:name="s133"/>
      <w:r>
        <w:rPr/>
        <w:t xml:space="preserve">9. Check your submissions and make corrections</w:t>
      </w:r>
      <w:bookmarkEnd w:id="42"/>
    </w:p>
    <w:p>
      <w:pPr>
        <w:pStyle w:val="Heading2"/>
      </w:pPr>
      <w:bookmarkStart w:id="43" w:name="s134"/>
      <w:r>
        <w:rPr/>
        <w:t xml:space="preserve">Find your work</w:t>
      </w:r>
      <w:bookmarkEnd w:id="43"/>
    </w:p>
    <w:p>
      <w:pPr>
        <w:pStyle w:val="Normal"/>
      </w:pPr>
      <w:r>
        <w:rPr/>
        <w:t xml:space="preserve">After saving a contribution, check </w:t>
      </w:r>
      <w:r>
        <w:rPr>
          <w:b/>
        </w:rPr>
        <w:t xml:space="preserve">My Submissions</w:t>
      </w:r>
      <w:r>
        <w:rPr/>
        <w:t xml:space="preserve">. To reopen the page later, use the page address </w:t>
      </w:r>
      <w:r>
        <w:rPr>
          <w:rFonts w:ascii="Consolas" w:hAnsi="Consolas"/>
          <w:sz w:val="19"/>
        </w:rPr>
        <w:t xml:space="preserve">/my-submissions</w:t>
      </w:r>
      <w:r>
        <w:rPr/>
        <w:t xml:space="preserve"> on the same website if there is no visible menu link. Section 18 explains how.</w:t>
      </w:r>
    </w:p>
    <w:p>
      <w:pPr>
        <w:pStyle w:val="Normal"/>
      </w:pPr>
      <w:r>
        <w:rPr/>
        <w:t xml:space="preserve">You should see your own items, their dates, status labels and available reviewer feedback.</w:t>
      </w:r>
    </w:p>
    <w:p>
      <w:pPr>
        <w:pStyle w:val="Heading2"/>
      </w:pPr>
      <w:bookmarkStart w:id="44" w:name="s137"/>
      <w:r>
        <w:rPr/>
        <w:t xml:space="preserve">Understand a status label</w:t>
      </w:r>
      <w:bookmarkEnd w:id="44"/>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Status</w:t>
            </w:r>
          </w:p>
        </w:tc>
        <w:tc>
          <w:tcPr>
            <w:tcW w:w="4819" w:type="dxa"/>
            <w:shd w:fill="EEE4CF"/>
          </w:tcPr>
          <w:p>
            <w:pPr>
              <w:pStyle w:val="TableText"/>
            </w:pPr>
            <w:r>
              <w:rPr>
                <w:b/>
              </w:rPr>
              <w:t xml:space="preserve">What it usually tells you</w:t>
            </w:r>
          </w:p>
        </w:tc>
      </w:tr>
      <w:tr>
        <w:trPr>
          <w:cantSplit/>
        </w:trPr>
        <w:tc>
          <w:tcPr>
            <w:tcW w:w="4819" w:type="dxa"/>
          </w:tcPr>
          <w:p>
            <w:pPr>
              <w:pStyle w:val="TableText"/>
            </w:pPr>
            <w:r>
              <w:rPr/>
              <w:t xml:space="preserve">draft</w:t>
            </w:r>
          </w:p>
        </w:tc>
        <w:tc>
          <w:tcPr>
            <w:tcW w:w="4819" w:type="dxa"/>
          </w:tcPr>
          <w:p>
            <w:pPr>
              <w:pStyle w:val="TableText"/>
            </w:pPr>
            <w:r>
              <w:rPr/>
              <w:t xml:space="preserve">Saved but not submitted for review.</w:t>
            </w:r>
          </w:p>
        </w:tc>
      </w:tr>
      <w:tr>
        <w:trPr>
          <w:cantSplit/>
        </w:trPr>
        <w:tc>
          <w:tcPr>
            <w:tcW w:w="4819" w:type="dxa"/>
          </w:tcPr>
          <w:p>
            <w:pPr>
              <w:pStyle w:val="TableText"/>
            </w:pPr>
            <w:r>
              <w:rPr/>
              <w:t xml:space="preserve">submitted</w:t>
            </w:r>
          </w:p>
        </w:tc>
        <w:tc>
          <w:tcPr>
            <w:tcW w:w="4819" w:type="dxa"/>
          </w:tcPr>
          <w:p>
            <w:pPr>
              <w:pStyle w:val="TableText"/>
            </w:pPr>
            <w:r>
              <w:rPr/>
              <w:t xml:space="preserve">Waiting for Cultural Review.</w:t>
            </w:r>
          </w:p>
        </w:tc>
      </w:tr>
      <w:tr>
        <w:trPr>
          <w:cantSplit/>
        </w:trPr>
        <w:tc>
          <w:tcPr>
            <w:tcW w:w="4819" w:type="dxa"/>
          </w:tcPr>
          <w:p>
            <w:pPr>
              <w:pStyle w:val="TableText"/>
            </w:pPr>
            <w:r>
              <w:rPr/>
              <w:t xml:space="preserve">needs edit</w:t>
            </w:r>
          </w:p>
        </w:tc>
        <w:tc>
          <w:tcPr>
            <w:tcW w:w="4819" w:type="dxa"/>
          </w:tcPr>
          <w:p>
            <w:pPr>
              <w:pStyle w:val="TableText"/>
            </w:pPr>
            <w:r>
              <w:rPr/>
              <w:t xml:space="preserve">A reviewer has asked for corrections.</w:t>
            </w:r>
          </w:p>
        </w:tc>
      </w:tr>
      <w:tr>
        <w:trPr>
          <w:cantSplit/>
        </w:trPr>
        <w:tc>
          <w:tcPr>
            <w:tcW w:w="4819" w:type="dxa"/>
          </w:tcPr>
          <w:p>
            <w:pPr>
              <w:pStyle w:val="TableText"/>
            </w:pPr>
            <w:r>
              <w:rPr/>
              <w:t xml:space="preserve">under review</w:t>
            </w:r>
          </w:p>
        </w:tc>
        <w:tc>
          <w:tcPr>
            <w:tcW w:w="4819" w:type="dxa"/>
          </w:tcPr>
          <w:p>
            <w:pPr>
              <w:pStyle w:val="TableText"/>
            </w:pPr>
            <w:r>
              <w:rPr/>
              <w:t xml:space="preserve">The item is in review. After cultural approval, this is normally the publisher's review stage. Ask the reviewer if its next step is unclear.</w:t>
            </w:r>
          </w:p>
        </w:tc>
      </w:tr>
      <w:tr>
        <w:trPr>
          <w:cantSplit/>
        </w:trPr>
        <w:tc>
          <w:tcPr>
            <w:tcW w:w="4819" w:type="dxa"/>
          </w:tcPr>
          <w:p>
            <w:pPr>
              <w:pStyle w:val="TableText"/>
            </w:pPr>
            <w:r>
              <w:rPr/>
              <w:t xml:space="preserve">rejection review</w:t>
            </w:r>
          </w:p>
        </w:tc>
        <w:tc>
          <w:tcPr>
            <w:tcW w:w="4819" w:type="dxa"/>
          </w:tcPr>
          <w:p>
            <w:pPr>
              <w:pStyle w:val="TableText"/>
            </w:pPr>
            <w:r>
              <w:rPr/>
              <w:t xml:space="preserve">Independent reviewers are considering a proposed rejection. Read the available feedback and wait for the decision.</w:t>
            </w:r>
          </w:p>
        </w:tc>
      </w:tr>
      <w:tr>
        <w:trPr>
          <w:cantSplit/>
        </w:trPr>
        <w:tc>
          <w:tcPr>
            <w:tcW w:w="4819" w:type="dxa"/>
          </w:tcPr>
          <w:p>
            <w:pPr>
              <w:pStyle w:val="TableText"/>
            </w:pPr>
            <w:r>
              <w:rPr/>
              <w:t xml:space="preserve">curated</w:t>
            </w:r>
          </w:p>
        </w:tc>
        <w:tc>
          <w:tcPr>
            <w:tcW w:w="4819" w:type="dxa"/>
          </w:tcPr>
          <w:p>
            <w:pPr>
              <w:pStyle w:val="TableText"/>
            </w:pPr>
            <w:r>
              <w:rPr/>
              <w:t xml:space="preserve">Approved to keep internally; not released publicly.</w:t>
            </w:r>
          </w:p>
        </w:tc>
      </w:tr>
      <w:tr>
        <w:trPr>
          <w:cantSplit/>
        </w:trPr>
        <w:tc>
          <w:tcPr>
            <w:tcW w:w="4819" w:type="dxa"/>
          </w:tcPr>
          <w:p>
            <w:pPr>
              <w:pStyle w:val="TableText"/>
            </w:pPr>
            <w:r>
              <w:rPr/>
              <w:t xml:space="preserve">published</w:t>
            </w:r>
          </w:p>
        </w:tc>
        <w:tc>
          <w:tcPr>
            <w:tcW w:w="4819" w:type="dxa"/>
          </w:tcPr>
          <w:p>
            <w:pPr>
              <w:pStyle w:val="TableText"/>
            </w:pPr>
            <w:r>
              <w:rPr/>
              <w:t xml:space="preserve">Publication stage completed. Public access still depends on the permission and restriction settings.</w:t>
            </w:r>
          </w:p>
        </w:tc>
      </w:tr>
      <w:tr>
        <w:trPr>
          <w:cantSplit/>
        </w:trPr>
        <w:tc>
          <w:tcPr>
            <w:tcW w:w="4819" w:type="dxa"/>
          </w:tcPr>
          <w:p>
            <w:pPr>
              <w:pStyle w:val="TableText"/>
            </w:pPr>
            <w:r>
              <w:rPr/>
              <w:t xml:space="preserve">rejected</w:t>
            </w:r>
          </w:p>
        </w:tc>
        <w:tc>
          <w:tcPr>
            <w:tcW w:w="4819" w:type="dxa"/>
          </w:tcPr>
          <w:p>
            <w:pPr>
              <w:pStyle w:val="TableText"/>
            </w:pPr>
            <w:r>
              <w:rPr/>
              <w:t xml:space="preserve">Review has rejected the item. Read the feedback before taking any next step.</w:t>
            </w:r>
          </w:p>
        </w:tc>
      </w:tr>
      <w:tr>
        <w:trPr>
          <w:cantSplit/>
        </w:trPr>
        <w:tc>
          <w:tcPr>
            <w:tcW w:w="4819" w:type="dxa"/>
          </w:tcPr>
          <w:p>
            <w:pPr>
              <w:pStyle w:val="TableText"/>
            </w:pPr>
            <w:r>
              <w:rPr/>
              <w:t xml:space="preserve">validated or revision</w:t>
            </w:r>
          </w:p>
        </w:tc>
        <w:tc>
          <w:tcPr>
            <w:tcW w:w="4819" w:type="dxa"/>
          </w:tcPr>
          <w:p>
            <w:pPr>
              <w:pStyle w:val="TableText"/>
            </w:pPr>
            <w:r>
              <w:rPr/>
              <w:t xml:space="preserve">A label that may appear on older records. Ask a reviewer which current step applies. Do not assume it means public publication.</w:t>
            </w:r>
          </w:p>
        </w:tc>
      </w:tr>
    </w:tbl>
    <w:p>
      <w:pPr>
        <w:pStyle w:val="Normal"/>
      </w:pPr>
    </w:p>
    <w:p>
      <w:pPr>
        <w:pStyle w:val="Heading2"/>
      </w:pPr>
      <w:bookmarkStart w:id="45" w:name="s139"/>
      <w:r>
        <w:rPr/>
        <w:t xml:space="preserve">Correct an item when editing is available</w:t>
      </w:r>
      <w:bookmarkEnd w:id="45"/>
    </w:p>
    <w:p>
      <w:pPr>
        <w:pStyle w:val="Normal"/>
        <w:numPr>
          <w:ilvl w:val="0"/>
          <w:numId w:val="28"/>
        </w:numPr>
      </w:pPr>
      <w:r>
        <w:rPr/>
        <w:t xml:space="preserve">Read </w:t>
      </w:r>
      <w:r>
        <w:rPr>
          <w:b/>
        </w:rPr>
        <w:t xml:space="preserve">Reviewer feedback</w:t>
      </w:r>
      <w:r>
        <w:rPr/>
        <w:t xml:space="preserve">.</w:t>
      </w:r>
    </w:p>
    <w:p>
      <w:pPr>
        <w:pStyle w:val="Normal"/>
        <w:numPr>
          <w:ilvl w:val="0"/>
          <w:numId w:val="28"/>
        </w:numPr>
      </w:pPr>
      <w:r>
        <w:rPr/>
        <w:t xml:space="preserve">Click </w:t>
      </w:r>
      <w:r>
        <w:rPr>
          <w:b/>
        </w:rPr>
        <w:t xml:space="preserve">Edit / complete translations</w:t>
      </w:r>
      <w:r>
        <w:rPr/>
        <w:t xml:space="preserve"> on the item.</w:t>
      </w:r>
    </w:p>
    <w:p>
      <w:pPr>
        <w:pStyle w:val="Normal"/>
        <w:numPr>
          <w:ilvl w:val="0"/>
          <w:numId w:val="28"/>
        </w:numPr>
      </w:pPr>
      <w:r>
        <w:rPr/>
        <w:t xml:space="preserve">Correct the details the reviewer identified.</w:t>
      </w:r>
    </w:p>
    <w:p>
      <w:pPr>
        <w:pStyle w:val="Normal"/>
        <w:numPr>
          <w:ilvl w:val="0"/>
          <w:numId w:val="28"/>
        </w:numPr>
      </w:pPr>
      <w:r>
        <w:rPr/>
        <w:t xml:space="preserve">Complete any available translation fields.</w:t>
      </w:r>
    </w:p>
    <w:p>
      <w:pPr>
        <w:pStyle w:val="Normal"/>
        <w:numPr>
          <w:ilvl w:val="0"/>
          <w:numId w:val="28"/>
        </w:numPr>
      </w:pPr>
      <w:r>
        <w:rPr/>
        <w:t xml:space="preserve">Save the changes or resubmit using the action the form offers.</w:t>
      </w:r>
    </w:p>
    <w:p>
      <w:pPr>
        <w:pStyle w:val="Normal"/>
        <w:numPr>
          <w:ilvl w:val="0"/>
          <w:numId w:val="28"/>
        </w:numPr>
      </w:pPr>
      <w:r>
        <w:rPr/>
        <w:t xml:space="preserve">Return to My Submissions and check the new status.</w:t>
      </w:r>
    </w:p>
    <w:p>
      <w:pPr>
        <w:pStyle w:val="Normal"/>
      </w:pPr>
      <w:r>
        <w:rPr/>
        <w:t xml:space="preserve">Editing is available only at allowed stages. If there is no edit link, the item may be locked for review or publication. Ask the reviewer rather than submitting a duplicate to bypass that stage.</w:t>
      </w:r>
    </w:p>
    <w:p>
      <w:pPr>
        <w:pStyle w:val="Normal"/>
      </w:pPr>
      <w:r>
        <w:rPr/>
        <w:t xml:space="preserve">If an item is not visible publicly, check its status and permission settings with the reviewer. Submitting, approving internally and publishing publicly are different steps.</w:t>
      </w:r>
    </w:p>
    <w:p>
      <w:pPr>
        <w:pStyle w:val="Heading1"/>
        <w:pageBreakBefore/>
      </w:pPr>
      <w:bookmarkStart w:id="46" w:name="s143"/>
      <w:r>
        <w:rPr/>
        <w:t xml:space="preserve">10. Staff accounts and switching dashboards</w:t>
      </w:r>
      <w:bookmarkEnd w:id="46"/>
    </w:p>
    <w:p>
      <w:pPr>
        <w:pStyle w:val="Heading2"/>
      </w:pPr>
      <w:bookmarkStart w:id="47" w:name="s144"/>
      <w:r>
        <w:rPr/>
        <w:t xml:space="preserve">Understand your role</w:t>
      </w:r>
      <w:bookmarkEnd w:id="47"/>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Account or role</w:t>
            </w:r>
          </w:p>
        </w:tc>
        <w:tc>
          <w:tcPr>
            <w:tcW w:w="4819" w:type="dxa"/>
            <w:shd w:fill="EEE4CF"/>
          </w:tcPr>
          <w:p>
            <w:pPr>
              <w:pStyle w:val="TableText"/>
            </w:pPr>
            <w:r>
              <w:rPr>
                <w:b/>
              </w:rPr>
              <w:t xml:space="preserve">Main purpose</w:t>
            </w:r>
          </w:p>
        </w:tc>
      </w:tr>
      <w:tr>
        <w:trPr>
          <w:cantSplit/>
        </w:trPr>
        <w:tc>
          <w:tcPr>
            <w:tcW w:w="4819" w:type="dxa"/>
          </w:tcPr>
          <w:p>
            <w:pPr>
              <w:pStyle w:val="TableText"/>
            </w:pPr>
            <w:r>
              <w:rPr/>
              <w:t xml:space="preserve">Public user</w:t>
            </w:r>
          </w:p>
        </w:tc>
        <w:tc>
          <w:tcPr>
            <w:tcW w:w="4819" w:type="dxa"/>
          </w:tcPr>
          <w:p>
            <w:pPr>
              <w:pStyle w:val="TableText"/>
            </w:pPr>
            <w:r>
              <w:rPr/>
              <w:t xml:space="preserve">Read public content, use available chat and contribute their own work.</w:t>
            </w:r>
          </w:p>
        </w:tc>
      </w:tr>
      <w:tr>
        <w:trPr>
          <w:cantSplit/>
        </w:trPr>
        <w:tc>
          <w:tcPr>
            <w:tcW w:w="4819" w:type="dxa"/>
          </w:tcPr>
          <w:p>
            <w:pPr>
              <w:pStyle w:val="TableText"/>
            </w:pPr>
            <w:r>
              <w:rPr/>
              <w:t xml:space="preserve">Uploader</w:t>
            </w:r>
          </w:p>
        </w:tc>
        <w:tc>
          <w:tcPr>
            <w:tcW w:w="4819" w:type="dxa"/>
          </w:tcPr>
          <w:p>
            <w:pPr>
              <w:pStyle w:val="TableText"/>
            </w:pPr>
            <w:r>
              <w:rPr/>
              <w:t xml:space="preserve">Prepare assigned-language content and file drafts.</w:t>
            </w:r>
          </w:p>
        </w:tc>
      </w:tr>
      <w:tr>
        <w:trPr>
          <w:cantSplit/>
        </w:trPr>
        <w:tc>
          <w:tcPr>
            <w:tcW w:w="4819" w:type="dxa"/>
          </w:tcPr>
          <w:p>
            <w:pPr>
              <w:pStyle w:val="TableText"/>
            </w:pPr>
            <w:r>
              <w:rPr/>
              <w:t xml:space="preserve">Cultural Expert</w:t>
            </w:r>
          </w:p>
        </w:tc>
        <w:tc>
          <w:tcPr>
            <w:tcW w:w="4819" w:type="dxa"/>
          </w:tcPr>
          <w:p>
            <w:pPr>
              <w:pStyle w:val="TableText"/>
            </w:pPr>
            <w:r>
              <w:rPr/>
              <w:t xml:space="preserve">Check cultural accuracy and take part in the assigned review process.</w:t>
            </w:r>
          </w:p>
        </w:tc>
      </w:tr>
      <w:tr>
        <w:trPr>
          <w:cantSplit/>
        </w:trPr>
        <w:tc>
          <w:tcPr>
            <w:tcW w:w="4819" w:type="dxa"/>
          </w:tcPr>
          <w:p>
            <w:pPr>
              <w:pStyle w:val="TableText"/>
            </w:pPr>
            <w:r>
              <w:rPr/>
              <w:t xml:space="preserve">Content Editor</w:t>
            </w:r>
          </w:p>
        </w:tc>
        <w:tc>
          <w:tcPr>
            <w:tcW w:w="4819" w:type="dxa"/>
          </w:tcPr>
          <w:p>
            <w:pPr>
              <w:pStyle w:val="TableText"/>
            </w:pPr>
            <w:r>
              <w:rPr/>
              <w:t xml:space="preserve">Correct items returned by cultural reviewers.</w:t>
            </w:r>
          </w:p>
        </w:tc>
      </w:tr>
      <w:tr>
        <w:trPr>
          <w:cantSplit/>
        </w:trPr>
        <w:tc>
          <w:tcPr>
            <w:tcW w:w="4819" w:type="dxa"/>
          </w:tcPr>
          <w:p>
            <w:pPr>
              <w:pStyle w:val="TableText"/>
            </w:pPr>
            <w:r>
              <w:rPr/>
              <w:t xml:space="preserve">Publisher</w:t>
            </w:r>
          </w:p>
        </w:tc>
        <w:tc>
          <w:tcPr>
            <w:tcW w:w="4819" w:type="dxa"/>
          </w:tcPr>
          <w:p>
            <w:pPr>
              <w:pStyle w:val="TableText"/>
            </w:pPr>
            <w:r>
              <w:rPr/>
              <w:t xml:space="preserve">Complete the publication decision for assigned-language items.</w:t>
            </w:r>
          </w:p>
        </w:tc>
      </w:tr>
      <w:tr>
        <w:trPr>
          <w:cantSplit/>
        </w:trPr>
        <w:tc>
          <w:tcPr>
            <w:tcW w:w="4819" w:type="dxa"/>
          </w:tcPr>
          <w:p>
            <w:pPr>
              <w:pStyle w:val="TableText"/>
            </w:pPr>
            <w:r>
              <w:rPr/>
              <w:t xml:space="preserve">Language Admin</w:t>
            </w:r>
          </w:p>
        </w:tc>
        <w:tc>
          <w:tcPr>
            <w:tcW w:w="4819" w:type="dxa"/>
          </w:tcPr>
          <w:p>
            <w:pPr>
              <w:pStyle w:val="TableText"/>
            </w:pPr>
            <w:r>
              <w:rPr/>
              <w:t xml:space="preserve">Manage the assigned language and its permitted content, people and review work.</w:t>
            </w:r>
          </w:p>
        </w:tc>
      </w:tr>
      <w:tr>
        <w:trPr>
          <w:cantSplit/>
        </w:trPr>
        <w:tc>
          <w:tcPr>
            <w:tcW w:w="4819" w:type="dxa"/>
          </w:tcPr>
          <w:p>
            <w:pPr>
              <w:pStyle w:val="TableText"/>
            </w:pPr>
            <w:r>
              <w:rPr/>
              <w:t xml:space="preserve">Super Admin</w:t>
            </w:r>
          </w:p>
        </w:tc>
        <w:tc>
          <w:tcPr>
            <w:tcW w:w="4819" w:type="dxa"/>
          </w:tcPr>
          <w:p>
            <w:pPr>
              <w:pStyle w:val="TableText"/>
            </w:pPr>
            <w:r>
              <w:rPr/>
              <w:t xml:space="preserve">Oversee platform administration within the permissions assigned to that account.</w:t>
            </w:r>
          </w:p>
        </w:tc>
      </w:tr>
      <w:tr>
        <w:trPr>
          <w:cantSplit/>
        </w:trPr>
        <w:tc>
          <w:tcPr>
            <w:tcW w:w="4819" w:type="dxa"/>
          </w:tcPr>
          <w:p>
            <w:pPr>
              <w:pStyle w:val="TableText"/>
            </w:pPr>
            <w:r>
              <w:rPr/>
              <w:t xml:space="preserve">Master Super Admin</w:t>
            </w:r>
          </w:p>
        </w:tc>
        <w:tc>
          <w:tcPr>
            <w:tcW w:w="4819" w:type="dxa"/>
          </w:tcPr>
          <w:p>
            <w:pPr>
              <w:pStyle w:val="TableText"/>
            </w:pPr>
            <w:r>
              <w:rPr/>
              <w:t xml:space="preserve">Manage the highest-level administration, global controls and protected management actions.</w:t>
            </w:r>
          </w:p>
        </w:tc>
      </w:tr>
    </w:tbl>
    <w:p>
      <w:pPr>
        <w:pStyle w:val="Normal"/>
      </w:pPr>
    </w:p>
    <w:p>
      <w:pPr>
        <w:pStyle w:val="Normal"/>
      </w:pPr>
      <w:r>
        <w:rPr/>
        <w:t xml:space="preserve">One person can have more than one assigned role. A role may apply to one language rather than the whole website.</w:t>
      </w:r>
    </w:p>
    <w:p>
      <w:pPr>
        <w:pStyle w:val="Normal"/>
      </w:pPr>
      <w:r>
        <w:rPr/>
        <w:t xml:space="preserve">A Super Admin can see many management pages but does not automatically have every cultural-review, editing or publishing permission. Some actions require an assigned language role. The Master account has broader authority, but release and consent rules still apply.</w:t>
      </w:r>
    </w:p>
    <w:p>
      <w:pPr>
        <w:pStyle w:val="Heading2"/>
      </w:pPr>
      <w:bookmarkStart w:id="48" w:name="s148"/>
      <w:r>
        <w:rPr/>
        <w:t xml:space="preserve">Move from admin work to the public site</w:t>
      </w:r>
      <w:bookmarkEnd w:id="48"/>
    </w:p>
    <w:p>
      <w:pPr>
        <w:pStyle w:val="Normal"/>
        <w:numPr>
          <w:ilvl w:val="0"/>
          <w:numId w:val="29"/>
        </w:numPr>
      </w:pPr>
      <w:r>
        <w:rPr/>
        <w:t xml:space="preserve">Open the round account button in the admin header.</w:t>
      </w:r>
    </w:p>
    <w:p>
      <w:pPr>
        <w:pStyle w:val="Normal"/>
        <w:numPr>
          <w:ilvl w:val="0"/>
          <w:numId w:val="29"/>
        </w:numPr>
      </w:pPr>
      <w:r>
        <w:rPr/>
        <w:t xml:space="preserve">Click </w:t>
      </w:r>
      <w:r>
        <w:rPr>
          <w:b/>
        </w:rPr>
        <w:t xml:space="preserve">View public site</w:t>
      </w:r>
      <w:r>
        <w:rPr/>
        <w:t xml:space="preserve">.</w:t>
      </w:r>
    </w:p>
    <w:p>
      <w:pPr>
        <w:pStyle w:val="Normal"/>
        <w:numPr>
          <w:ilvl w:val="0"/>
          <w:numId w:val="29"/>
        </w:numPr>
      </w:pPr>
      <w:r>
        <w:rPr/>
        <w:t xml:space="preserve">Browse the public dashboard without signing out.</w:t>
      </w:r>
    </w:p>
    <w:p>
      <w:pPr>
        <w:pStyle w:val="Normal"/>
        <w:numPr>
          <w:ilvl w:val="0"/>
          <w:numId w:val="29"/>
        </w:numPr>
      </w:pPr>
      <w:r>
        <w:rPr/>
        <w:t xml:space="preserve">To return, open the public account menu and choose </w:t>
      </w:r>
      <w:r>
        <w:rPr>
          <w:b/>
        </w:rPr>
        <w:t xml:space="preserve">Admin dashboard</w:t>
      </w:r>
      <w:r>
        <w:rPr/>
        <w:t xml:space="preserve">.</w:t>
      </w:r>
    </w:p>
    <w:p>
      <w:pPr>
        <w:pStyle w:val="Normal"/>
        <w:numPr>
          <w:ilvl w:val="0"/>
          <w:numId w:val="29"/>
        </w:numPr>
      </w:pPr>
      <w:r>
        <w:rPr/>
        <w:t xml:space="preserve">If assigned, choose </w:t>
      </w:r>
      <w:r>
        <w:rPr>
          <w:b/>
        </w:rPr>
        <w:t xml:space="preserve">Super Admin dashboard</w:t>
      </w:r>
      <w:r>
        <w:rPr/>
        <w:t xml:space="preserve"> for platform management.</w:t>
      </w:r>
    </w:p>
    <w:p>
      <w:pPr>
        <w:pStyle w:val="Normal"/>
      </w:pPr>
      <w:r>
        <w:rPr/>
        <w:t xml:space="preserve">Switching a dashboard changes the page you are viewing. It does not turn an ordinary account into an administrator or grant a new role.</w:t>
      </w:r>
    </w:p>
    <w:p>
      <w:pPr>
        <w:pStyle w:val="Heading2"/>
      </w:pPr>
      <w:bookmarkStart w:id="49" w:name="s151"/>
      <w:r>
        <w:rPr/>
        <w:t xml:space="preserve">Check the selected language or culture</w:t>
      </w:r>
      <w:bookmarkEnd w:id="49"/>
    </w:p>
    <w:p>
      <w:pPr>
        <w:pStyle w:val="Normal"/>
      </w:pPr>
      <w:r>
        <w:rPr/>
        <w:t xml:space="preserve">Where available, the admin header offers </w:t>
      </w:r>
      <w:r>
        <w:rPr>
          <w:b/>
        </w:rPr>
        <w:t xml:space="preserve">Language</w:t>
      </w:r>
      <w:r>
        <w:rPr/>
        <w:t xml:space="preserve"> and, for Super Admins, </w:t>
      </w:r>
      <w:r>
        <w:rPr>
          <w:b/>
        </w:rPr>
        <w:t xml:space="preserve">Culture</w:t>
      </w:r>
      <w:r>
        <w:rPr/>
        <w:t xml:space="preserve">. Language controls the administration's language context; Culture narrows which cultural collection you are working with. </w:t>
      </w:r>
      <w:r>
        <w:rPr>
          <w:b/>
        </w:rPr>
        <w:t xml:space="preserve">All cultures</w:t>
      </w:r>
      <w:r>
        <w:rPr/>
        <w:t xml:space="preserve"> removes that collection filter where permitted.</w:t>
      </w:r>
    </w:p>
    <w:p>
      <w:pPr>
        <w:pStyle w:val="Normal"/>
      </w:pPr>
      <w:r>
        <w:rPr/>
        <w:t xml:space="preserve">Before reviewing, editing or publishing, check the item's own language and the selected collection. On a small screen some selectors may be hidden; use a wider window or ask your administrator how to change the selection.</w:t>
      </w:r>
    </w:p>
    <w:p>
      <w:pPr>
        <w:pStyle w:val="Heading2"/>
      </w:pPr>
      <w:bookmarkStart w:id="50" w:name="s154"/>
      <w:r>
        <w:rPr/>
        <w:t xml:space="preserve">Read notifications</w:t>
      </w:r>
      <w:bookmarkEnd w:id="50"/>
    </w:p>
    <w:p>
      <w:pPr>
        <w:pStyle w:val="Normal"/>
        <w:numPr>
          <w:ilvl w:val="0"/>
          <w:numId w:val="30"/>
        </w:numPr>
      </w:pPr>
      <w:r>
        <w:rPr/>
        <w:t xml:space="preserve">Click the bell in the admin header.</w:t>
      </w:r>
    </w:p>
    <w:p>
      <w:pPr>
        <w:pStyle w:val="Normal"/>
        <w:numPr>
          <w:ilvl w:val="0"/>
          <w:numId w:val="30"/>
        </w:numPr>
      </w:pPr>
      <w:r>
        <w:rPr/>
        <w:t xml:space="preserve">Read the messages.</w:t>
      </w:r>
    </w:p>
    <w:p>
      <w:pPr>
        <w:pStyle w:val="Normal"/>
        <w:numPr>
          <w:ilvl w:val="0"/>
          <w:numId w:val="30"/>
        </w:numPr>
      </w:pPr>
      <w:r>
        <w:rPr/>
        <w:t xml:space="preserve">Click a linked message to open its related page.</w:t>
      </w:r>
    </w:p>
    <w:p>
      <w:pPr>
        <w:pStyle w:val="Normal"/>
      </w:pPr>
      <w:r>
        <w:rPr/>
        <w:t xml:space="preserve">Opening a message can mark it as read. A number on the bell shows unread messages. These are website notifications; do not assume that an email, SMS or phone push notification was also sent.</w:t>
      </w:r>
    </w:p>
    <w:p>
      <w:pPr>
        <w:pStyle w:val="Heading1"/>
        <w:pageBreakBefore/>
      </w:pPr>
      <w:bookmarkStart w:id="51" w:name="s157"/>
      <w:r>
        <w:rPr/>
        <w:t xml:space="preserve">11. Review, edit and publish content</w:t>
      </w:r>
      <w:bookmarkEnd w:id="51"/>
    </w:p>
    <w:p>
      <w:pPr>
        <w:pStyle w:val="Normal"/>
      </w:pPr>
      <w:r>
        <w:rPr>
          <w:b/>
        </w:rPr>
        <w:t xml:space="preserve">The normal path:</w:t>
      </w:r>
      <w:r>
        <w:rPr/>
        <w:t xml:space="preserve"> draft → Cultural Review → Publishing Queue → public publication or private curation.</w:t>
      </w:r>
    </w:p>
    <w:p>
      <w:pPr>
        <w:pStyle w:val="Normal"/>
      </w:pPr>
      <w:r>
        <w:rPr>
          <w:b/>
        </w:rPr>
        <w:t xml:space="preserve">If corrections are needed:</w:t>
      </w:r>
      <w:r>
        <w:rPr/>
        <w:t xml:space="preserve"> Cultural Review → Editor Queue → Cultural Review again.</w:t>
      </w:r>
    </w:p>
    <w:p>
      <w:pPr>
        <w:pStyle w:val="Normal"/>
      </w:pPr>
      <w:r>
        <w:rPr/>
        <w:t xml:space="preserve">An item does not have to visit an editor if the cultural reviewer can approve it without corrections.</w:t>
      </w:r>
    </w:p>
    <w:p>
      <w:pPr>
        <w:pStyle w:val="Heading2"/>
      </w:pPr>
      <w:bookmarkStart w:id="52" w:name="s161"/>
      <w:r>
        <w:rPr/>
        <w:t xml:space="preserve">Prepare an administrative draft</w:t>
      </w:r>
      <w:bookmarkEnd w:id="52"/>
    </w:p>
    <w:p>
      <w:pPr>
        <w:pStyle w:val="Normal"/>
        <w:numPr>
          <w:ilvl w:val="0"/>
          <w:numId w:val="31"/>
        </w:numPr>
      </w:pPr>
      <w:r>
        <w:rPr/>
        <w:t xml:space="preserve">Open </w:t>
      </w:r>
      <w:r>
        <w:rPr>
          <w:b/>
        </w:rPr>
        <w:t xml:space="preserve">Content</w:t>
      </w:r>
      <w:r>
        <w:rPr/>
        <w:t xml:space="preserve"> or </w:t>
      </w:r>
      <w:r>
        <w:rPr>
          <w:b/>
        </w:rPr>
        <w:t xml:space="preserve">Upload Content</w:t>
      </w:r>
      <w:r>
        <w:rPr/>
        <w:t xml:space="preserve">.</w:t>
      </w:r>
    </w:p>
    <w:p>
      <w:pPr>
        <w:pStyle w:val="Normal"/>
        <w:numPr>
          <w:ilvl w:val="0"/>
          <w:numId w:val="31"/>
        </w:numPr>
      </w:pPr>
      <w:r>
        <w:rPr/>
        <w:t xml:space="preserve">Choose the offered add-content action and the correct subject.</w:t>
      </w:r>
    </w:p>
    <w:p>
      <w:pPr>
        <w:pStyle w:val="Normal"/>
        <w:numPr>
          <w:ilvl w:val="0"/>
          <w:numId w:val="31"/>
        </w:numPr>
      </w:pPr>
      <w:r>
        <w:rPr/>
        <w:t xml:space="preserve">Complete the title, details, source permission and access settings.</w:t>
      </w:r>
    </w:p>
    <w:p>
      <w:pPr>
        <w:pStyle w:val="Normal"/>
        <w:numPr>
          <w:ilvl w:val="0"/>
          <w:numId w:val="31"/>
        </w:numPr>
      </w:pPr>
      <w:r>
        <w:rPr/>
        <w:t xml:space="preserve">Add permitted files.</w:t>
      </w:r>
    </w:p>
    <w:p>
      <w:pPr>
        <w:pStyle w:val="Normal"/>
        <w:numPr>
          <w:ilvl w:val="0"/>
          <w:numId w:val="31"/>
        </w:numPr>
      </w:pPr>
      <w:r>
        <w:rPr/>
        <w:t xml:space="preserve">Click </w:t>
      </w:r>
      <w:r>
        <w:rPr>
          <w:b/>
        </w:rPr>
        <w:t xml:space="preserve">Save draft</w:t>
      </w:r>
      <w:r>
        <w:rPr/>
        <w:t xml:space="preserve">. For an existing item, click </w:t>
      </w:r>
      <w:r>
        <w:rPr>
          <w:b/>
        </w:rPr>
        <w:t xml:space="preserve">Save changes</w:t>
      </w:r>
      <w:r>
        <w:rPr/>
        <w:t xml:space="preserve">.</w:t>
      </w:r>
    </w:p>
    <w:p>
      <w:pPr>
        <w:pStyle w:val="Normal"/>
        <w:numPr>
          <w:ilvl w:val="0"/>
          <w:numId w:val="31"/>
        </w:numPr>
      </w:pPr>
      <w:r>
        <w:rPr/>
        <w:t xml:space="preserve">From the Content list, use </w:t>
      </w:r>
      <w:r>
        <w:rPr>
          <w:b/>
        </w:rPr>
        <w:t xml:space="preserve">Send to cultural review</w:t>
      </w:r>
      <w:r>
        <w:rPr/>
        <w:t xml:space="preserve"> when available. If your role cannot forward the item, ask the assigned Language Admin to do so.</w:t>
      </w:r>
    </w:p>
    <w:p>
      <w:pPr>
        <w:pStyle w:val="Normal"/>
      </w:pPr>
      <w:r>
        <w:rPr/>
        <w:t xml:space="preserve">Administrative saving creates or updates a draft. It is not a direct Publish button.</w:t>
      </w:r>
    </w:p>
    <w:p>
      <w:pPr>
        <w:pStyle w:val="Heading2"/>
      </w:pPr>
      <w:bookmarkStart w:id="53" w:name="s164"/>
      <w:r>
        <w:rPr/>
        <w:t xml:space="preserve">Carry out Cultural Review</w:t>
      </w:r>
      <w:bookmarkEnd w:id="53"/>
    </w:p>
    <w:p>
      <w:pPr>
        <w:pStyle w:val="Normal"/>
        <w:numPr>
          <w:ilvl w:val="0"/>
          <w:numId w:val="32"/>
        </w:numPr>
      </w:pPr>
      <w:r>
        <w:rPr/>
        <w:t xml:space="preserve">Open </w:t>
      </w:r>
      <w:r>
        <w:rPr>
          <w:b/>
        </w:rPr>
        <w:t xml:space="preserve">Cultural Review</w:t>
      </w:r>
      <w:r>
        <w:rPr/>
        <w:t xml:space="preserve">.</w:t>
      </w:r>
    </w:p>
    <w:p>
      <w:pPr>
        <w:pStyle w:val="Normal"/>
        <w:numPr>
          <w:ilvl w:val="0"/>
          <w:numId w:val="32"/>
        </w:numPr>
      </w:pPr>
      <w:r>
        <w:rPr/>
        <w:t xml:space="preserve">Open the item to assess its authenticity.</w:t>
      </w:r>
    </w:p>
    <w:p>
      <w:pPr>
        <w:pStyle w:val="Normal"/>
        <w:numPr>
          <w:ilvl w:val="0"/>
          <w:numId w:val="32"/>
        </w:numPr>
      </w:pPr>
      <w:r>
        <w:rPr/>
        <w:t xml:space="preserve">Read the content, its source/access information, attachments and previous feedback.</w:t>
      </w:r>
    </w:p>
    <w:p>
      <w:pPr>
        <w:pStyle w:val="Normal"/>
        <w:numPr>
          <w:ilvl w:val="0"/>
          <w:numId w:val="32"/>
        </w:numPr>
      </w:pPr>
      <w:r>
        <w:rPr/>
        <w:t xml:space="preserve">Work through the </w:t>
      </w:r>
      <w:r>
        <w:rPr>
          <w:b/>
        </w:rPr>
        <w:t xml:space="preserve">Validation Checklist</w:t>
      </w:r>
      <w:r>
        <w:rPr/>
        <w:t xml:space="preserve">. Check spelling, translation, grammar classification, pronunciation, examples and cultural context where applicable.</w:t>
      </w:r>
    </w:p>
    <w:p>
      <w:pPr>
        <w:pStyle w:val="Normal"/>
        <w:numPr>
          <w:ilvl w:val="0"/>
          <w:numId w:val="32"/>
        </w:numPr>
      </w:pPr>
      <w:r>
        <w:rPr/>
        <w:t xml:space="preserve">Enter clear comments.</w:t>
      </w:r>
    </w:p>
    <w:p>
      <w:pPr>
        <w:pStyle w:val="Normal"/>
        <w:numPr>
          <w:ilvl w:val="0"/>
          <w:numId w:val="32"/>
        </w:numPr>
      </w:pPr>
      <w:r>
        <w:rPr/>
        <w:t xml:space="preserve">Choose the decision that matches your findings.</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Decision button</w:t>
            </w:r>
          </w:p>
        </w:tc>
        <w:tc>
          <w:tcPr>
            <w:tcW w:w="4819" w:type="dxa"/>
            <w:shd w:fill="EEE4CF"/>
          </w:tcPr>
          <w:p>
            <w:pPr>
              <w:pStyle w:val="TableText"/>
            </w:pPr>
            <w:r>
              <w:rPr>
                <w:b/>
              </w:rPr>
              <w:t xml:space="preserve">Result</w:t>
            </w:r>
          </w:p>
        </w:tc>
      </w:tr>
      <w:tr>
        <w:trPr>
          <w:cantSplit/>
        </w:trPr>
        <w:tc>
          <w:tcPr>
            <w:tcW w:w="4819" w:type="dxa"/>
          </w:tcPr>
          <w:p>
            <w:pPr>
              <w:pStyle w:val="TableText"/>
            </w:pPr>
            <w:r>
              <w:rPr/>
              <w:t xml:space="preserve">Approve &amp; Send to Publisher</w:t>
            </w:r>
          </w:p>
        </w:tc>
        <w:tc>
          <w:tcPr>
            <w:tcW w:w="4819" w:type="dxa"/>
          </w:tcPr>
          <w:p>
            <w:pPr>
              <w:pStyle w:val="TableText"/>
            </w:pPr>
            <w:r>
              <w:rPr/>
              <w:t xml:space="preserve">Sends the item to the publisher's queue after cultural review.</w:t>
            </w:r>
          </w:p>
        </w:tc>
      </w:tr>
      <w:tr>
        <w:trPr>
          <w:cantSplit/>
        </w:trPr>
        <w:tc>
          <w:tcPr>
            <w:tcW w:w="4819" w:type="dxa"/>
          </w:tcPr>
          <w:p>
            <w:pPr>
              <w:pStyle w:val="TableText"/>
            </w:pPr>
            <w:r>
              <w:rPr/>
              <w:t xml:space="preserve">Request Editor Changes</w:t>
            </w:r>
          </w:p>
        </w:tc>
        <w:tc>
          <w:tcPr>
            <w:tcW w:w="4819" w:type="dxa"/>
          </w:tcPr>
          <w:p>
            <w:pPr>
              <w:pStyle w:val="TableText"/>
            </w:pPr>
            <w:r>
              <w:rPr/>
              <w:t xml:space="preserve">Returns the item for corrections.</w:t>
            </w:r>
          </w:p>
        </w:tc>
      </w:tr>
      <w:tr>
        <w:trPr>
          <w:cantSplit/>
        </w:trPr>
        <w:tc>
          <w:tcPr>
            <w:tcW w:w="4819" w:type="dxa"/>
          </w:tcPr>
          <w:p>
            <w:pPr>
              <w:pStyle w:val="TableText"/>
            </w:pPr>
            <w:r>
              <w:rPr/>
              <w:t xml:space="preserve">Propose rejection for reviewer vote</w:t>
            </w:r>
          </w:p>
        </w:tc>
        <w:tc>
          <w:tcPr>
            <w:tcW w:w="4819" w:type="dxa"/>
          </w:tcPr>
          <w:p>
            <w:pPr>
              <w:pStyle w:val="TableText"/>
            </w:pPr>
            <w:r>
              <w:rPr/>
              <w:t xml:space="preserve">Starts the independent reviewer-vote process. It is not an immediate one-person rejection.</w:t>
            </w:r>
          </w:p>
        </w:tc>
      </w:tr>
    </w:tbl>
    <w:p>
      <w:pPr>
        <w:pStyle w:val="Normal"/>
      </w:pPr>
    </w:p>
    <w:p>
      <w:pPr>
        <w:pStyle w:val="Normal"/>
      </w:pPr>
      <w:r>
        <w:rPr/>
        <w:t xml:space="preserve">Tick a check only after verifying it. For example, if an English version is missing or inaccurate, explain the correction needed instead of ticking that it matches.</w:t>
      </w:r>
    </w:p>
    <w:p>
      <w:pPr>
        <w:pStyle w:val="Heading2"/>
      </w:pPr>
      <w:bookmarkStart w:id="54" w:name="s168"/>
      <w:r>
        <w:rPr/>
        <w:t xml:space="preserve">Vote on a proposed cultural rejection</w:t>
      </w:r>
      <w:bookmarkEnd w:id="54"/>
    </w:p>
    <w:p>
      <w:pPr>
        <w:pStyle w:val="Normal"/>
        <w:numPr>
          <w:ilvl w:val="0"/>
          <w:numId w:val="33"/>
        </w:numPr>
      </w:pPr>
      <w:r>
        <w:rPr/>
        <w:t xml:space="preserve">Open the item with a </w:t>
      </w:r>
      <w:r>
        <w:rPr>
          <w:b/>
        </w:rPr>
        <w:t xml:space="preserve">Proposed cultural rejection</w:t>
      </w:r>
      <w:r>
        <w:rPr/>
        <w:t xml:space="preserve"> notice.</w:t>
      </w:r>
    </w:p>
    <w:p>
      <w:pPr>
        <w:pStyle w:val="Normal"/>
        <w:numPr>
          <w:ilvl w:val="0"/>
          <w:numId w:val="33"/>
        </w:numPr>
      </w:pPr>
      <w:r>
        <w:rPr/>
        <w:t xml:space="preserve">Read the reason and the vote information shown.</w:t>
      </w:r>
    </w:p>
    <w:p>
      <w:pPr>
        <w:pStyle w:val="Normal"/>
        <w:numPr>
          <w:ilvl w:val="0"/>
          <w:numId w:val="33"/>
        </w:numPr>
      </w:pPr>
      <w:r>
        <w:rPr/>
        <w:t xml:space="preserve">If you are an eligible independent reviewer, choose </w:t>
      </w:r>
      <w:r>
        <w:rPr>
          <w:b/>
        </w:rPr>
        <w:t xml:space="preserve">Vote that this is culturally invalid</w:t>
      </w:r>
      <w:r>
        <w:rPr/>
        <w:t xml:space="preserve"> or </w:t>
      </w:r>
      <w:r>
        <w:rPr>
          <w:b/>
        </w:rPr>
        <w:t xml:space="preserve">Vote that this is valid</w:t>
      </w:r>
      <w:r>
        <w:rPr/>
        <w:t xml:space="preserve">.</w:t>
      </w:r>
    </w:p>
    <w:p>
      <w:pPr>
        <w:pStyle w:val="Normal"/>
        <w:numPr>
          <w:ilvl w:val="0"/>
          <w:numId w:val="33"/>
        </w:numPr>
      </w:pPr>
      <w:r>
        <w:rPr/>
        <w:t xml:space="preserve">Add the required reason for an invalid vote and wait for confirmation.</w:t>
      </w:r>
    </w:p>
    <w:p>
      <w:pPr>
        <w:pStyle w:val="Normal"/>
      </w:pPr>
      <w:r>
        <w:rPr/>
        <w:t xml:space="preserve">The screen shows the number of votes needed. The person who proposed rejection cannot independently vote on that same proposal. Do not use another account to work around a review restriction.</w:t>
      </w:r>
    </w:p>
    <w:p>
      <w:pPr>
        <w:pStyle w:val="Heading2"/>
      </w:pPr>
      <w:bookmarkStart w:id="55" w:name="s171"/>
      <w:r>
        <w:rPr/>
        <w:t xml:space="preserve">Make editor corrections</w:t>
      </w:r>
      <w:bookmarkEnd w:id="55"/>
    </w:p>
    <w:p>
      <w:pPr>
        <w:pStyle w:val="Normal"/>
        <w:numPr>
          <w:ilvl w:val="0"/>
          <w:numId w:val="34"/>
        </w:numPr>
      </w:pPr>
      <w:r>
        <w:rPr/>
        <w:t xml:space="preserve">Open </w:t>
      </w:r>
      <w:r>
        <w:rPr>
          <w:b/>
        </w:rPr>
        <w:t xml:space="preserve">Editor Queue</w:t>
      </w:r>
      <w:r>
        <w:rPr/>
        <w:t xml:space="preserve">.</w:t>
      </w:r>
    </w:p>
    <w:p>
      <w:pPr>
        <w:pStyle w:val="Normal"/>
        <w:numPr>
          <w:ilvl w:val="0"/>
          <w:numId w:val="34"/>
        </w:numPr>
      </w:pPr>
      <w:r>
        <w:rPr/>
        <w:t xml:space="preserve">Choose </w:t>
      </w:r>
      <w:r>
        <w:rPr>
          <w:b/>
        </w:rPr>
        <w:t xml:space="preserve">Edit details</w:t>
      </w:r>
      <w:r>
        <w:rPr/>
        <w:t xml:space="preserve"> on an assigned item.</w:t>
      </w:r>
    </w:p>
    <w:p>
      <w:pPr>
        <w:pStyle w:val="Normal"/>
        <w:numPr>
          <w:ilvl w:val="0"/>
          <w:numId w:val="34"/>
        </w:numPr>
      </w:pPr>
      <w:r>
        <w:rPr/>
        <w:t xml:space="preserve">Read the reviewer comments and make the requested corrections.</w:t>
      </w:r>
    </w:p>
    <w:p>
      <w:pPr>
        <w:pStyle w:val="Normal"/>
        <w:numPr>
          <w:ilvl w:val="0"/>
          <w:numId w:val="34"/>
        </w:numPr>
      </w:pPr>
      <w:r>
        <w:rPr/>
        <w:t xml:space="preserve">Click </w:t>
      </w:r>
      <w:r>
        <w:rPr>
          <w:b/>
        </w:rPr>
        <w:t xml:space="preserve">Save changes</w:t>
      </w:r>
      <w:r>
        <w:rPr/>
        <w:t xml:space="preserve">.</w:t>
      </w:r>
    </w:p>
    <w:p>
      <w:pPr>
        <w:pStyle w:val="Normal"/>
        <w:numPr>
          <w:ilvl w:val="0"/>
          <w:numId w:val="34"/>
        </w:numPr>
      </w:pPr>
      <w:r>
        <w:rPr/>
        <w:t xml:space="preserve">Return to the queue and click </w:t>
      </w:r>
      <w:r>
        <w:rPr>
          <w:b/>
        </w:rPr>
        <w:t xml:space="preserve">Send to cultural review</w:t>
      </w:r>
      <w:r>
        <w:rPr/>
        <w:t xml:space="preserve">.</w:t>
      </w:r>
    </w:p>
    <w:p>
      <w:pPr>
        <w:pStyle w:val="Normal"/>
      </w:pPr>
      <w:r>
        <w:rPr/>
        <w:t xml:space="preserve">Saving editor changes does not itself finish Cultural Review. The item returns to a cultural reviewer.</w:t>
      </w:r>
    </w:p>
    <w:p>
      <w:pPr>
        <w:pStyle w:val="Heading2"/>
      </w:pPr>
      <w:bookmarkStart w:id="56" w:name="s174"/>
      <w:r>
        <w:rPr/>
        <w:t xml:space="preserve">Complete a publication decision</w:t>
      </w:r>
      <w:bookmarkEnd w:id="56"/>
    </w:p>
    <w:p>
      <w:pPr>
        <w:pStyle w:val="Normal"/>
        <w:numPr>
          <w:ilvl w:val="0"/>
          <w:numId w:val="35"/>
        </w:numPr>
      </w:pPr>
      <w:r>
        <w:rPr/>
        <w:t xml:space="preserve">Open </w:t>
      </w:r>
      <w:r>
        <w:rPr>
          <w:b/>
        </w:rPr>
        <w:t xml:space="preserve">Publishing Queue</w:t>
      </w:r>
      <w:r>
        <w:rPr/>
        <w:t xml:space="preserve">.</w:t>
      </w:r>
    </w:p>
    <w:p>
      <w:pPr>
        <w:pStyle w:val="Normal"/>
        <w:numPr>
          <w:ilvl w:val="0"/>
          <w:numId w:val="35"/>
        </w:numPr>
      </w:pPr>
      <w:r>
        <w:rPr/>
        <w:t xml:space="preserve">Open the item's </w:t>
      </w:r>
      <w:r>
        <w:rPr>
          <w:b/>
        </w:rPr>
        <w:t xml:space="preserve">Final review</w:t>
      </w:r>
      <w:r>
        <w:rPr/>
        <w:t xml:space="preserve"> page.</w:t>
      </w:r>
    </w:p>
    <w:p>
      <w:pPr>
        <w:pStyle w:val="Normal"/>
        <w:numPr>
          <w:ilvl w:val="0"/>
          <w:numId w:val="35"/>
        </w:numPr>
      </w:pPr>
      <w:r>
        <w:rPr/>
        <w:t xml:space="preserve">Check the culturally approved text, source permission, access rules and attached files.</w:t>
      </w:r>
    </w:p>
    <w:p>
      <w:pPr>
        <w:pStyle w:val="Normal"/>
        <w:numPr>
          <w:ilvl w:val="0"/>
          <w:numId w:val="35"/>
        </w:numPr>
      </w:pPr>
      <w:r>
        <w:rPr/>
        <w:t xml:space="preserve">Add an optional publishing note.</w:t>
      </w:r>
    </w:p>
    <w:p>
      <w:pPr>
        <w:pStyle w:val="Normal"/>
        <w:numPr>
          <w:ilvl w:val="0"/>
          <w:numId w:val="35"/>
        </w:numPr>
      </w:pPr>
      <w:r>
        <w:rPr/>
        <w:t xml:space="preserve">Click </w:t>
      </w:r>
      <w:r>
        <w:rPr>
          <w:b/>
        </w:rPr>
        <w:t xml:space="preserve">Publish</w:t>
      </w:r>
      <w:r>
        <w:rPr/>
        <w:t xml:space="preserve"> if your assigned role allows it.</w:t>
      </w:r>
    </w:p>
    <w:p>
      <w:pPr>
        <w:pStyle w:val="Normal"/>
        <w:numPr>
          <w:ilvl w:val="0"/>
          <w:numId w:val="35"/>
        </w:numPr>
      </w:pPr>
      <w:r>
        <w:rPr/>
        <w:t xml:space="preserve">Read the result carefully.</w:t>
      </w:r>
    </w:p>
    <w:p>
      <w:pPr>
        <w:pStyle w:val="Normal"/>
      </w:pPr>
      <w:r>
        <w:rPr/>
        <w:t xml:space="preserve">The result can be </w:t>
      </w:r>
      <w:r>
        <w:rPr>
          <w:b/>
        </w:rPr>
        <w:t xml:space="preserve">Published</w:t>
      </w:r>
      <w:r>
        <w:rPr/>
        <w:t xml:space="preserve">, or </w:t>
      </w:r>
      <w:r>
        <w:rPr>
          <w:b/>
        </w:rPr>
        <w:t xml:space="preserve">Approved for internal curation</w:t>
      </w:r>
      <w:r>
        <w:rPr/>
        <w:t xml:space="preserve"> when public-release conditions are not met. Internal curation keeps the item private. Do not assume that pressing Publish made a restricted item public.</w:t>
      </w:r>
    </w:p>
    <w:p>
      <w:pPr>
        <w:pStyle w:val="Normal"/>
      </w:pPr>
      <w:r>
        <w:rPr/>
        <w:t xml:space="preserve">For a public release, open </w:t>
      </w:r>
      <w:r>
        <w:rPr>
          <w:b/>
        </w:rPr>
        <w:t xml:space="preserve">View public site</w:t>
      </w:r>
      <w:r>
        <w:rPr/>
        <w:t xml:space="preserve">, find the subject and check the item and its permitted files. Do not use staff-only visibility as proof that ordinary readers can see it.</w:t>
      </w:r>
    </w:p>
    <w:p>
      <w:pPr>
        <w:pStyle w:val="Heading2"/>
      </w:pPr>
      <w:bookmarkStart w:id="57" w:name="s178"/>
      <w:r>
        <w:rPr/>
        <w:t xml:space="preserve">Use history and bulk actions</w:t>
      </w:r>
      <w:bookmarkEnd w:id="57"/>
    </w:p>
    <w:p>
      <w:pPr>
        <w:pStyle w:val="Normal"/>
        <w:numPr>
          <w:ilvl w:val="0"/>
          <w:numId w:val="36"/>
        </w:numPr>
      </w:pPr>
      <w:r>
        <w:rPr>
          <w:b/>
        </w:rPr>
        <w:t xml:space="preserve">Review History</w:t>
      </w:r>
      <w:r>
        <w:rPr/>
        <w:t xml:space="preserve"> shows recorded review activity.</w:t>
      </w:r>
    </w:p>
    <w:p>
      <w:pPr>
        <w:pStyle w:val="Normal"/>
        <w:numPr>
          <w:ilvl w:val="0"/>
          <w:numId w:val="36"/>
        </w:numPr>
      </w:pPr>
      <w:r>
        <w:rPr>
          <w:b/>
        </w:rPr>
        <w:t xml:space="preserve">Published History</w:t>
      </w:r>
      <w:r>
        <w:rPr/>
        <w:t xml:space="preserve"> shows the recorded publication history available to your account.</w:t>
      </w:r>
    </w:p>
    <w:p>
      <w:pPr>
        <w:pStyle w:val="Normal"/>
        <w:numPr>
          <w:ilvl w:val="0"/>
          <w:numId w:val="36"/>
        </w:numPr>
      </w:pPr>
      <w:r>
        <w:rPr>
          <w:b/>
        </w:rPr>
        <w:t xml:space="preserve">Content</w:t>
      </w:r>
      <w:r>
        <w:rPr/>
        <w:t xml:space="preserve"> may offer filters, an </w:t>
      </w:r>
      <w:r>
        <w:rPr>
          <w:b/>
        </w:rPr>
        <w:t xml:space="preserve">English version</w:t>
      </w:r>
      <w:r>
        <w:rPr/>
        <w:t xml:space="preserve"> link and bulk actions.</w:t>
      </w:r>
    </w:p>
    <w:p>
      <w:pPr>
        <w:pStyle w:val="Normal"/>
      </w:pPr>
      <w:r>
        <w:rPr/>
        <w:t xml:space="preserve">For a bulk action, check every selected item, its language and its status first. If the action is rejected, read the message and correct the selection. Do not use bulk actions to skip Cultural Review or permission checks.</w:t>
      </w:r>
    </w:p>
    <w:p>
      <w:pPr>
        <w:pStyle w:val="Heading1"/>
        <w:pageBreakBefore/>
      </w:pPr>
      <w:bookmarkStart w:id="58" w:name="s181"/>
      <w:r>
        <w:rPr/>
        <w:t xml:space="preserve">12. Manage media, transcripts and translations</w:t>
      </w:r>
      <w:bookmarkEnd w:id="58"/>
    </w:p>
    <w:p>
      <w:pPr>
        <w:pStyle w:val="Normal"/>
      </w:pPr>
      <w:r>
        <w:rPr/>
        <w:t xml:space="preserve">These pages are for staff with the relevant permissions. A page name in a menu does not give permission to all of its files.</w:t>
      </w:r>
    </w:p>
    <w:p>
      <w:pPr>
        <w:pStyle w:val="Heading2"/>
      </w:pPr>
      <w:bookmarkStart w:id="59" w:name="s183"/>
      <w:r>
        <w:rPr/>
        <w:t xml:space="preserve">Upload several files as drafts</w:t>
      </w:r>
      <w:bookmarkEnd w:id="59"/>
    </w:p>
    <w:p>
      <w:pPr>
        <w:pStyle w:val="Normal"/>
      </w:pPr>
      <w:r>
        <w:rPr/>
        <w:t xml:space="preserve">Where </w:t>
      </w:r>
      <w:r>
        <w:rPr>
          <w:b/>
        </w:rPr>
        <w:t xml:space="preserve">Bulk media upload</w:t>
      </w:r>
      <w:r>
        <w:rPr/>
        <w:t xml:space="preserve"> appears:</w:t>
      </w:r>
    </w:p>
    <w:p>
      <w:pPr>
        <w:pStyle w:val="Normal"/>
        <w:numPr>
          <w:ilvl w:val="0"/>
          <w:numId w:val="37"/>
        </w:numPr>
      </w:pPr>
      <w:r>
        <w:rPr/>
        <w:t xml:space="preserve">Check the selected language and subject.</w:t>
      </w:r>
    </w:p>
    <w:p>
      <w:pPr>
        <w:pStyle w:val="Normal"/>
        <w:numPr>
          <w:ilvl w:val="0"/>
          <w:numId w:val="37"/>
        </w:numPr>
      </w:pPr>
      <w:r>
        <w:rPr/>
        <w:t xml:space="preserve">Click </w:t>
      </w:r>
      <w:r>
        <w:rPr>
          <w:b/>
        </w:rPr>
        <w:t xml:space="preserve">Select files</w:t>
      </w:r>
      <w:r>
        <w:rPr/>
        <w:t xml:space="preserve"> and choose up to twenty supported files.</w:t>
      </w:r>
    </w:p>
    <w:p>
      <w:pPr>
        <w:pStyle w:val="Normal"/>
        <w:numPr>
          <w:ilvl w:val="0"/>
          <w:numId w:val="37"/>
        </w:numPr>
      </w:pPr>
      <w:r>
        <w:rPr/>
        <w:t xml:space="preserve">Remove an unwanted queued file with its removal control before starting.</w:t>
      </w:r>
    </w:p>
    <w:p>
      <w:pPr>
        <w:pStyle w:val="Normal"/>
        <w:numPr>
          <w:ilvl w:val="0"/>
          <w:numId w:val="37"/>
        </w:numPr>
      </w:pPr>
      <w:r>
        <w:rPr/>
        <w:t xml:space="preserve">Click </w:t>
      </w:r>
      <w:r>
        <w:rPr>
          <w:b/>
        </w:rPr>
        <w:t xml:space="preserve">Upload … items as drafts</w:t>
      </w:r>
      <w:r>
        <w:rPr/>
        <w:t xml:space="preserve">.</w:t>
      </w:r>
    </w:p>
    <w:p>
      <w:pPr>
        <w:pStyle w:val="Normal"/>
        <w:numPr>
          <w:ilvl w:val="0"/>
          <w:numId w:val="37"/>
        </w:numPr>
      </w:pPr>
      <w:r>
        <w:rPr/>
        <w:t xml:space="preserve">Wait while the files upload one at a time.</w:t>
      </w:r>
    </w:p>
    <w:p>
      <w:pPr>
        <w:pStyle w:val="Normal"/>
        <w:numPr>
          <w:ilvl w:val="0"/>
          <w:numId w:val="37"/>
        </w:numPr>
      </w:pPr>
      <w:r>
        <w:rPr/>
        <w:t xml:space="preserve">Open Content and complete the draft information, permissions and review steps.</w:t>
      </w:r>
    </w:p>
    <w:p>
      <w:pPr>
        <w:pStyle w:val="Normal"/>
      </w:pPr>
      <w:r>
        <w:rPr/>
        <w:t xml:space="preserve">If part of the batch fails, use </w:t>
      </w:r>
      <w:r>
        <w:rPr>
          <w:b/>
        </w:rPr>
        <w:t xml:space="preserve">Retry batch</w:t>
      </w:r>
      <w:r>
        <w:rPr/>
        <w:t xml:space="preserve"> while that batch remains on the page. Completed uploads in the same batch are retained. This does not promise that an unfinished batch survives closing the browser. Check the Content list before starting a new batch.</w:t>
      </w:r>
    </w:p>
    <w:p>
      <w:pPr>
        <w:pStyle w:val="Heading2"/>
      </w:pPr>
      <w:bookmarkStart w:id="60" w:name="s187"/>
      <w:r>
        <w:rPr/>
        <w:t xml:space="preserve">Use the Media page</w:t>
      </w:r>
      <w:bookmarkEnd w:id="60"/>
    </w:p>
    <w:p>
      <w:pPr>
        <w:pStyle w:val="Normal"/>
        <w:numPr>
          <w:ilvl w:val="0"/>
          <w:numId w:val="38"/>
        </w:numPr>
      </w:pPr>
      <w:r>
        <w:rPr/>
        <w:t xml:space="preserve">Open </w:t>
      </w:r>
      <w:r>
        <w:rPr>
          <w:b/>
        </w:rPr>
        <w:t xml:space="preserve">Media</w:t>
      </w:r>
      <w:r>
        <w:rPr/>
        <w:t xml:space="preserve">.</w:t>
      </w:r>
    </w:p>
    <w:p>
      <w:pPr>
        <w:pStyle w:val="Normal"/>
        <w:numPr>
          <w:ilvl w:val="0"/>
          <w:numId w:val="38"/>
        </w:numPr>
      </w:pPr>
      <w:r>
        <w:rPr/>
        <w:t xml:space="preserve">Use the offered type filters and open a file's details.</w:t>
      </w:r>
    </w:p>
    <w:p>
      <w:pPr>
        <w:pStyle w:val="Normal"/>
        <w:numPr>
          <w:ilvl w:val="0"/>
          <w:numId w:val="38"/>
        </w:numPr>
      </w:pPr>
      <w:r>
        <w:rPr/>
        <w:t xml:space="preserve">Preview the image, recording or document where allowed.</w:t>
      </w:r>
    </w:p>
    <w:p>
      <w:pPr>
        <w:pStyle w:val="Normal"/>
        <w:numPr>
          <w:ilvl w:val="0"/>
          <w:numId w:val="38"/>
        </w:numPr>
      </w:pPr>
      <w:r>
        <w:rPr/>
        <w:t xml:space="preserve">Use </w:t>
      </w:r>
      <w:r>
        <w:rPr>
          <w:b/>
        </w:rPr>
        <w:t xml:space="preserve">Open in new tab</w:t>
      </w:r>
      <w:r>
        <w:rPr/>
        <w:t xml:space="preserve"> when available.</w:t>
      </w:r>
    </w:p>
    <w:p>
      <w:pPr>
        <w:pStyle w:val="Normal"/>
      </w:pPr>
      <w:r>
        <w:rPr/>
        <w:t xml:space="preserve">If an unattached file offers </w:t>
      </w:r>
      <w:r>
        <w:rPr>
          <w:b/>
        </w:rPr>
        <w:t xml:space="preserve">Attach to content</w:t>
      </w:r>
      <w:r>
        <w:rPr/>
        <w:t xml:space="preserve">, choose the correct published entry and confirm the attachment. Check the file's source and access conditions before linking it. Attaching a private file to a public item does not itself grant public permission.</w:t>
      </w:r>
    </w:p>
    <w:p>
      <w:pPr>
        <w:pStyle w:val="Normal"/>
      </w:pPr>
      <w:r>
        <w:rPr>
          <w:b/>
        </w:rPr>
        <w:t xml:space="preserve">Delete from Cloudinary</w:t>
      </w:r>
      <w:r>
        <w:rPr/>
        <w:t xml:space="preserve"> is a permanent file-removal action. Use it only when you are authorised and have checked the correct file and its use in other records. It is not a way to close a preview or remove an item from a temporary list.</w:t>
      </w:r>
    </w:p>
    <w:p>
      <w:pPr>
        <w:pStyle w:val="Heading2"/>
      </w:pPr>
      <w:bookmarkStart w:id="61" w:name="s191"/>
      <w:r>
        <w:rPr/>
        <w:t xml:space="preserve">Read research transcripts</w:t>
      </w:r>
      <w:bookmarkEnd w:id="61"/>
    </w:p>
    <w:p>
      <w:pPr>
        <w:pStyle w:val="Normal"/>
        <w:numPr>
          <w:ilvl w:val="0"/>
          <w:numId w:val="39"/>
        </w:numPr>
      </w:pPr>
      <w:r>
        <w:rPr/>
        <w:t xml:space="preserve">Open </w:t>
      </w:r>
      <w:r>
        <w:rPr>
          <w:b/>
        </w:rPr>
        <w:t xml:space="preserve">Transcripts</w:t>
      </w:r>
      <w:r>
        <w:rPr/>
        <w:t xml:space="preserve">.</w:t>
      </w:r>
    </w:p>
    <w:p>
      <w:pPr>
        <w:pStyle w:val="Normal"/>
        <w:numPr>
          <w:ilvl w:val="0"/>
          <w:numId w:val="39"/>
        </w:numPr>
      </w:pPr>
      <w:r>
        <w:rPr/>
        <w:t xml:space="preserve">Choose a collection session.</w:t>
      </w:r>
    </w:p>
    <w:p>
      <w:pPr>
        <w:pStyle w:val="Normal"/>
        <w:numPr>
          <w:ilvl w:val="0"/>
          <w:numId w:val="39"/>
        </w:numPr>
      </w:pPr>
      <w:r>
        <w:rPr/>
        <w:t xml:space="preserve">Click a segment heading to expand its text.</w:t>
      </w:r>
    </w:p>
    <w:p>
      <w:pPr>
        <w:pStyle w:val="Normal"/>
        <w:numPr>
          <w:ilvl w:val="0"/>
          <w:numId w:val="39"/>
        </w:numPr>
      </w:pPr>
      <w:r>
        <w:rPr/>
        <w:t xml:space="preserve">Use </w:t>
      </w:r>
      <w:r>
        <w:rPr>
          <w:b/>
        </w:rPr>
        <w:t xml:space="preserve">Expand all segments</w:t>
      </w:r>
      <w:r>
        <w:rPr/>
        <w:t xml:space="preserve"> or </w:t>
      </w:r>
      <w:r>
        <w:rPr>
          <w:b/>
        </w:rPr>
        <w:t xml:space="preserve">Collapse all segments</w:t>
      </w:r>
      <w:r>
        <w:rPr/>
        <w:t xml:space="preserve"> when helpful.</w:t>
      </w:r>
    </w:p>
    <w:p>
      <w:pPr>
        <w:pStyle w:val="Normal"/>
      </w:pPr>
      <w:r>
        <w:rPr/>
        <w:t xml:space="preserve">A transcript is written text from collected material. The presence of a transcript does not prove there is an audio recording available to play. The reviewed transcript screen is a reading screen; do not expect an edit, export or download button where none is shown.</w:t>
      </w:r>
    </w:p>
    <w:p>
      <w:pPr>
        <w:pStyle w:val="Normal"/>
      </w:pPr>
      <w:r>
        <w:rPr/>
        <w:t xml:space="preserve">Research-only, restricted and sacred material is not the public library. Being a registered user, choosing Researcher in your profile, or seeing a session title does not by itself grant access. Request the required permission from the custodian.</w:t>
      </w:r>
    </w:p>
    <w:p>
      <w:pPr>
        <w:pStyle w:val="Heading2"/>
      </w:pPr>
      <w:bookmarkStart w:id="62" w:name="s195"/>
      <w:r>
        <w:rPr/>
        <w:t xml:space="preserve">Change translations</w:t>
      </w:r>
      <w:bookmarkEnd w:id="62"/>
    </w:p>
    <w:p>
      <w:pPr>
        <w:pStyle w:val="Normal"/>
      </w:pPr>
      <w:r>
        <w:rPr/>
        <w:t xml:space="preserve">Use </w:t>
      </w:r>
      <w:r>
        <w:rPr>
          <w:b/>
        </w:rPr>
        <w:t xml:space="preserve">Translations</w:t>
      </w:r>
      <w:r>
        <w:rPr/>
        <w:t xml:space="preserve"> to edit the module titles and field labels offered for your permitted language. Type the approved wording, click </w:t>
      </w:r>
      <w:r>
        <w:rPr>
          <w:b/>
        </w:rPr>
        <w:t xml:space="preserve">Save</w:t>
      </w:r>
      <w:r>
        <w:rPr/>
        <w:t xml:space="preserve">, and wait for confirmation.</w:t>
      </w:r>
    </w:p>
    <w:p>
      <w:pPr>
        <w:pStyle w:val="Normal"/>
      </w:pPr>
      <w:r>
        <w:rPr/>
        <w:t xml:space="preserve">To translate an individual contribution, use its </w:t>
      </w:r>
      <w:r>
        <w:rPr>
          <w:b/>
        </w:rPr>
        <w:t xml:space="preserve">English version</w:t>
      </w:r>
      <w:r>
        <w:rPr/>
        <w:t xml:space="preserve"> or available translation form instead. Click </w:t>
      </w:r>
      <w:r>
        <w:rPr>
          <w:b/>
        </w:rPr>
        <w:t xml:space="preserve">Save translation</w:t>
      </w:r>
      <w:r>
        <w:rPr/>
        <w:t xml:space="preserve"> when finished.</w:t>
      </w:r>
    </w:p>
    <w:p>
      <w:pPr>
        <w:pStyle w:val="Normal"/>
      </w:pPr>
      <w:r>
        <w:rPr/>
        <w:t xml:space="preserve">Changing a label is different from translating the content of every record. Do not overwrite the original-language record with an English translation.</w:t>
      </w:r>
    </w:p>
    <w:p>
      <w:pPr>
        <w:pStyle w:val="Heading2"/>
      </w:pPr>
      <w:bookmarkStart w:id="63" w:name="s199"/>
      <w:r>
        <w:rPr/>
        <w:t xml:space="preserve">Read Analytics, AI Monitoring and Audit Logs</w:t>
      </w:r>
      <w:bookmarkEnd w:id="63"/>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Page</w:t>
            </w:r>
          </w:p>
        </w:tc>
        <w:tc>
          <w:tcPr>
            <w:tcW w:w="4819" w:type="dxa"/>
            <w:shd w:fill="EEE4CF"/>
          </w:tcPr>
          <w:p>
            <w:pPr>
              <w:pStyle w:val="TableText"/>
            </w:pPr>
            <w:r>
              <w:rPr>
                <w:b/>
              </w:rPr>
              <w:t xml:space="preserve">What to do</w:t>
            </w:r>
          </w:p>
        </w:tc>
      </w:tr>
      <w:tr>
        <w:trPr>
          <w:cantSplit/>
        </w:trPr>
        <w:tc>
          <w:tcPr>
            <w:tcW w:w="4819" w:type="dxa"/>
          </w:tcPr>
          <w:p>
            <w:pPr>
              <w:pStyle w:val="TableText"/>
            </w:pPr>
            <w:r>
              <w:rPr/>
              <w:t xml:space="preserve">Analytics</w:t>
            </w:r>
          </w:p>
        </w:tc>
        <w:tc>
          <w:tcPr>
            <w:tcW w:w="4819" w:type="dxa"/>
          </w:tcPr>
          <w:p>
            <w:pPr>
              <w:pStyle w:val="TableText"/>
            </w:pPr>
            <w:r>
              <w:rPr/>
              <w:t xml:space="preserve">Choose an offered time period and language filter. Read the counts and charts in that context.</w:t>
            </w:r>
          </w:p>
        </w:tc>
      </w:tr>
      <w:tr>
        <w:trPr>
          <w:cantSplit/>
        </w:trPr>
        <w:tc>
          <w:tcPr>
            <w:tcW w:w="4819" w:type="dxa"/>
          </w:tcPr>
          <w:p>
            <w:pPr>
              <w:pStyle w:val="TableText"/>
            </w:pPr>
            <w:r>
              <w:rPr/>
              <w:t xml:space="preserve">AI Monitoring</w:t>
            </w:r>
          </w:p>
        </w:tc>
        <w:tc>
          <w:tcPr>
            <w:tcW w:w="4819" w:type="dxa"/>
          </w:tcPr>
          <w:p>
            <w:pPr>
              <w:pStyle w:val="TableText"/>
            </w:pPr>
            <w:r>
              <w:rPr/>
              <w:t xml:space="preserve">Use Chatbot, Embeddings and Flagged tabs to inspect the information allowed to your role.</w:t>
            </w:r>
          </w:p>
        </w:tc>
      </w:tr>
      <w:tr>
        <w:trPr>
          <w:cantSplit/>
        </w:trPr>
        <w:tc>
          <w:tcPr>
            <w:tcW w:w="4819" w:type="dxa"/>
          </w:tcPr>
          <w:p>
            <w:pPr>
              <w:pStyle w:val="TableText"/>
            </w:pPr>
            <w:r>
              <w:rPr/>
              <w:t xml:space="preserve">Audit Logs</w:t>
            </w:r>
          </w:p>
        </w:tc>
        <w:tc>
          <w:tcPr>
            <w:tcW w:w="4819" w:type="dxa"/>
          </w:tcPr>
          <w:p>
            <w:pPr>
              <w:pStyle w:val="TableText"/>
            </w:pPr>
            <w:r>
              <w:rPr/>
              <w:t xml:space="preserve">Read the recorded staff actions, dates and affected items.</w:t>
            </w:r>
          </w:p>
        </w:tc>
      </w:tr>
    </w:tbl>
    <w:p>
      <w:pPr>
        <w:pStyle w:val="Normal"/>
      </w:pPr>
    </w:p>
    <w:p>
      <w:pPr>
        <w:pStyle w:val="Normal"/>
      </w:pPr>
      <w:r>
        <w:rPr/>
        <w:t xml:space="preserve">In AI Monitoring, authorised reviewers can use </w:t>
      </w:r>
      <w:r>
        <w:rPr>
          <w:b/>
        </w:rPr>
        <w:t xml:space="preserve">Flag</w:t>
      </w:r>
      <w:r>
        <w:rPr/>
        <w:t xml:space="preserve"> to mark a response for attention. It is a review marker, not proof that the answer has been corrected. </w:t>
      </w:r>
      <w:r>
        <w:rPr>
          <w:b/>
        </w:rPr>
        <w:t xml:space="preserve">Embeddings</w:t>
      </w:r>
      <w:r>
        <w:rPr/>
        <w:t xml:space="preserve"> refers to the AI search index; technical rebuilding actions should be handled with the technical team.</w:t>
      </w:r>
    </w:p>
    <w:p>
      <w:pPr>
        <w:pStyle w:val="Normal"/>
      </w:pPr>
      <w:r>
        <w:rPr/>
        <w:t xml:space="preserve">Counts, logs and green health indicators are useful checks. They do not by themselves prove that every feature, backup restore or AI answer has passed a complete test.</w:t>
      </w:r>
    </w:p>
    <w:p>
      <w:pPr>
        <w:pStyle w:val="Heading1"/>
        <w:pageBreakBefore/>
      </w:pPr>
      <w:bookmarkStart w:id="64" w:name="s203"/>
      <w:r>
        <w:rPr/>
        <w:t xml:space="preserve">13. Manage users and administrators</w:t>
      </w:r>
      <w:bookmarkEnd w:id="64"/>
    </w:p>
    <w:p>
      <w:pPr>
        <w:pStyle w:val="Heading2"/>
      </w:pPr>
      <w:bookmarkStart w:id="65" w:name="s204"/>
      <w:r>
        <w:rPr/>
        <w:t xml:space="preserve">Manage accounts through Users</w:t>
      </w:r>
      <w:bookmarkEnd w:id="65"/>
    </w:p>
    <w:p>
      <w:pPr>
        <w:pStyle w:val="Normal"/>
        <w:numPr>
          <w:ilvl w:val="0"/>
          <w:numId w:val="40"/>
        </w:numPr>
      </w:pPr>
      <w:r>
        <w:rPr/>
        <w:t xml:space="preserve">Open </w:t>
      </w:r>
      <w:r>
        <w:rPr>
          <w:b/>
        </w:rPr>
        <w:t xml:space="preserve">Users</w:t>
      </w:r>
      <w:r>
        <w:rPr/>
        <w:t xml:space="preserve"> if your role permits it.</w:t>
      </w:r>
    </w:p>
    <w:p>
      <w:pPr>
        <w:pStyle w:val="Normal"/>
        <w:numPr>
          <w:ilvl w:val="0"/>
          <w:numId w:val="40"/>
        </w:numPr>
      </w:pPr>
      <w:r>
        <w:rPr/>
        <w:t xml:space="preserve">Open the correct person and check the email before changing anything.</w:t>
      </w:r>
    </w:p>
    <w:p>
      <w:pPr>
        <w:pStyle w:val="Normal"/>
        <w:numPr>
          <w:ilvl w:val="0"/>
          <w:numId w:val="40"/>
        </w:numPr>
      </w:pPr>
      <w:r>
        <w:rPr/>
        <w:t xml:space="preserve">Edit only the fields that your account is allowed to change.</w:t>
      </w:r>
    </w:p>
    <w:p>
      <w:pPr>
        <w:pStyle w:val="Normal"/>
        <w:numPr>
          <w:ilvl w:val="0"/>
          <w:numId w:val="40"/>
        </w:numPr>
      </w:pPr>
      <w:r>
        <w:rPr/>
        <w:t xml:space="preserve">Click </w:t>
      </w:r>
      <w:r>
        <w:rPr>
          <w:b/>
        </w:rPr>
        <w:t xml:space="preserve">Save Profile</w:t>
      </w:r>
      <w:r>
        <w:rPr/>
        <w:t xml:space="preserve"> and wait for confirmation.</w:t>
      </w:r>
    </w:p>
    <w:p>
      <w:pPr>
        <w:pStyle w:val="Normal"/>
      </w:pPr>
      <w:r>
        <w:rPr/>
        <w:t xml:space="preserve">The list may be limited to your assigned languages. If account-status controls are available, </w:t>
      </w:r>
      <w:r>
        <w:rPr>
          <w:b/>
        </w:rPr>
        <w:t xml:space="preserve">Suspend selected</w:t>
      </w:r>
      <w:r>
        <w:rPr/>
        <w:t xml:space="preserve"> stops those accounts from using their allowed access; </w:t>
      </w:r>
      <w:r>
        <w:rPr>
          <w:b/>
        </w:rPr>
        <w:t xml:space="preserve">Activate selected</w:t>
      </w:r>
      <w:r>
        <w:rPr/>
        <w:t xml:space="preserve"> restores active status subject to their assigned roles.</w:t>
      </w:r>
    </w:p>
    <w:p>
      <w:pPr>
        <w:pStyle w:val="Normal"/>
      </w:pPr>
      <w:r>
        <w:rPr/>
        <w:t xml:space="preserve">Do not select multiple people unless you intend the same status change for all of them. Some senior accounts are protected from these actions.</w:t>
      </w:r>
    </w:p>
    <w:p>
      <w:pPr>
        <w:pStyle w:val="Heading2"/>
      </w:pPr>
      <w:bookmarkStart w:id="66" w:name="s208"/>
      <w:r>
        <w:rPr/>
        <w:t xml:space="preserve">Create a staff account through Admins</w:t>
      </w:r>
      <w:bookmarkEnd w:id="66"/>
    </w:p>
    <w:p>
      <w:pPr>
        <w:pStyle w:val="Normal"/>
      </w:pPr>
      <w:r>
        <w:rPr/>
        <w:t xml:space="preserve">Use this process when your account is authorised to appoint staff.</w:t>
      </w:r>
    </w:p>
    <w:p>
      <w:pPr>
        <w:pStyle w:val="Normal"/>
        <w:numPr>
          <w:ilvl w:val="0"/>
          <w:numId w:val="41"/>
        </w:numPr>
      </w:pPr>
      <w:r>
        <w:rPr/>
        <w:t xml:space="preserve">Open </w:t>
      </w:r>
      <w:r>
        <w:rPr>
          <w:b/>
        </w:rPr>
        <w:t xml:space="preserve">Super Admin dashboard</w:t>
      </w:r>
      <w:r>
        <w:rPr/>
        <w:t xml:space="preserve">, then </w:t>
      </w:r>
      <w:r>
        <w:rPr>
          <w:b/>
        </w:rPr>
        <w:t xml:space="preserve">Admins</w:t>
      </w:r>
      <w:r>
        <w:rPr/>
        <w:t xml:space="preserve">.</w:t>
      </w:r>
    </w:p>
    <w:p>
      <w:pPr>
        <w:pStyle w:val="Normal"/>
        <w:numPr>
          <w:ilvl w:val="0"/>
          <w:numId w:val="41"/>
        </w:numPr>
      </w:pPr>
      <w:r>
        <w:rPr/>
        <w:t xml:space="preserve">Click </w:t>
      </w:r>
      <w:r>
        <w:rPr>
          <w:b/>
        </w:rPr>
        <w:t xml:space="preserve">Add Admin</w:t>
      </w:r>
      <w:r>
        <w:rPr/>
        <w:t xml:space="preserve">.</w:t>
      </w:r>
    </w:p>
    <w:p>
      <w:pPr>
        <w:pStyle w:val="Normal"/>
        <w:numPr>
          <w:ilvl w:val="0"/>
          <w:numId w:val="41"/>
        </w:numPr>
      </w:pPr>
      <w:r>
        <w:rPr/>
        <w:t xml:space="preserve">Enter the required email, name and password.</w:t>
      </w:r>
    </w:p>
    <w:p>
      <w:pPr>
        <w:pStyle w:val="Normal"/>
        <w:numPr>
          <w:ilvl w:val="0"/>
          <w:numId w:val="41"/>
        </w:numPr>
      </w:pPr>
      <w:r>
        <w:rPr/>
        <w:t xml:space="preserve">Choose the approved staff role and the language or languages it should cover.</w:t>
      </w:r>
    </w:p>
    <w:p>
      <w:pPr>
        <w:pStyle w:val="Normal"/>
        <w:numPr>
          <w:ilvl w:val="0"/>
          <w:numId w:val="41"/>
        </w:numPr>
      </w:pPr>
      <w:r>
        <w:rPr/>
        <w:t xml:space="preserve">Confirm the form's create action.</w:t>
      </w:r>
    </w:p>
    <w:p>
      <w:pPr>
        <w:pStyle w:val="Normal"/>
        <w:numPr>
          <w:ilvl w:val="0"/>
          <w:numId w:val="41"/>
        </w:numPr>
      </w:pPr>
      <w:r>
        <w:rPr/>
        <w:t xml:space="preserve">Ask the new staff member to log in and check that the correct workspace is available.</w:t>
      </w:r>
    </w:p>
    <w:p>
      <w:pPr>
        <w:pStyle w:val="Normal"/>
      </w:pPr>
      <w:r>
        <w:rPr/>
        <w:t xml:space="preserve">Use the approved staff-account process rather than assuming that an ordinary public profile can be converted by adding an interest or a role. If an email already belongs to a public account, ask the Master administrator how that person should receive staff access.</w:t>
      </w:r>
    </w:p>
    <w:p>
      <w:pPr>
        <w:pStyle w:val="Normal"/>
      </w:pPr>
      <w:r>
        <w:rPr/>
        <w:t xml:space="preserve">Super Admin appointments and other protected actions depend on the appointing person's authority. A Super Admin is not automatically allowed to create another Super Admin.</w:t>
      </w:r>
    </w:p>
    <w:p>
      <w:pPr>
        <w:pStyle w:val="Heading2"/>
      </w:pPr>
      <w:bookmarkStart w:id="67" w:name="s213"/>
      <w:r>
        <w:rPr/>
        <w:t xml:space="preserve">Change or remove a staff role</w:t>
      </w:r>
      <w:bookmarkEnd w:id="67"/>
    </w:p>
    <w:p>
      <w:pPr>
        <w:pStyle w:val="Normal"/>
      </w:pPr>
      <w:r>
        <w:rPr/>
        <w:t xml:space="preserve">Where role controls are offered:</w:t>
      </w:r>
    </w:p>
    <w:p>
      <w:pPr>
        <w:pStyle w:val="Normal"/>
        <w:numPr>
          <w:ilvl w:val="0"/>
          <w:numId w:val="42"/>
        </w:numPr>
      </w:pPr>
      <w:r>
        <w:rPr/>
        <w:t xml:space="preserve">Open the correct staff account.</w:t>
      </w:r>
    </w:p>
    <w:p>
      <w:pPr>
        <w:pStyle w:val="Normal"/>
        <w:numPr>
          <w:ilvl w:val="0"/>
          <w:numId w:val="42"/>
        </w:numPr>
      </w:pPr>
      <w:r>
        <w:rPr/>
        <w:t xml:space="preserve">Check the language and existing roles.</w:t>
      </w:r>
    </w:p>
    <w:p>
      <w:pPr>
        <w:pStyle w:val="Normal"/>
        <w:numPr>
          <w:ilvl w:val="0"/>
          <w:numId w:val="42"/>
        </w:numPr>
      </w:pPr>
      <w:r>
        <w:rPr/>
        <w:t xml:space="preserve">Choose the permitted role and language, then click </w:t>
      </w:r>
      <w:r>
        <w:rPr>
          <w:b/>
        </w:rPr>
        <w:t xml:space="preserve">Add</w:t>
      </w:r>
      <w:r>
        <w:rPr/>
        <w:t xml:space="preserve">.</w:t>
      </w:r>
    </w:p>
    <w:p>
      <w:pPr>
        <w:pStyle w:val="Normal"/>
        <w:numPr>
          <w:ilvl w:val="0"/>
          <w:numId w:val="42"/>
        </w:numPr>
      </w:pPr>
      <w:r>
        <w:rPr/>
        <w:t xml:space="preserve">To remove a role, use its removal control and read the confirmation.</w:t>
      </w:r>
    </w:p>
    <w:p>
      <w:pPr>
        <w:pStyle w:val="Normal"/>
      </w:pPr>
      <w:r>
        <w:rPr/>
        <w:t xml:space="preserve">Only permitted senior accounts can do this. A successful role change affects access; the person may need to log in again to see their current workspace.</w:t>
      </w:r>
    </w:p>
    <w:p>
      <w:pPr>
        <w:pStyle w:val="Normal"/>
      </w:pPr>
      <w:r>
        <w:rPr/>
        <w:t xml:space="preserve">On Admins, </w:t>
      </w:r>
      <w:r>
        <w:rPr>
          <w:b/>
        </w:rPr>
        <w:t xml:space="preserve">Deactivate</w:t>
      </w:r>
      <w:r>
        <w:rPr/>
        <w:t xml:space="preserve">, </w:t>
      </w:r>
      <w:r>
        <w:rPr>
          <w:b/>
        </w:rPr>
        <w:t xml:space="preserve">Activate</w:t>
      </w:r>
      <w:r>
        <w:rPr/>
        <w:t xml:space="preserve"> and </w:t>
      </w:r>
      <w:r>
        <w:rPr>
          <w:b/>
        </w:rPr>
        <w:t xml:space="preserve">Revoke</w:t>
      </w:r>
      <w:r>
        <w:rPr/>
        <w:t xml:space="preserve"> have different purposes. Deactivation changes account availability; revocation removes administrative access. Read the confirmation before choosing either.</w:t>
      </w:r>
    </w:p>
    <w:p>
      <w:pPr>
        <w:pStyle w:val="Normal"/>
      </w:pPr>
      <w:r>
        <w:rPr>
          <w:b/>
        </w:rPr>
        <w:t xml:space="preserve">Delete User</w:t>
      </w:r>
      <w:r>
        <w:rPr/>
        <w:t xml:space="preserve"> permanently removes the account through the allowed management process. It is not the same as suspension. Ordinary users do not have a completed self-service account-deletion button in the reviewed interface; they should request help.</w:t>
      </w:r>
    </w:p>
    <w:p>
      <w:pPr>
        <w:pStyle w:val="Heading1"/>
        <w:pageBreakBefore/>
      </w:pPr>
      <w:bookmarkStart w:id="68" w:name="s219"/>
      <w:r>
        <w:rPr/>
        <w:t xml:space="preserve">14. Manage languages, settings and backups</w:t>
      </w:r>
      <w:bookmarkEnd w:id="68"/>
    </w:p>
    <w:p>
      <w:pPr>
        <w:pStyle w:val="Heading2"/>
      </w:pPr>
      <w:bookmarkStart w:id="69" w:name="s220"/>
      <w:r>
        <w:rPr/>
        <w:t xml:space="preserve">Add or activate a language</w:t>
      </w:r>
      <w:bookmarkEnd w:id="69"/>
    </w:p>
    <w:p>
      <w:pPr>
        <w:pStyle w:val="Normal"/>
      </w:pPr>
      <w:r>
        <w:rPr/>
        <w:t xml:space="preserve">For accounts permitted to use Languages:</w:t>
      </w:r>
    </w:p>
    <w:p>
      <w:pPr>
        <w:pStyle w:val="Normal"/>
        <w:numPr>
          <w:ilvl w:val="0"/>
          <w:numId w:val="43"/>
        </w:numPr>
      </w:pPr>
      <w:r>
        <w:rPr/>
        <w:t xml:space="preserve">Open </w:t>
      </w:r>
      <w:r>
        <w:rPr>
          <w:b/>
        </w:rPr>
        <w:t xml:space="preserve">Languages</w:t>
      </w:r>
      <w:r>
        <w:rPr/>
        <w:t xml:space="preserve">, then </w:t>
      </w:r>
      <w:r>
        <w:rPr>
          <w:b/>
        </w:rPr>
        <w:t xml:space="preserve">Add Language</w:t>
      </w:r>
      <w:r>
        <w:rPr/>
        <w:t xml:space="preserve">.</w:t>
      </w:r>
    </w:p>
    <w:p>
      <w:pPr>
        <w:pStyle w:val="Normal"/>
        <w:numPr>
          <w:ilvl w:val="0"/>
          <w:numId w:val="43"/>
        </w:numPr>
      </w:pPr>
      <w:r>
        <w:rPr/>
        <w:t xml:space="preserve">Enter the language code, name and native name.</w:t>
      </w:r>
    </w:p>
    <w:p>
      <w:pPr>
        <w:pStyle w:val="Normal"/>
        <w:numPr>
          <w:ilvl w:val="0"/>
          <w:numId w:val="43"/>
        </w:numPr>
      </w:pPr>
      <w:r>
        <w:rPr/>
        <w:t xml:space="preserve">If assigning a Language Admin in the wizard, enter that person's existing account email.</w:t>
      </w:r>
    </w:p>
    <w:p>
      <w:pPr>
        <w:pStyle w:val="Normal"/>
        <w:numPr>
          <w:ilvl w:val="0"/>
          <w:numId w:val="43"/>
        </w:numPr>
      </w:pPr>
      <w:r>
        <w:rPr/>
        <w:t xml:space="preserve">Check the module titles offered by the wizard.</w:t>
      </w:r>
    </w:p>
    <w:p>
      <w:pPr>
        <w:pStyle w:val="Normal"/>
        <w:numPr>
          <w:ilvl w:val="0"/>
          <w:numId w:val="43"/>
        </w:numPr>
      </w:pPr>
      <w:r>
        <w:rPr/>
        <w:t xml:space="preserve">Review the details and finish the creation step.</w:t>
      </w:r>
    </w:p>
    <w:p>
      <w:pPr>
        <w:pStyle w:val="Normal"/>
        <w:numPr>
          <w:ilvl w:val="0"/>
          <w:numId w:val="43"/>
        </w:numPr>
      </w:pPr>
      <w:r>
        <w:rPr/>
        <w:t xml:space="preserve">Prepare the language's labels, access arrangements and content.</w:t>
      </w:r>
    </w:p>
    <w:p>
      <w:pPr>
        <w:pStyle w:val="Normal"/>
        <w:numPr>
          <w:ilvl w:val="0"/>
          <w:numId w:val="43"/>
        </w:numPr>
      </w:pPr>
      <w:r>
        <w:rPr/>
        <w:t xml:space="preserve">Open its details and choose </w:t>
      </w:r>
      <w:r>
        <w:rPr>
          <w:b/>
        </w:rPr>
        <w:t xml:space="preserve">Activate</w:t>
      </w:r>
      <w:r>
        <w:rPr/>
        <w:t xml:space="preserve"> when it is ready.</w:t>
      </w:r>
    </w:p>
    <w:p>
      <w:pPr>
        <w:pStyle w:val="Normal"/>
      </w:pPr>
      <w:r>
        <w:rPr/>
        <w:t xml:space="preserve">The wizard creates a new language inactive. Activation makes it available under the website's rules; it does not fill it with approved cultural content. </w:t>
      </w:r>
      <w:r>
        <w:rPr>
          <w:b/>
        </w:rPr>
        <w:t xml:space="preserve">Deactivate</w:t>
      </w:r>
      <w:r>
        <w:rPr/>
        <w:t xml:space="preserve"> withdraws its active availability without being the same as deleting it. The page can prevent deletion when records exist.</w:t>
      </w:r>
    </w:p>
    <w:p>
      <w:pPr>
        <w:pStyle w:val="Heading2"/>
      </w:pPr>
      <w:bookmarkStart w:id="70" w:name="s224"/>
      <w:r>
        <w:rPr/>
        <w:t xml:space="preserve">Use System settings</w:t>
      </w:r>
      <w:bookmarkEnd w:id="70"/>
    </w:p>
    <w:p>
      <w:pPr>
        <w:pStyle w:val="Normal"/>
      </w:pPr>
      <w:r>
        <w:rPr/>
        <w:t xml:space="preserve">Open </w:t>
      </w:r>
      <w:r>
        <w:rPr>
          <w:b/>
        </w:rPr>
        <w:t xml:space="preserve">System</w:t>
      </w:r>
      <w:r>
        <w:rPr/>
        <w:t xml:space="preserve"> only if your account is authorised to manage it. The reviewed tabs include General, API Keys, Email, Storage, Maintenance and Terms &amp; Privacy. Some controls are reserved for the Master Super Admin.</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Tab</w:t>
            </w:r>
          </w:p>
        </w:tc>
        <w:tc>
          <w:tcPr>
            <w:tcW w:w="4819" w:type="dxa"/>
            <w:shd w:fill="EEE4CF"/>
          </w:tcPr>
          <w:p>
            <w:pPr>
              <w:pStyle w:val="TableText"/>
            </w:pPr>
            <w:r>
              <w:rPr>
                <w:b/>
              </w:rPr>
              <w:t xml:space="preserve">What it is for</w:t>
            </w:r>
          </w:p>
        </w:tc>
      </w:tr>
      <w:tr>
        <w:trPr>
          <w:cantSplit/>
        </w:trPr>
        <w:tc>
          <w:tcPr>
            <w:tcW w:w="4819" w:type="dxa"/>
          </w:tcPr>
          <w:p>
            <w:pPr>
              <w:pStyle w:val="TableText"/>
            </w:pPr>
            <w:r>
              <w:rPr/>
              <w:t xml:space="preserve">General</w:t>
            </w:r>
          </w:p>
        </w:tc>
        <w:tc>
          <w:tcPr>
            <w:tcW w:w="4819" w:type="dxa"/>
          </w:tcPr>
          <w:p>
            <w:pPr>
              <w:pStyle w:val="TableText"/>
            </w:pPr>
            <w:r>
              <w:rPr/>
              <w:t xml:space="preserve">The general website settings offered on the page.</w:t>
            </w:r>
          </w:p>
        </w:tc>
      </w:tr>
      <w:tr>
        <w:trPr>
          <w:cantSplit/>
        </w:trPr>
        <w:tc>
          <w:tcPr>
            <w:tcW w:w="4819" w:type="dxa"/>
          </w:tcPr>
          <w:p>
            <w:pPr>
              <w:pStyle w:val="TableText"/>
            </w:pPr>
            <w:r>
              <w:rPr/>
              <w:t xml:space="preserve">API Keys</w:t>
            </w:r>
          </w:p>
        </w:tc>
        <w:tc>
          <w:tcPr>
            <w:tcW w:w="4819" w:type="dxa"/>
          </w:tcPr>
          <w:p>
            <w:pPr>
              <w:pStyle w:val="TableText"/>
            </w:pPr>
            <w:r>
              <w:rPr/>
              <w:t xml:space="preserve">Connection settings for services such as AI. Ask the technical team to help with these.</w:t>
            </w:r>
          </w:p>
        </w:tc>
      </w:tr>
      <w:tr>
        <w:trPr>
          <w:cantSplit/>
        </w:trPr>
        <w:tc>
          <w:tcPr>
            <w:tcW w:w="4819" w:type="dxa"/>
          </w:tcPr>
          <w:p>
            <w:pPr>
              <w:pStyle w:val="TableText"/>
            </w:pPr>
            <w:r>
              <w:rPr/>
              <w:t xml:space="preserve">Email</w:t>
            </w:r>
          </w:p>
        </w:tc>
        <w:tc>
          <w:tcPr>
            <w:tcW w:w="4819" w:type="dxa"/>
          </w:tcPr>
          <w:p>
            <w:pPr>
              <w:pStyle w:val="TableText"/>
            </w:pPr>
            <w:r>
              <w:rPr/>
              <w:t xml:space="preserve">Sender and delivery-provider settings. Save first, then use </w:t>
            </w:r>
            <w:r>
              <w:rPr>
                <w:b/>
              </w:rPr>
              <w:t xml:space="preserve">Send test email to me</w:t>
            </w:r>
            <w:r>
              <w:rPr/>
              <w:t xml:space="preserve"> if authorised.</w:t>
            </w:r>
          </w:p>
        </w:tc>
      </w:tr>
      <w:tr>
        <w:trPr>
          <w:cantSplit/>
        </w:trPr>
        <w:tc>
          <w:tcPr>
            <w:tcW w:w="4819" w:type="dxa"/>
          </w:tcPr>
          <w:p>
            <w:pPr>
              <w:pStyle w:val="TableText"/>
            </w:pPr>
            <w:r>
              <w:rPr/>
              <w:t xml:space="preserve">Storage</w:t>
            </w:r>
          </w:p>
        </w:tc>
        <w:tc>
          <w:tcPr>
            <w:tcW w:w="4819" w:type="dxa"/>
          </w:tcPr>
          <w:p>
            <w:pPr>
              <w:pStyle w:val="TableText"/>
            </w:pPr>
            <w:r>
              <w:rPr/>
              <w:t xml:space="preserve">The website's file-storage connection.</w:t>
            </w:r>
          </w:p>
        </w:tc>
      </w:tr>
      <w:tr>
        <w:trPr>
          <w:cantSplit/>
        </w:trPr>
        <w:tc>
          <w:tcPr>
            <w:tcW w:w="4819" w:type="dxa"/>
          </w:tcPr>
          <w:p>
            <w:pPr>
              <w:pStyle w:val="TableText"/>
            </w:pPr>
            <w:r>
              <w:rPr/>
              <w:t xml:space="preserve">Maintenance</w:t>
            </w:r>
          </w:p>
        </w:tc>
        <w:tc>
          <w:tcPr>
            <w:tcW w:w="4819" w:type="dxa"/>
          </w:tcPr>
          <w:p>
            <w:pPr>
              <w:pStyle w:val="TableText"/>
            </w:pPr>
            <w:r>
              <w:rPr/>
              <w:t xml:space="preserve">Temporarily limit access while work is being carried out and show a maintenance message.</w:t>
            </w:r>
          </w:p>
        </w:tc>
      </w:tr>
      <w:tr>
        <w:trPr>
          <w:cantSplit/>
        </w:trPr>
        <w:tc>
          <w:tcPr>
            <w:tcW w:w="4819" w:type="dxa"/>
          </w:tcPr>
          <w:p>
            <w:pPr>
              <w:pStyle w:val="TableText"/>
            </w:pPr>
            <w:r>
              <w:rPr/>
              <w:t xml:space="preserve">Terms &amp; Privacy</w:t>
            </w:r>
          </w:p>
        </w:tc>
        <w:tc>
          <w:tcPr>
            <w:tcW w:w="4819" w:type="dxa"/>
          </w:tcPr>
          <w:p>
            <w:pPr>
              <w:pStyle w:val="TableText"/>
            </w:pPr>
            <w:r>
              <w:rPr/>
              <w:t xml:space="preserve">The text displayed on the website's public Terms and Privacy pages.</w:t>
            </w:r>
          </w:p>
        </w:tc>
      </w:tr>
    </w:tbl>
    <w:p>
      <w:pPr>
        <w:pStyle w:val="Normal"/>
      </w:pPr>
    </w:p>
    <w:p>
      <w:pPr>
        <w:pStyle w:val="Normal"/>
      </w:pPr>
      <w:r>
        <w:rPr/>
        <w:t xml:space="preserve">For a setting change, check the current value, enter the approved replacement, click that tab's Save button and wait for confirmation. Do not change a service key merely because an unrelated page is loading slowly. Keep service keys out of screenshots and shared documents.</w:t>
      </w:r>
    </w:p>
    <w:p>
      <w:pPr>
        <w:pStyle w:val="Normal"/>
      </w:pPr>
      <w:r>
        <w:rPr/>
        <w:t xml:space="preserve">Website notifications are already separate from email delivery. Saving email settings or sending one test email does not complete every account-email, SMS or notification feature.</w:t>
      </w:r>
    </w:p>
    <w:p>
      <w:pPr>
        <w:pStyle w:val="Normal"/>
      </w:pPr>
      <w:r>
        <w:rPr/>
        <w:t xml:space="preserve">Turning maintenance on can limit ordinary users' access. Tell the relevant users when planned maintenance affects them. Check public access after turning it off.</w:t>
      </w:r>
    </w:p>
    <w:p>
      <w:pPr>
        <w:pStyle w:val="Normal"/>
      </w:pPr>
      <w:r>
        <w:rPr>
          <w:b/>
        </w:rPr>
        <w:t xml:space="preserve">Save and publish legal documents</w:t>
      </w:r>
      <w:r>
        <w:rPr/>
        <w:t xml:space="preserve"> makes the entered Terms and Privacy text public. Use the approved text and verified operator details. This is not a private draft-save action.</w:t>
      </w:r>
    </w:p>
    <w:p>
      <w:pPr>
        <w:pStyle w:val="Heading2"/>
      </w:pPr>
      <w:bookmarkStart w:id="71" w:name="s231"/>
      <w:r>
        <w:rPr/>
        <w:t xml:space="preserve">Create and download a database backup</w:t>
      </w:r>
      <w:bookmarkEnd w:id="71"/>
    </w:p>
    <w:p>
      <w:pPr>
        <w:pStyle w:val="Normal"/>
      </w:pPr>
      <w:r>
        <w:rPr/>
        <w:t xml:space="preserve">The reviewed Backup page is reserved for the Master Super Admin.</w:t>
      </w:r>
    </w:p>
    <w:p>
      <w:pPr>
        <w:pStyle w:val="Normal"/>
        <w:numPr>
          <w:ilvl w:val="0"/>
          <w:numId w:val="44"/>
        </w:numPr>
      </w:pPr>
      <w:r>
        <w:rPr/>
        <w:t xml:space="preserve">Open </w:t>
      </w:r>
      <w:r>
        <w:rPr>
          <w:b/>
        </w:rPr>
        <w:t xml:space="preserve">Backup</w:t>
      </w:r>
      <w:r>
        <w:rPr/>
        <w:t xml:space="preserve">.</w:t>
      </w:r>
    </w:p>
    <w:p>
      <w:pPr>
        <w:pStyle w:val="Normal"/>
        <w:numPr>
          <w:ilvl w:val="0"/>
          <w:numId w:val="44"/>
        </w:numPr>
      </w:pPr>
      <w:r>
        <w:rPr/>
        <w:t xml:space="preserve">Click </w:t>
      </w:r>
      <w:r>
        <w:rPr>
          <w:b/>
        </w:rPr>
        <w:t xml:space="preserve">Backup Now</w:t>
      </w:r>
      <w:r>
        <w:rPr/>
        <w:t xml:space="preserve">.</w:t>
      </w:r>
    </w:p>
    <w:p>
      <w:pPr>
        <w:pStyle w:val="Normal"/>
        <w:numPr>
          <w:ilvl w:val="0"/>
          <w:numId w:val="44"/>
        </w:numPr>
      </w:pPr>
      <w:r>
        <w:rPr/>
        <w:t xml:space="preserve">Wait for </w:t>
      </w:r>
      <w:r>
        <w:rPr>
          <w:b/>
        </w:rPr>
        <w:t xml:space="preserve">Backup created</w:t>
      </w:r>
      <w:r>
        <w:rPr/>
        <w:t xml:space="preserve">.</w:t>
      </w:r>
    </w:p>
    <w:p>
      <w:pPr>
        <w:pStyle w:val="Normal"/>
        <w:numPr>
          <w:ilvl w:val="0"/>
          <w:numId w:val="44"/>
        </w:numPr>
      </w:pPr>
      <w:r>
        <w:rPr/>
        <w:t xml:space="preserve">Check the new filename, date and size in the list.</w:t>
      </w:r>
    </w:p>
    <w:p>
      <w:pPr>
        <w:pStyle w:val="Normal"/>
        <w:numPr>
          <w:ilvl w:val="0"/>
          <w:numId w:val="44"/>
        </w:numPr>
      </w:pPr>
      <w:r>
        <w:rPr/>
        <w:t xml:space="preserve">Click </w:t>
      </w:r>
      <w:r>
        <w:rPr>
          <w:b/>
        </w:rPr>
        <w:t xml:space="preserve">Download</w:t>
      </w:r>
      <w:r>
        <w:rPr/>
        <w:t xml:space="preserve"> and save the file in the approved secure location.</w:t>
      </w:r>
    </w:p>
    <w:p>
      <w:pPr>
        <w:pStyle w:val="Normal"/>
      </w:pPr>
      <w:r>
        <w:rPr/>
        <w:t xml:space="preserve">A backup can contain private account and research information. Share it only through the approved management process.</w:t>
      </w:r>
    </w:p>
    <w:p>
      <w:pPr>
        <w:pStyle w:val="Normal"/>
      </w:pPr>
      <w:r>
        <w:rPr/>
        <w:t xml:space="preserve">A database backup stores database information. It is not a guarantee that all original images, audio and video files have also been copied. Ask the technical team to maintain and check file backups separately.</w:t>
      </w:r>
    </w:p>
    <w:p>
      <w:pPr>
        <w:pStyle w:val="Normal"/>
      </w:pPr>
      <w:r>
        <w:rPr/>
        <w:t xml:space="preserve">The web page offers backup creation, download and deletion. It does not provide a Restore button. Restoration and a full recovery test need the technical team. Do not delete the only useful recovery copy.</w:t>
      </w:r>
    </w:p>
    <w:p>
      <w:pPr>
        <w:pStyle w:val="Heading1"/>
        <w:pageBreakBefore/>
      </w:pPr>
      <w:bookmarkStart w:id="72" w:name="s237"/>
      <w:r>
        <w:rPr/>
        <w:t xml:space="preserve">15. Use a website shortcut and web updates</w:t>
      </w:r>
      <w:bookmarkEnd w:id="72"/>
    </w:p>
    <w:p>
      <w:pPr>
        <w:pStyle w:val="Notice"/>
      </w:pPr>
      <w:r>
        <w:rPr>
          <w:b/>
        </w:rPr>
        <w:t xml:space="preserve">These instructions are still for the web application.</w:t>
      </w:r>
      <w:r>
        <w:rPr/>
        <w:t xml:space="preserve"> Adding the website to a home screen or taskbar does not install the Android or iOS applications under development.</w:t>
      </w:r>
    </w:p>
    <w:p>
      <w:pPr>
        <w:pStyle w:val="Heading2"/>
      </w:pPr>
      <w:bookmarkStart w:id="73" w:name="s239"/>
      <w:r>
        <w:rPr/>
        <w:t xml:space="preserve">Add a shortcut or installed website</w:t>
      </w:r>
      <w:bookmarkEnd w:id="73"/>
    </w:p>
    <w:p>
      <w:pPr>
        <w:pStyle w:val="Normal"/>
        <w:numPr>
          <w:ilvl w:val="0"/>
          <w:numId w:val="45"/>
        </w:numPr>
      </w:pPr>
      <w:r>
        <w:rPr/>
        <w:t xml:space="preserve">Open the correct website in your browser.</w:t>
      </w:r>
    </w:p>
    <w:p>
      <w:pPr>
        <w:pStyle w:val="Normal"/>
        <w:numPr>
          <w:ilvl w:val="0"/>
          <w:numId w:val="45"/>
        </w:numPr>
      </w:pPr>
      <w:r>
        <w:rPr/>
        <w:t xml:space="preserve">Use the browser's install or home-screen option if it is offered.</w:t>
      </w:r>
    </w:p>
    <w:p>
      <w:pPr>
        <w:pStyle w:val="Normal"/>
        <w:numPr>
          <w:ilvl w:val="0"/>
          <w:numId w:val="45"/>
        </w:numPr>
      </w:pPr>
      <w:r>
        <w:rPr/>
        <w:t xml:space="preserve">Confirm the website name and open the new shortcut.</w:t>
      </w:r>
    </w:p>
    <w:p>
      <w:pPr>
        <w:pStyle w:val="Normal"/>
      </w:pPr>
      <w:r>
        <w:rPr/>
        <w:t xml:space="preserve">The account menu's </w:t>
      </w:r>
      <w:r>
        <w:rPr>
          <w:b/>
        </w:rPr>
        <w:t xml:space="preserve">App updates &amp; installation</w:t>
      </w:r>
      <w:r>
        <w:rPr/>
        <w:t xml:space="preserve"> page contains the instructions supplied by this website. On a computer, you may see </w:t>
      </w:r>
      <w:r>
        <w:rPr>
          <w:b/>
        </w:rPr>
        <w:t xml:space="preserve">Install</w:t>
      </w:r>
      <w:r>
        <w:rPr/>
        <w:t xml:space="preserve">, </w:t>
      </w:r>
      <w:r>
        <w:rPr>
          <w:b/>
        </w:rPr>
        <w:t xml:space="preserve">Install page as app</w:t>
      </w:r>
      <w:r>
        <w:rPr/>
        <w:t xml:space="preserve"> or an Apps menu. On a phone, you may see </w:t>
      </w:r>
      <w:r>
        <w:rPr>
          <w:b/>
        </w:rPr>
        <w:t xml:space="preserve">Install app</w:t>
      </w:r>
      <w:r>
        <w:rPr/>
        <w:t xml:space="preserve"> or </w:t>
      </w:r>
      <w:r>
        <w:rPr>
          <w:b/>
        </w:rPr>
        <w:t xml:space="preserve">Add to Home Screen</w:t>
      </w:r>
      <w:r>
        <w:rPr/>
        <w:t xml:space="preserve">. The wording varies by browser; if the option is absent, continue using a normal browser tab.</w:t>
      </w:r>
    </w:p>
    <w:p>
      <w:pPr>
        <w:pStyle w:val="Normal"/>
      </w:pPr>
      <w:r>
        <w:rPr/>
        <w:t xml:space="preserve">A shortcut still needs the website's services and an internet connection for online actions. It does not promise offline lessons, offline submissions or automatic later synchronisation.</w:t>
      </w:r>
    </w:p>
    <w:p>
      <w:pPr>
        <w:pStyle w:val="Heading2"/>
      </w:pPr>
      <w:bookmarkStart w:id="74" w:name="s243"/>
      <w:r>
        <w:rPr/>
        <w:t xml:space="preserve">Apply a web update</w:t>
      </w:r>
      <w:bookmarkEnd w:id="74"/>
    </w:p>
    <w:p>
      <w:pPr>
        <w:pStyle w:val="Normal"/>
        <w:numPr>
          <w:ilvl w:val="0"/>
          <w:numId w:val="46"/>
        </w:numPr>
      </w:pPr>
      <w:r>
        <w:rPr/>
        <w:t xml:space="preserve">If </w:t>
      </w:r>
      <w:r>
        <w:rPr>
          <w:b/>
        </w:rPr>
        <w:t xml:space="preserve">Update available</w:t>
      </w:r>
      <w:r>
        <w:rPr/>
        <w:t xml:space="preserve"> appears, save unfinished contributions or other form work.</w:t>
      </w:r>
    </w:p>
    <w:p>
      <w:pPr>
        <w:pStyle w:val="Normal"/>
        <w:numPr>
          <w:ilvl w:val="0"/>
          <w:numId w:val="46"/>
        </w:numPr>
      </w:pPr>
      <w:r>
        <w:rPr/>
        <w:t xml:space="preserve">Choose </w:t>
      </w:r>
      <w:r>
        <w:rPr>
          <w:b/>
        </w:rPr>
        <w:t xml:space="preserve">Update now</w:t>
      </w:r>
      <w:r>
        <w:rPr/>
        <w:t xml:space="preserve"> to reload the newer website.</w:t>
      </w:r>
    </w:p>
    <w:p>
      <w:pPr>
        <w:pStyle w:val="Normal"/>
        <w:numPr>
          <w:ilvl w:val="0"/>
          <w:numId w:val="46"/>
        </w:numPr>
      </w:pPr>
      <w:r>
        <w:rPr/>
        <w:t xml:space="preserve">Choose </w:t>
      </w:r>
      <w:r>
        <w:rPr>
          <w:b/>
        </w:rPr>
        <w:t xml:space="preserve">Later</w:t>
      </w:r>
      <w:r>
        <w:rPr/>
        <w:t xml:space="preserve"> if you need to finish first.</w:t>
      </w:r>
    </w:p>
    <w:p>
      <w:pPr>
        <w:pStyle w:val="Normal"/>
        <w:numPr>
          <w:ilvl w:val="0"/>
          <w:numId w:val="46"/>
        </w:numPr>
      </w:pPr>
      <w:r>
        <w:rPr/>
        <w:t xml:space="preserve">To check manually, open </w:t>
      </w:r>
      <w:r>
        <w:rPr>
          <w:b/>
        </w:rPr>
        <w:t xml:space="preserve">App updates &amp; installation</w:t>
      </w:r>
      <w:r>
        <w:rPr/>
        <w:t xml:space="preserve"> and click </w:t>
      </w:r>
      <w:r>
        <w:rPr>
          <w:b/>
        </w:rPr>
        <w:t xml:space="preserve">Check for updates</w:t>
      </w:r>
      <w:r>
        <w:rPr/>
        <w:t xml:space="preserve">.</w:t>
      </w:r>
    </w:p>
    <w:p>
      <w:pPr>
        <w:pStyle w:val="Normal"/>
      </w:pPr>
      <w:r>
        <w:rPr/>
        <w:t xml:space="preserve">If the check cannot connect, try again when your internet connection is working. The website does not automatically reload your unfinished work when it detects an update.</w:t>
      </w:r>
    </w:p>
    <w:p>
      <w:pPr>
        <w:pStyle w:val="Heading2"/>
      </w:pPr>
      <w:bookmarkStart w:id="75" w:name="s246"/>
      <w:r>
        <w:rPr/>
        <w:t xml:space="preserve">If a shortcut still shows the old L icon</w:t>
      </w:r>
      <w:bookmarkEnd w:id="75"/>
    </w:p>
    <w:p>
      <w:pPr>
        <w:pStyle w:val="Normal"/>
        <w:numPr>
          <w:ilvl w:val="0"/>
          <w:numId w:val="47"/>
        </w:numPr>
      </w:pPr>
      <w:r>
        <w:rPr/>
        <w:t xml:space="preserve">First follow any browser request to review the website's new name or icon.</w:t>
      </w:r>
    </w:p>
    <w:p>
      <w:pPr>
        <w:pStyle w:val="Normal"/>
        <w:numPr>
          <w:ilvl w:val="0"/>
          <w:numId w:val="47"/>
        </w:numPr>
      </w:pPr>
      <w:r>
        <w:rPr/>
        <w:t xml:space="preserve">Read the old-icon instructions on App updates &amp; installation.</w:t>
      </w:r>
    </w:p>
    <w:p>
      <w:pPr>
        <w:pStyle w:val="Normal"/>
        <w:numPr>
          <w:ilvl w:val="0"/>
          <w:numId w:val="47"/>
        </w:numPr>
      </w:pPr>
      <w:r>
        <w:rPr/>
        <w:t xml:space="preserve">If reinstallation is needed, save unfinished work first. Keep website data when the browser offers that choice.</w:t>
      </w:r>
    </w:p>
    <w:p>
      <w:pPr>
        <w:pStyle w:val="Normal"/>
        <w:numPr>
          <w:ilvl w:val="0"/>
          <w:numId w:val="47"/>
        </w:numPr>
      </w:pPr>
      <w:r>
        <w:rPr/>
        <w:t xml:space="preserve">On a computer, replace the old pinned shortcut with the new one.</w:t>
      </w:r>
    </w:p>
    <w:p>
      <w:pPr>
        <w:pStyle w:val="Normal"/>
      </w:pPr>
      <w:r>
        <w:rPr/>
        <w:t xml:space="preserve">Your submitted records are held by your website account, not by the desktop shortcut. Unsaved form text is different and may be lost when a page is closed or reloaded.</w:t>
      </w:r>
    </w:p>
    <w:p>
      <w:pPr>
        <w:pStyle w:val="Heading1"/>
        <w:pageBreakBefore/>
      </w:pPr>
      <w:bookmarkStart w:id="76" w:name="s249"/>
      <w:r>
        <w:rPr/>
        <w:t xml:space="preserve">16. Solve common problems and get help</w:t>
      </w:r>
      <w:bookmarkEnd w:id="76"/>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What you see</w:t>
            </w:r>
          </w:p>
        </w:tc>
        <w:tc>
          <w:tcPr>
            <w:tcW w:w="4819" w:type="dxa"/>
            <w:shd w:fill="EEE4CF"/>
          </w:tcPr>
          <w:p>
            <w:pPr>
              <w:pStyle w:val="TableText"/>
            </w:pPr>
            <w:r>
              <w:rPr>
                <w:b/>
              </w:rPr>
              <w:t xml:space="preserve">What to do</w:t>
            </w:r>
          </w:p>
        </w:tc>
      </w:tr>
      <w:tr>
        <w:trPr>
          <w:cantSplit/>
        </w:trPr>
        <w:tc>
          <w:tcPr>
            <w:tcW w:w="4819" w:type="dxa"/>
          </w:tcPr>
          <w:p>
            <w:pPr>
              <w:pStyle w:val="TableText"/>
            </w:pPr>
            <w:r>
              <w:rPr/>
              <w:t xml:space="preserve">The page loads slowly</w:t>
            </w:r>
          </w:p>
        </w:tc>
        <w:tc>
          <w:tcPr>
            <w:tcW w:w="4819" w:type="dxa"/>
          </w:tcPr>
          <w:p>
            <w:pPr>
              <w:pStyle w:val="TableText"/>
            </w:pPr>
            <w:r>
              <w:rPr/>
              <w:t xml:space="preserve">Check your connection. Wait for the loading message to finish. Avoid repeated clicks. Save work before refreshing. Report the page and time if the delay keeps happening.</w:t>
            </w:r>
          </w:p>
        </w:tc>
      </w:tr>
      <w:tr>
        <w:trPr>
          <w:cantSplit/>
        </w:trPr>
        <w:tc>
          <w:tcPr>
            <w:tcW w:w="4819" w:type="dxa"/>
          </w:tcPr>
          <w:p>
            <w:pPr>
              <w:pStyle w:val="TableText"/>
            </w:pPr>
            <w:r>
              <w:rPr/>
              <w:t xml:space="preserve">No entries or no matching content</w:t>
            </w:r>
          </w:p>
        </w:tc>
        <w:tc>
          <w:tcPr>
            <w:tcW w:w="4819" w:type="dxa"/>
          </w:tcPr>
          <w:p>
            <w:pPr>
              <w:pStyle w:val="TableText"/>
            </w:pPr>
            <w:r>
              <w:rPr/>
              <w:t xml:space="preserve">Select All, check the subject/language, and try a broader search. The collection may have no approved public items yet.</w:t>
            </w:r>
          </w:p>
        </w:tc>
      </w:tr>
      <w:tr>
        <w:trPr>
          <w:cantSplit/>
        </w:trPr>
        <w:tc>
          <w:tcPr>
            <w:tcW w:w="4819" w:type="dxa"/>
          </w:tcPr>
          <w:p>
            <w:pPr>
              <w:pStyle w:val="TableText"/>
            </w:pPr>
            <w:r>
              <w:rPr/>
              <w:t xml:space="preserve">No English description</w:t>
            </w:r>
          </w:p>
        </w:tc>
        <w:tc>
          <w:tcPr>
            <w:tcW w:w="4819" w:type="dxa"/>
          </w:tcPr>
          <w:p>
            <w:pPr>
              <w:pStyle w:val="TableText"/>
            </w:pPr>
            <w:r>
              <w:rPr/>
              <w:t xml:space="preserve">An English version has not been added. Use the original text or ask the content team.</w:t>
            </w:r>
          </w:p>
        </w:tc>
      </w:tr>
      <w:tr>
        <w:trPr>
          <w:cantSplit/>
        </w:trPr>
        <w:tc>
          <w:tcPr>
            <w:tcW w:w="4819" w:type="dxa"/>
          </w:tcPr>
          <w:p>
            <w:pPr>
              <w:pStyle w:val="TableText"/>
            </w:pPr>
            <w:r>
              <w:rPr/>
              <w:t xml:space="preserve">A button is grey or disabled</w:t>
            </w:r>
          </w:p>
        </w:tc>
        <w:tc>
          <w:tcPr>
            <w:tcW w:w="4819" w:type="dxa"/>
          </w:tcPr>
          <w:p>
            <w:pPr>
              <w:pStyle w:val="TableText"/>
            </w:pPr>
            <w:r>
              <w:rPr/>
              <w:t xml:space="preserve">Check required fields, consent boxes, loading indicators and your assigned role. In Chat, also check the AI-processing checkbox and question length.</w:t>
            </w:r>
          </w:p>
        </w:tc>
      </w:tr>
      <w:tr>
        <w:trPr>
          <w:cantSplit/>
        </w:trPr>
        <w:tc>
          <w:tcPr>
            <w:tcW w:w="4819" w:type="dxa"/>
          </w:tcPr>
          <w:p>
            <w:pPr>
              <w:pStyle w:val="TableText"/>
            </w:pPr>
            <w:r>
              <w:rPr/>
              <w:t xml:space="preserve">A staff menu is missing</w:t>
            </w:r>
          </w:p>
        </w:tc>
        <w:tc>
          <w:tcPr>
            <w:tcW w:w="4819" w:type="dxa"/>
          </w:tcPr>
          <w:p>
            <w:pPr>
              <w:pStyle w:val="TableText"/>
            </w:pPr>
            <w:r>
              <w:rPr/>
              <w:t xml:space="preserve">Confirm you used your staff account. Ask the administrator to check your assigned language and role.</w:t>
            </w:r>
          </w:p>
        </w:tc>
      </w:tr>
      <w:tr>
        <w:trPr>
          <w:cantSplit/>
        </w:trPr>
        <w:tc>
          <w:tcPr>
            <w:tcW w:w="4819" w:type="dxa"/>
          </w:tcPr>
          <w:p>
            <w:pPr>
              <w:pStyle w:val="TableText"/>
            </w:pPr>
            <w:r>
              <w:rPr/>
              <w:t xml:space="preserve">Access denied or page not available</w:t>
            </w:r>
          </w:p>
        </w:tc>
        <w:tc>
          <w:tcPr>
            <w:tcW w:w="4819" w:type="dxa"/>
          </w:tcPr>
          <w:p>
            <w:pPr>
              <w:pStyle w:val="TableText"/>
            </w:pPr>
            <w:r>
              <w:rPr/>
              <w:t xml:space="preserve">The item may be private, removed or outside your role. Return to your dashboard and request the correct access.</w:t>
            </w:r>
          </w:p>
        </w:tc>
      </w:tr>
      <w:tr>
        <w:trPr>
          <w:cantSplit/>
        </w:trPr>
        <w:tc>
          <w:tcPr>
            <w:tcW w:w="4819" w:type="dxa"/>
          </w:tcPr>
          <w:p>
            <w:pPr>
              <w:pStyle w:val="TableText"/>
            </w:pPr>
            <w:r>
              <w:rPr/>
              <w:t xml:space="preserve">Incorrect email or password</w:t>
            </w:r>
          </w:p>
        </w:tc>
        <w:tc>
          <w:tcPr>
            <w:tcW w:w="4819" w:type="dxa"/>
          </w:tcPr>
          <w:p>
            <w:pPr>
              <w:pStyle w:val="TableText"/>
            </w:pPr>
            <w:r>
              <w:rPr/>
              <w:t xml:space="preserve">Check the correct email, typing and Caps Lock. Use the available support recovery process if needed.</w:t>
            </w:r>
          </w:p>
        </w:tc>
      </w:tr>
      <w:tr>
        <w:trPr>
          <w:cantSplit/>
        </w:trPr>
        <w:tc>
          <w:tcPr>
            <w:tcW w:w="4819" w:type="dxa"/>
          </w:tcPr>
          <w:p>
            <w:pPr>
              <w:pStyle w:val="TableText"/>
            </w:pPr>
            <w:r>
              <w:rPr/>
              <w:t xml:space="preserve">Account suspended or awaiting approval</w:t>
            </w:r>
          </w:p>
        </w:tc>
        <w:tc>
          <w:tcPr>
            <w:tcW w:w="4819" w:type="dxa"/>
          </w:tcPr>
          <w:p>
            <w:pPr>
              <w:pStyle w:val="TableText"/>
            </w:pPr>
            <w:r>
              <w:rPr/>
              <w:t xml:space="preserve">Ask an administrator to check account status. Repeated registration is not the solution.</w:t>
            </w:r>
          </w:p>
        </w:tc>
      </w:tr>
      <w:tr>
        <w:trPr>
          <w:cantSplit/>
        </w:trPr>
        <w:tc>
          <w:tcPr>
            <w:tcW w:w="4819" w:type="dxa"/>
          </w:tcPr>
          <w:p>
            <w:pPr>
              <w:pStyle w:val="TableText"/>
            </w:pPr>
            <w:r>
              <w:rPr/>
              <w:t xml:space="preserve">Google sign-in fails</w:t>
            </w:r>
          </w:p>
        </w:tc>
        <w:tc>
          <w:tcPr>
            <w:tcW w:w="4819" w:type="dxa"/>
          </w:tcPr>
          <w:p>
            <w:pPr>
              <w:pStyle w:val="TableText"/>
            </w:pPr>
            <w:r>
              <w:rPr/>
              <w:t xml:space="preserve">Check the Google account you chose. Try your existing email/password login or contact support.</w:t>
            </w:r>
          </w:p>
        </w:tc>
      </w:tr>
      <w:tr>
        <w:trPr>
          <w:cantSplit/>
        </w:trPr>
        <w:tc>
          <w:tcPr>
            <w:tcW w:w="4819" w:type="dxa"/>
          </w:tcPr>
          <w:p>
            <w:pPr>
              <w:pStyle w:val="TableText"/>
            </w:pPr>
            <w:r>
              <w:rPr/>
              <w:t xml:space="preserve">Forgotten password? shows Coming soon</w:t>
            </w:r>
          </w:p>
        </w:tc>
        <w:tc>
          <w:tcPr>
            <w:tcW w:w="4819" w:type="dxa"/>
          </w:tcPr>
          <w:p>
            <w:pPr>
              <w:pStyle w:val="TableText"/>
            </w:pPr>
            <w:r>
              <w:rPr/>
              <w:t xml:space="preserve">Password reset is unfinished in this version. Request administrator help.</w:t>
            </w:r>
          </w:p>
        </w:tc>
      </w:tr>
      <w:tr>
        <w:trPr>
          <w:cantSplit/>
        </w:trPr>
        <w:tc>
          <w:tcPr>
            <w:tcW w:w="4819" w:type="dxa"/>
          </w:tcPr>
          <w:p>
            <w:pPr>
              <w:pStyle w:val="TableText"/>
            </w:pPr>
            <w:r>
              <w:rPr/>
              <w:t xml:space="preserve">Upload failed</w:t>
            </w:r>
          </w:p>
        </w:tc>
        <w:tc>
          <w:tcPr>
            <w:tcW w:w="4819" w:type="dxa"/>
          </w:tcPr>
          <w:p>
            <w:pPr>
              <w:pStyle w:val="TableText"/>
            </w:pPr>
            <w:r>
              <w:rPr/>
              <w:t xml:space="preserve">Read the error and check whether a draft was already saved. Keep the original file. Retry the existing draft or batch rather than duplicating it.</w:t>
            </w:r>
          </w:p>
        </w:tc>
      </w:tr>
      <w:tr>
        <w:trPr>
          <w:cantSplit/>
        </w:trPr>
        <w:tc>
          <w:tcPr>
            <w:tcW w:w="4819" w:type="dxa"/>
          </w:tcPr>
          <w:p>
            <w:pPr>
              <w:pStyle w:val="TableText"/>
            </w:pPr>
            <w:r>
              <w:rPr/>
              <w:t xml:space="preserve">Microphone will not start</w:t>
            </w:r>
          </w:p>
        </w:tc>
        <w:tc>
          <w:tcPr>
            <w:tcW w:w="4819" w:type="dxa"/>
          </w:tcPr>
          <w:p>
            <w:pPr>
              <w:pStyle w:val="TableText"/>
            </w:pPr>
            <w:r>
              <w:rPr/>
              <w:t xml:space="preserve">Confirm source permission, then check your browser's microphone permission. Use a permitted audio file if recording is unsupported.</w:t>
            </w:r>
          </w:p>
        </w:tc>
      </w:tr>
      <w:tr>
        <w:trPr>
          <w:cantSplit/>
        </w:trPr>
        <w:tc>
          <w:tcPr>
            <w:tcW w:w="4819" w:type="dxa"/>
          </w:tcPr>
          <w:p>
            <w:pPr>
              <w:pStyle w:val="TableText"/>
            </w:pPr>
            <w:r>
              <w:rPr/>
              <w:t xml:space="preserve">My contribution is not public</w:t>
            </w:r>
          </w:p>
        </w:tc>
        <w:tc>
          <w:tcPr>
            <w:tcW w:w="4819" w:type="dxa"/>
          </w:tcPr>
          <w:p>
            <w:pPr>
              <w:pStyle w:val="TableText"/>
            </w:pPr>
            <w:r>
              <w:rPr/>
              <w:t xml:space="preserve">Check My Submissions and reviewer feedback. It may still be in review or approved only for private use.</w:t>
            </w:r>
          </w:p>
        </w:tc>
      </w:tr>
      <w:tr>
        <w:trPr>
          <w:cantSplit/>
        </w:trPr>
        <w:tc>
          <w:tcPr>
            <w:tcW w:w="4819" w:type="dxa"/>
          </w:tcPr>
          <w:p>
            <w:pPr>
              <w:pStyle w:val="TableText"/>
            </w:pPr>
            <w:r>
              <w:rPr/>
              <w:t xml:space="preserve">Chat cannot send or AI is unavailable</w:t>
            </w:r>
          </w:p>
        </w:tc>
        <w:tc>
          <w:tcPr>
            <w:tcW w:w="4819" w:type="dxa"/>
          </w:tcPr>
          <w:p>
            <w:pPr>
              <w:pStyle w:val="TableText"/>
            </w:pPr>
            <w:r>
              <w:rPr/>
              <w:t xml:space="preserve">Check the processing checkbox and connection. If the service is unavailable or a quota is reached, wait and report the message.</w:t>
            </w:r>
          </w:p>
        </w:tc>
      </w:tr>
      <w:tr>
        <w:trPr>
          <w:cantSplit/>
        </w:trPr>
        <w:tc>
          <w:tcPr>
            <w:tcW w:w="4819" w:type="dxa"/>
          </w:tcPr>
          <w:p>
            <w:pPr>
              <w:pStyle w:val="TableText"/>
            </w:pPr>
            <w:r>
              <w:rPr/>
              <w:t xml:space="preserve">Saved chats are missing</w:t>
            </w:r>
          </w:p>
        </w:tc>
        <w:tc>
          <w:tcPr>
            <w:tcW w:w="4819" w:type="dxa"/>
          </w:tcPr>
          <w:p>
            <w:pPr>
              <w:pStyle w:val="TableText"/>
            </w:pPr>
            <w:r>
              <w:rPr/>
              <w:t xml:space="preserve">Confirm the same email, check Archived, and use Try again if shown. Older website versions may not have the new account-history page.</w:t>
            </w:r>
          </w:p>
        </w:tc>
      </w:tr>
      <w:tr>
        <w:trPr>
          <w:cantSplit/>
        </w:trPr>
        <w:tc>
          <w:tcPr>
            <w:tcW w:w="4819" w:type="dxa"/>
          </w:tcPr>
          <w:p>
            <w:pPr>
              <w:pStyle w:val="TableText"/>
            </w:pPr>
            <w:r>
              <w:rPr/>
              <w:t xml:space="preserve">The website returns to login</w:t>
            </w:r>
          </w:p>
        </w:tc>
        <w:tc>
          <w:tcPr>
            <w:tcW w:w="4819" w:type="dxa"/>
          </w:tcPr>
          <w:p>
            <w:pPr>
              <w:pStyle w:val="TableText"/>
            </w:pPr>
            <w:r>
              <w:rPr/>
              <w:t xml:space="preserve">Your login may have expired or account access changed. Log in again with the same account.</w:t>
            </w:r>
          </w:p>
        </w:tc>
      </w:tr>
      <w:tr>
        <w:trPr>
          <w:cantSplit/>
        </w:trPr>
        <w:tc>
          <w:tcPr>
            <w:tcW w:w="4819" w:type="dxa"/>
          </w:tcPr>
          <w:p>
            <w:pPr>
              <w:pStyle w:val="TableText"/>
            </w:pPr>
            <w:r>
              <w:rPr/>
              <w:t xml:space="preserve">A save or submit result is unclear</w:t>
            </w:r>
          </w:p>
        </w:tc>
        <w:tc>
          <w:tcPr>
            <w:tcW w:w="4819" w:type="dxa"/>
          </w:tcPr>
          <w:p>
            <w:pPr>
              <w:pStyle w:val="TableText"/>
            </w:pPr>
            <w:r>
              <w:rPr/>
              <w:t xml:space="preserve">Check the relevant list and status before retrying. If the item exists, reopen it rather than creating another.</w:t>
            </w:r>
          </w:p>
        </w:tc>
      </w:tr>
      <w:tr>
        <w:trPr>
          <w:cantSplit/>
        </w:trPr>
        <w:tc>
          <w:tcPr>
            <w:tcW w:w="4819" w:type="dxa"/>
          </w:tcPr>
          <w:p>
            <w:pPr>
              <w:pStyle w:val="TableText"/>
            </w:pPr>
            <w:r>
              <w:rPr/>
              <w:t xml:space="preserve">A module says Coming soon or has no fields</w:t>
            </w:r>
          </w:p>
        </w:tc>
        <w:tc>
          <w:tcPr>
            <w:tcW w:w="4819" w:type="dxa"/>
          </w:tcPr>
          <w:p>
            <w:pPr>
              <w:pStyle w:val="TableText"/>
            </w:pPr>
            <w:r>
              <w:rPr/>
              <w:t xml:space="preserve">It is not ready for that task. Ask the administrator about its availability.</w:t>
            </w:r>
          </w:p>
        </w:tc>
      </w:tr>
      <w:tr>
        <w:trPr>
          <w:cantSplit/>
        </w:trPr>
        <w:tc>
          <w:tcPr>
            <w:tcW w:w="4819" w:type="dxa"/>
          </w:tcPr>
          <w:p>
            <w:pPr>
              <w:pStyle w:val="TableText"/>
            </w:pPr>
            <w:r>
              <w:rPr/>
              <w:t xml:space="preserve">A maintenance message appears</w:t>
            </w:r>
          </w:p>
        </w:tc>
        <w:tc>
          <w:tcPr>
            <w:tcW w:w="4819" w:type="dxa"/>
          </w:tcPr>
          <w:p>
            <w:pPr>
              <w:pStyle w:val="TableText"/>
            </w:pPr>
            <w:r>
              <w:rPr/>
              <w:t xml:space="preserve">Follow the message and try later. Do not treat it as a reason to create a different account.</w:t>
            </w:r>
          </w:p>
        </w:tc>
      </w:tr>
    </w:tbl>
    <w:p>
      <w:pPr>
        <w:pStyle w:val="Normal"/>
      </w:pPr>
    </w:p>
    <w:p>
      <w:pPr>
        <w:pStyle w:val="Heading2"/>
      </w:pPr>
      <w:bookmarkStart w:id="77" w:name="s251"/>
      <w:r>
        <w:rPr/>
        <w:t xml:space="preserve">Ask for help in a useful way</w:t>
      </w:r>
      <w:bookmarkEnd w:id="77"/>
    </w:p>
    <w:p>
      <w:pPr>
        <w:pStyle w:val="Normal"/>
      </w:pPr>
      <w:r>
        <w:rPr/>
        <w:t xml:space="preserve">Send your administrator:</w:t>
      </w:r>
    </w:p>
    <w:p>
      <w:pPr>
        <w:pStyle w:val="Normal"/>
        <w:numPr>
          <w:ilvl w:val="0"/>
          <w:numId w:val="48"/>
        </w:numPr>
      </w:pPr>
      <w:r>
        <w:rPr/>
        <w:t xml:space="preserve">The page or subject where the problem happened.</w:t>
      </w:r>
    </w:p>
    <w:p>
      <w:pPr>
        <w:pStyle w:val="Normal"/>
        <w:numPr>
          <w:ilvl w:val="0"/>
          <w:numId w:val="48"/>
        </w:numPr>
      </w:pPr>
      <w:r>
        <w:rPr/>
        <w:t xml:space="preserve">What you were trying to do and the button you clicked.</w:t>
      </w:r>
    </w:p>
    <w:p>
      <w:pPr>
        <w:pStyle w:val="Normal"/>
        <w:numPr>
          <w:ilvl w:val="0"/>
          <w:numId w:val="48"/>
        </w:numPr>
      </w:pPr>
      <w:r>
        <w:rPr/>
        <w:t xml:space="preserve">The exact error message, if any.</w:t>
      </w:r>
    </w:p>
    <w:p>
      <w:pPr>
        <w:pStyle w:val="Normal"/>
        <w:numPr>
          <w:ilvl w:val="0"/>
          <w:numId w:val="48"/>
        </w:numPr>
      </w:pPr>
      <w:r>
        <w:rPr/>
        <w:t xml:space="preserve">The date and approximate time.</w:t>
      </w:r>
    </w:p>
    <w:p>
      <w:pPr>
        <w:pStyle w:val="Normal"/>
        <w:numPr>
          <w:ilvl w:val="0"/>
          <w:numId w:val="48"/>
        </w:numPr>
      </w:pPr>
      <w:r>
        <w:rPr/>
        <w:t xml:space="preserve">The browser and whether you used a computer, tablet or phone.</w:t>
      </w:r>
    </w:p>
    <w:p>
      <w:pPr>
        <w:pStyle w:val="Normal"/>
        <w:numPr>
          <w:ilvl w:val="0"/>
          <w:numId w:val="48"/>
        </w:numPr>
      </w:pPr>
      <w:r>
        <w:rPr/>
        <w:t xml:space="preserve">An item title or reference if it is safe to share with that administrator.</w:t>
      </w:r>
    </w:p>
    <w:p>
      <w:pPr>
        <w:pStyle w:val="Normal"/>
      </w:pPr>
      <w:r>
        <w:rPr/>
        <w:t xml:space="preserve">If you include a screenshot, hide passwords, service keys and unrelated private information. Do not send your password as part of a support request.</w:t>
      </w:r>
    </w:p>
    <w:p>
      <w:pPr>
        <w:pStyle w:val="Normal"/>
      </w:pPr>
      <w:r>
        <w:rPr/>
        <w:t xml:space="preserve">Use </w:t>
      </w:r>
      <w:r>
        <w:rPr>
          <w:b/>
        </w:rPr>
        <w:t xml:space="preserve">Help</w:t>
      </w:r>
      <w:r>
        <w:rPr/>
        <w:t xml:space="preserve">, </w:t>
      </w:r>
      <w:r>
        <w:rPr>
          <w:b/>
        </w:rPr>
        <w:t xml:space="preserve">About</w:t>
      </w:r>
      <w:r>
        <w:rPr/>
        <w:t xml:space="preserve">, the website's approved contact details, or the administrator who gave you access.</w:t>
      </w:r>
    </w:p>
    <w:p>
      <w:pPr>
        <w:pStyle w:val="Heading1"/>
        <w:pageBreakBefore/>
      </w:pPr>
      <w:bookmarkStart w:id="78" w:name="s256"/>
      <w:r>
        <w:rPr/>
        <w:t xml:space="preserve">17. Features still being developed</w:t>
      </w:r>
      <w:bookmarkEnd w:id="78"/>
    </w:p>
    <w:p>
      <w:pPr>
        <w:pStyle w:val="Normal"/>
      </w:pPr>
      <w:r>
        <w:rPr>
          <w:b/>
        </w:rPr>
        <w:t xml:space="preserve">Android and iOS applications are still in development. This is a web application manual only.</w:t>
      </w:r>
    </w:p>
    <w:p>
      <w:pPr>
        <w:pStyle w:val="Normal"/>
      </w:pPr>
      <w:r>
        <w:rPr/>
        <w:t xml:space="preserve">The reviewed project also has unfinished or service-dependent web features. Do not assume a button, module title or menu is proof of completion.</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Area</w:t>
            </w:r>
          </w:p>
        </w:tc>
        <w:tc>
          <w:tcPr>
            <w:tcW w:w="4819" w:type="dxa"/>
            <w:shd w:fill="EEE4CF"/>
          </w:tcPr>
          <w:p>
            <w:pPr>
              <w:pStyle w:val="TableText"/>
            </w:pPr>
            <w:r>
              <w:rPr>
                <w:b/>
              </w:rPr>
              <w:t xml:space="preserve">What this manual does and does not promise</w:t>
            </w:r>
          </w:p>
        </w:tc>
      </w:tr>
      <w:tr>
        <w:trPr>
          <w:cantSplit/>
        </w:trPr>
        <w:tc>
          <w:tcPr>
            <w:tcW w:w="4819" w:type="dxa"/>
          </w:tcPr>
          <w:p>
            <w:pPr>
              <w:pStyle w:val="TableText"/>
            </w:pPr>
            <w:r>
              <w:rPr/>
              <w:t xml:space="preserve">Email/password accounts</w:t>
            </w:r>
          </w:p>
        </w:tc>
        <w:tc>
          <w:tcPr>
            <w:tcW w:w="4819" w:type="dxa"/>
          </w:tcPr>
          <w:p>
            <w:pPr>
              <w:pStyle w:val="TableText"/>
            </w:pPr>
            <w:r>
              <w:rPr/>
              <w:t xml:space="preserve">Explains the existing web registration/login screens. Password reset and ordinary-user self-deletion are not completed self-service features.</w:t>
            </w:r>
          </w:p>
        </w:tc>
      </w:tr>
      <w:tr>
        <w:trPr>
          <w:cantSplit/>
        </w:trPr>
        <w:tc>
          <w:tcPr>
            <w:tcW w:w="4819" w:type="dxa"/>
          </w:tcPr>
          <w:p>
            <w:pPr>
              <w:pStyle w:val="TableText"/>
            </w:pPr>
            <w:r>
              <w:rPr/>
              <w:t xml:space="preserve">Google</w:t>
            </w:r>
          </w:p>
        </w:tc>
        <w:tc>
          <w:tcPr>
            <w:tcW w:w="4819" w:type="dxa"/>
          </w:tcPr>
          <w:p>
            <w:pPr>
              <w:pStyle w:val="TableText"/>
            </w:pPr>
            <w:r>
              <w:rPr/>
              <w:t xml:space="preserve">Explains the existing integration. Availability depends on the published website and its Google configuration.</w:t>
            </w:r>
          </w:p>
        </w:tc>
      </w:tr>
      <w:tr>
        <w:trPr>
          <w:cantSplit/>
        </w:trPr>
        <w:tc>
          <w:tcPr>
            <w:tcW w:w="4819" w:type="dxa"/>
          </w:tcPr>
          <w:p>
            <w:pPr>
              <w:pStyle w:val="TableText"/>
            </w:pPr>
            <w:r>
              <w:rPr/>
              <w:t xml:space="preserve">Apple, Microsoft and Phone sign-in</w:t>
            </w:r>
          </w:p>
        </w:tc>
        <w:tc>
          <w:tcPr>
            <w:tcW w:w="4819" w:type="dxa"/>
          </w:tcPr>
          <w:p>
            <w:pPr>
              <w:pStyle w:val="TableText"/>
            </w:pPr>
            <w:r>
              <w:rPr/>
              <w:t xml:space="preserve">Visible buttons can show coming-soon messages. No completed login procedure is promised for them.</w:t>
            </w:r>
          </w:p>
        </w:tc>
      </w:tr>
      <w:tr>
        <w:trPr>
          <w:cantSplit/>
        </w:trPr>
        <w:tc>
          <w:tcPr>
            <w:tcW w:w="4819" w:type="dxa"/>
          </w:tcPr>
          <w:p>
            <w:pPr>
              <w:pStyle w:val="TableText"/>
            </w:pPr>
            <w:r>
              <w:rPr/>
              <w:t xml:space="preserve">Cultural library</w:t>
            </w:r>
          </w:p>
        </w:tc>
        <w:tc>
          <w:tcPr>
            <w:tcW w:w="4819" w:type="dxa"/>
          </w:tcPr>
          <w:p>
            <w:pPr>
              <w:pStyle w:val="TableText"/>
            </w:pPr>
            <w:r>
              <w:rPr/>
              <w:t xml:space="preserve">Explains browsing available approved content. It does not promise content, recordings or translations in every subject.</w:t>
            </w:r>
          </w:p>
        </w:tc>
      </w:tr>
      <w:tr>
        <w:trPr>
          <w:cantSplit/>
        </w:trPr>
        <w:tc>
          <w:tcPr>
            <w:tcW w:w="4819" w:type="dxa"/>
          </w:tcPr>
          <w:p>
            <w:pPr>
              <w:pStyle w:val="TableText"/>
            </w:pPr>
            <w:r>
              <w:rPr/>
              <w:t xml:space="preserve">AI Chat and Search</w:t>
            </w:r>
          </w:p>
        </w:tc>
        <w:tc>
          <w:tcPr>
            <w:tcW w:w="4819" w:type="dxa"/>
          </w:tcPr>
          <w:p>
            <w:pPr>
              <w:pStyle w:val="TableText"/>
            </w:pPr>
            <w:r>
              <w:rPr/>
              <w:t xml:space="preserve">Explains their current screens. Service configuration, usage limits and cultural/source checking still matter. No perfect answers or completed trained Dholuo model are promised.</w:t>
            </w:r>
          </w:p>
        </w:tc>
      </w:tr>
      <w:tr>
        <w:trPr>
          <w:cantSplit/>
        </w:trPr>
        <w:tc>
          <w:tcPr>
            <w:tcW w:w="4819" w:type="dxa"/>
          </w:tcPr>
          <w:p>
            <w:pPr>
              <w:pStyle w:val="TableText"/>
            </w:pPr>
            <w:r>
              <w:rPr/>
              <w:t xml:space="preserve">Learning centre, AI tutor, games and cultural-calendar work</w:t>
            </w:r>
          </w:p>
        </w:tc>
        <w:tc>
          <w:tcPr>
            <w:tcW w:w="4819" w:type="dxa"/>
          </w:tcPr>
          <w:p>
            <w:pPr>
              <w:pStyle w:val="TableText"/>
            </w:pPr>
            <w:r>
              <w:rPr/>
              <w:t xml:space="preserve">Full lessons, saved progress, tutoring, multiplayer and reminders are not established simply by a module name or an early screen. Use only the functions your published version actually offers.</w:t>
            </w:r>
          </w:p>
        </w:tc>
      </w:tr>
      <w:tr>
        <w:trPr>
          <w:cantSplit/>
        </w:trPr>
        <w:tc>
          <w:tcPr>
            <w:tcW w:w="4819" w:type="dxa"/>
          </w:tcPr>
          <w:p>
            <w:pPr>
              <w:pStyle w:val="TableText"/>
            </w:pPr>
            <w:r>
              <w:rPr/>
              <w:t xml:space="preserve">Offline use</w:t>
            </w:r>
          </w:p>
        </w:tc>
        <w:tc>
          <w:tcPr>
            <w:tcW w:w="4819" w:type="dxa"/>
          </w:tcPr>
          <w:p>
            <w:pPr>
              <w:pStyle w:val="TableText"/>
            </w:pPr>
            <w:r>
              <w:rPr/>
              <w:t xml:space="preserve">Full offline learning packs and reliable queued submission/synchronisation are not completed features of this guide.</w:t>
            </w:r>
          </w:p>
        </w:tc>
      </w:tr>
      <w:tr>
        <w:trPr>
          <w:cantSplit/>
        </w:trPr>
        <w:tc>
          <w:tcPr>
            <w:tcW w:w="4819" w:type="dxa"/>
          </w:tcPr>
          <w:p>
            <w:pPr>
              <w:pStyle w:val="TableText"/>
            </w:pPr>
            <w:r>
              <w:rPr/>
              <w:t xml:space="preserve">Notifications and research tools</w:t>
            </w:r>
          </w:p>
        </w:tc>
        <w:tc>
          <w:tcPr>
            <w:tcW w:w="4819" w:type="dxa"/>
          </w:tcPr>
          <w:p>
            <w:pPr>
              <w:pStyle w:val="TableText"/>
            </w:pPr>
            <w:r>
              <w:rPr/>
              <w:t xml:space="preserve">Website notifications and staff transcript tools exist. They do not prove complete phone push, SMS delivery or every research-portal/export feature.</w:t>
            </w:r>
          </w:p>
        </w:tc>
      </w:tr>
      <w:tr>
        <w:trPr>
          <w:cantSplit/>
        </w:trPr>
        <w:tc>
          <w:tcPr>
            <w:tcW w:w="4819" w:type="dxa"/>
          </w:tcPr>
          <w:p>
            <w:pPr>
              <w:pStyle w:val="TableText"/>
            </w:pPr>
            <w:r>
              <w:rPr/>
              <w:t xml:space="preserve">Native Android/iOS apps</w:t>
            </w:r>
          </w:p>
        </w:tc>
        <w:tc>
          <w:tcPr>
            <w:tcW w:w="4819" w:type="dxa"/>
          </w:tcPr>
          <w:p>
            <w:pPr>
              <w:pStyle w:val="TableText"/>
            </w:pPr>
            <w:r>
              <w:rPr/>
              <w:t xml:space="preserve">Not covered. Development, device acceptance and store release work are ongoing.</w:t>
            </w:r>
          </w:p>
        </w:tc>
      </w:tr>
    </w:tbl>
    <w:p>
      <w:pPr>
        <w:pStyle w:val="Normal"/>
      </w:pPr>
    </w:p>
    <w:p>
      <w:pPr>
        <w:pStyle w:val="Normal"/>
      </w:pPr>
      <w:r>
        <w:rPr/>
        <w:t xml:space="preserve">Your administrator should confirm any newly released feature before this manual is used as its instructions. This guide is not a statement that the whole Phase Two project is complete or that every live website journey has passed acceptance testing.</w:t>
      </w:r>
    </w:p>
    <w:p>
      <w:pPr>
        <w:pStyle w:val="Heading1"/>
        <w:pageBreakBefore/>
      </w:pPr>
      <w:bookmarkStart w:id="79" w:name="s261"/>
      <w:r>
        <w:rPr/>
        <w:t xml:space="preserve">18. Useful page addresses and simple word meanings</w:t>
      </w:r>
      <w:bookmarkEnd w:id="79"/>
    </w:p>
    <w:p>
      <w:pPr>
        <w:pStyle w:val="Heading2"/>
      </w:pPr>
      <w:bookmarkStart w:id="80" w:name="s262"/>
      <w:r>
        <w:rPr/>
        <w:t xml:space="preserve">Open a page when a menu link is missing</w:t>
      </w:r>
      <w:bookmarkEnd w:id="80"/>
    </w:p>
    <w:p>
      <w:pPr>
        <w:pStyle w:val="Normal"/>
      </w:pPr>
      <w:r>
        <w:rPr/>
        <w:t xml:space="preserve">Use these paths only on the correct website supplied by your administrator. Keep its website address and add the path shown below. For example, the contribution path is </w:t>
      </w:r>
      <w:r>
        <w:rPr>
          <w:rFonts w:ascii="Consolas" w:hAnsi="Consolas"/>
          <w:sz w:val="19"/>
        </w:rPr>
        <w:t xml:space="preserve">/contribute</w:t>
      </w:r>
      <w:r>
        <w:rPr/>
        <w:t xml:space="preserve">. A path does not bypass login or permission checks.</w:t>
      </w:r>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Page</w:t>
            </w:r>
          </w:p>
        </w:tc>
        <w:tc>
          <w:tcPr>
            <w:tcW w:w="4819" w:type="dxa"/>
            <w:shd w:fill="EEE4CF"/>
          </w:tcPr>
          <w:p>
            <w:pPr>
              <w:pStyle w:val="TableText"/>
            </w:pPr>
            <w:r>
              <w:rPr>
                <w:b/>
              </w:rPr>
              <w:t xml:space="preserve">Path on the same website</w:t>
            </w:r>
          </w:p>
        </w:tc>
      </w:tr>
      <w:tr>
        <w:trPr>
          <w:cantSplit/>
        </w:trPr>
        <w:tc>
          <w:tcPr>
            <w:tcW w:w="4819" w:type="dxa"/>
          </w:tcPr>
          <w:p>
            <w:pPr>
              <w:pStyle w:val="TableText"/>
            </w:pPr>
            <w:r>
              <w:rPr/>
              <w:t xml:space="preserve">Login</w:t>
            </w:r>
          </w:p>
        </w:tc>
        <w:tc>
          <w:tcPr>
            <w:tcW w:w="4819" w:type="dxa"/>
          </w:tcPr>
          <w:p>
            <w:pPr>
              <w:pStyle w:val="TableText"/>
            </w:pPr>
            <w:r>
              <w:rPr>
                <w:rFonts w:ascii="Consolas" w:hAnsi="Consolas"/>
                <w:sz w:val="19"/>
              </w:rPr>
              <w:t xml:space="preserve">/login</w:t>
            </w:r>
          </w:p>
        </w:tc>
      </w:tr>
      <w:tr>
        <w:trPr>
          <w:cantSplit/>
        </w:trPr>
        <w:tc>
          <w:tcPr>
            <w:tcW w:w="4819" w:type="dxa"/>
          </w:tcPr>
          <w:p>
            <w:pPr>
              <w:pStyle w:val="TableText"/>
            </w:pPr>
            <w:r>
              <w:rPr/>
              <w:t xml:space="preserve">Create account</w:t>
            </w:r>
          </w:p>
        </w:tc>
        <w:tc>
          <w:tcPr>
            <w:tcW w:w="4819" w:type="dxa"/>
          </w:tcPr>
          <w:p>
            <w:pPr>
              <w:pStyle w:val="TableText"/>
            </w:pPr>
            <w:r>
              <w:rPr>
                <w:rFonts w:ascii="Consolas" w:hAnsi="Consolas"/>
                <w:sz w:val="19"/>
              </w:rPr>
              <w:t xml:space="preserve">/register</w:t>
            </w:r>
          </w:p>
        </w:tc>
      </w:tr>
      <w:tr>
        <w:trPr>
          <w:cantSplit/>
        </w:trPr>
        <w:tc>
          <w:tcPr>
            <w:tcW w:w="4819" w:type="dxa"/>
          </w:tcPr>
          <w:p>
            <w:pPr>
              <w:pStyle w:val="TableText"/>
            </w:pPr>
            <w:r>
              <w:rPr/>
              <w:t xml:space="preserve">Public dashboard</w:t>
            </w:r>
          </w:p>
        </w:tc>
        <w:tc>
          <w:tcPr>
            <w:tcW w:w="4819" w:type="dxa"/>
          </w:tcPr>
          <w:p>
            <w:pPr>
              <w:pStyle w:val="TableText"/>
            </w:pPr>
            <w:r>
              <w:rPr>
                <w:rFonts w:ascii="Consolas" w:hAnsi="Consolas"/>
                <w:sz w:val="19"/>
              </w:rPr>
              <w:t xml:space="preserve">/dashboard</w:t>
            </w:r>
          </w:p>
        </w:tc>
      </w:tr>
      <w:tr>
        <w:trPr>
          <w:cantSplit/>
        </w:trPr>
        <w:tc>
          <w:tcPr>
            <w:tcW w:w="4819" w:type="dxa"/>
          </w:tcPr>
          <w:p>
            <w:pPr>
              <w:pStyle w:val="TableText"/>
            </w:pPr>
            <w:r>
              <w:rPr/>
              <w:t xml:space="preserve">Contribution choices</w:t>
            </w:r>
          </w:p>
        </w:tc>
        <w:tc>
          <w:tcPr>
            <w:tcW w:w="4819" w:type="dxa"/>
          </w:tcPr>
          <w:p>
            <w:pPr>
              <w:pStyle w:val="TableText"/>
            </w:pPr>
            <w:r>
              <w:rPr>
                <w:rFonts w:ascii="Consolas" w:hAnsi="Consolas"/>
                <w:sz w:val="19"/>
              </w:rPr>
              <w:t xml:space="preserve">/contribute</w:t>
            </w:r>
          </w:p>
        </w:tc>
      </w:tr>
      <w:tr>
        <w:trPr>
          <w:cantSplit/>
        </w:trPr>
        <w:tc>
          <w:tcPr>
            <w:tcW w:w="4819" w:type="dxa"/>
          </w:tcPr>
          <w:p>
            <w:pPr>
              <w:pStyle w:val="TableText"/>
            </w:pPr>
            <w:r>
              <w:rPr/>
              <w:t xml:space="preserve">My Submissions</w:t>
            </w:r>
          </w:p>
        </w:tc>
        <w:tc>
          <w:tcPr>
            <w:tcW w:w="4819" w:type="dxa"/>
          </w:tcPr>
          <w:p>
            <w:pPr>
              <w:pStyle w:val="TableText"/>
            </w:pPr>
            <w:r>
              <w:rPr>
                <w:rFonts w:ascii="Consolas" w:hAnsi="Consolas"/>
                <w:sz w:val="19"/>
              </w:rPr>
              <w:t xml:space="preserve">/my-submissions</w:t>
            </w:r>
          </w:p>
        </w:tc>
      </w:tr>
      <w:tr>
        <w:trPr>
          <w:cantSplit/>
        </w:trPr>
        <w:tc>
          <w:tcPr>
            <w:tcW w:w="4819" w:type="dxa"/>
          </w:tcPr>
          <w:p>
            <w:pPr>
              <w:pStyle w:val="TableText"/>
            </w:pPr>
            <w:r>
              <w:rPr/>
              <w:t xml:space="preserve">Profile options</w:t>
            </w:r>
          </w:p>
        </w:tc>
        <w:tc>
          <w:tcPr>
            <w:tcW w:w="4819" w:type="dxa"/>
          </w:tcPr>
          <w:p>
            <w:pPr>
              <w:pStyle w:val="TableText"/>
            </w:pPr>
            <w:r>
              <w:rPr>
                <w:rFonts w:ascii="Consolas" w:hAnsi="Consolas"/>
                <w:sz w:val="19"/>
              </w:rPr>
              <w:t xml:space="preserve">/profile</w:t>
            </w:r>
          </w:p>
        </w:tc>
      </w:tr>
      <w:tr>
        <w:trPr>
          <w:cantSplit/>
        </w:trPr>
        <w:tc>
          <w:tcPr>
            <w:tcW w:w="4819" w:type="dxa"/>
          </w:tcPr>
          <w:p>
            <w:pPr>
              <w:pStyle w:val="TableText"/>
            </w:pPr>
            <w:r>
              <w:rPr/>
              <w:t xml:space="preserve">My account &amp; saved chats</w:t>
            </w:r>
          </w:p>
        </w:tc>
        <w:tc>
          <w:tcPr>
            <w:tcW w:w="4819" w:type="dxa"/>
          </w:tcPr>
          <w:p>
            <w:pPr>
              <w:pStyle w:val="TableText"/>
            </w:pPr>
            <w:r>
              <w:rPr>
                <w:rFonts w:ascii="Consolas" w:hAnsi="Consolas"/>
                <w:sz w:val="19"/>
              </w:rPr>
              <w:t xml:space="preserve">/account</w:t>
            </w:r>
          </w:p>
        </w:tc>
      </w:tr>
      <w:tr>
        <w:trPr>
          <w:cantSplit/>
        </w:trPr>
        <w:tc>
          <w:tcPr>
            <w:tcW w:w="4819" w:type="dxa"/>
          </w:tcPr>
          <w:p>
            <w:pPr>
              <w:pStyle w:val="TableText"/>
            </w:pPr>
            <w:r>
              <w:rPr/>
              <w:t xml:space="preserve">Chat</w:t>
            </w:r>
          </w:p>
        </w:tc>
        <w:tc>
          <w:tcPr>
            <w:tcW w:w="4819" w:type="dxa"/>
          </w:tcPr>
          <w:p>
            <w:pPr>
              <w:pStyle w:val="TableText"/>
            </w:pPr>
            <w:r>
              <w:rPr>
                <w:rFonts w:ascii="Consolas" w:hAnsi="Consolas"/>
                <w:sz w:val="19"/>
              </w:rPr>
              <w:t xml:space="preserve">/chatbot</w:t>
            </w:r>
          </w:p>
        </w:tc>
      </w:tr>
      <w:tr>
        <w:trPr>
          <w:cantSplit/>
        </w:trPr>
        <w:tc>
          <w:tcPr>
            <w:tcW w:w="4819" w:type="dxa"/>
          </w:tcPr>
          <w:p>
            <w:pPr>
              <w:pStyle w:val="TableText"/>
            </w:pPr>
            <w:r>
              <w:rPr/>
              <w:t xml:space="preserve">Admin dashboard</w:t>
            </w:r>
          </w:p>
        </w:tc>
        <w:tc>
          <w:tcPr>
            <w:tcW w:w="4819" w:type="dxa"/>
          </w:tcPr>
          <w:p>
            <w:pPr>
              <w:pStyle w:val="TableText"/>
            </w:pPr>
            <w:r>
              <w:rPr>
                <w:rFonts w:ascii="Consolas" w:hAnsi="Consolas"/>
                <w:sz w:val="19"/>
              </w:rPr>
              <w:t xml:space="preserve">/admin/dashboard</w:t>
            </w:r>
          </w:p>
        </w:tc>
      </w:tr>
      <w:tr>
        <w:trPr>
          <w:cantSplit/>
        </w:trPr>
        <w:tc>
          <w:tcPr>
            <w:tcW w:w="4819" w:type="dxa"/>
          </w:tcPr>
          <w:p>
            <w:pPr>
              <w:pStyle w:val="TableText"/>
            </w:pPr>
            <w:r>
              <w:rPr/>
              <w:t xml:space="preserve">Super Admin dashboard</w:t>
            </w:r>
          </w:p>
        </w:tc>
        <w:tc>
          <w:tcPr>
            <w:tcW w:w="4819" w:type="dxa"/>
          </w:tcPr>
          <w:p>
            <w:pPr>
              <w:pStyle w:val="TableText"/>
            </w:pPr>
            <w:r>
              <w:rPr>
                <w:rFonts w:ascii="Consolas" w:hAnsi="Consolas"/>
                <w:sz w:val="19"/>
              </w:rPr>
              <w:t xml:space="preserve">/super-admin/dashboard</w:t>
            </w:r>
          </w:p>
        </w:tc>
      </w:tr>
      <w:tr>
        <w:trPr>
          <w:cantSplit/>
        </w:trPr>
        <w:tc>
          <w:tcPr>
            <w:tcW w:w="4819" w:type="dxa"/>
          </w:tcPr>
          <w:p>
            <w:pPr>
              <w:pStyle w:val="TableText"/>
            </w:pPr>
            <w:r>
              <w:rPr/>
              <w:t xml:space="preserve">Web updates and shortcut instructions</w:t>
            </w:r>
          </w:p>
        </w:tc>
        <w:tc>
          <w:tcPr>
            <w:tcW w:w="4819" w:type="dxa"/>
          </w:tcPr>
          <w:p>
            <w:pPr>
              <w:pStyle w:val="TableText"/>
            </w:pPr>
            <w:r>
              <w:rPr>
                <w:rFonts w:ascii="Consolas" w:hAnsi="Consolas"/>
                <w:sz w:val="19"/>
              </w:rPr>
              <w:t xml:space="preserve">/mobile-apps</w:t>
            </w:r>
          </w:p>
        </w:tc>
      </w:tr>
      <w:tr>
        <w:trPr>
          <w:cantSplit/>
        </w:trPr>
        <w:tc>
          <w:tcPr>
            <w:tcW w:w="4819" w:type="dxa"/>
          </w:tcPr>
          <w:p>
            <w:pPr>
              <w:pStyle w:val="TableText"/>
            </w:pPr>
            <w:r>
              <w:rPr/>
              <w:t xml:space="preserve">About and available contact information</w:t>
            </w:r>
          </w:p>
        </w:tc>
        <w:tc>
          <w:tcPr>
            <w:tcW w:w="4819" w:type="dxa"/>
          </w:tcPr>
          <w:p>
            <w:pPr>
              <w:pStyle w:val="TableText"/>
            </w:pPr>
            <w:r>
              <w:rPr>
                <w:rFonts w:ascii="Consolas" w:hAnsi="Consolas"/>
                <w:sz w:val="19"/>
              </w:rPr>
              <w:t xml:space="preserve">/about</w:t>
            </w:r>
          </w:p>
        </w:tc>
      </w:tr>
      <w:tr>
        <w:trPr>
          <w:cantSplit/>
        </w:trPr>
        <w:tc>
          <w:tcPr>
            <w:tcW w:w="4819" w:type="dxa"/>
          </w:tcPr>
          <w:p>
            <w:pPr>
              <w:pStyle w:val="TableText"/>
            </w:pPr>
            <w:r>
              <w:rPr/>
              <w:t xml:space="preserve">Terms</w:t>
            </w:r>
          </w:p>
        </w:tc>
        <w:tc>
          <w:tcPr>
            <w:tcW w:w="4819" w:type="dxa"/>
          </w:tcPr>
          <w:p>
            <w:pPr>
              <w:pStyle w:val="TableText"/>
            </w:pPr>
            <w:r>
              <w:rPr>
                <w:rFonts w:ascii="Consolas" w:hAnsi="Consolas"/>
                <w:sz w:val="19"/>
              </w:rPr>
              <w:t xml:space="preserve">/terms</w:t>
            </w:r>
          </w:p>
        </w:tc>
      </w:tr>
      <w:tr>
        <w:trPr>
          <w:cantSplit/>
        </w:trPr>
        <w:tc>
          <w:tcPr>
            <w:tcW w:w="4819" w:type="dxa"/>
          </w:tcPr>
          <w:p>
            <w:pPr>
              <w:pStyle w:val="TableText"/>
            </w:pPr>
            <w:r>
              <w:rPr/>
              <w:t xml:space="preserve">Privacy Policy</w:t>
            </w:r>
          </w:p>
        </w:tc>
        <w:tc>
          <w:tcPr>
            <w:tcW w:w="4819" w:type="dxa"/>
          </w:tcPr>
          <w:p>
            <w:pPr>
              <w:pStyle w:val="TableText"/>
            </w:pPr>
            <w:r>
              <w:rPr>
                <w:rFonts w:ascii="Consolas" w:hAnsi="Consolas"/>
                <w:sz w:val="19"/>
              </w:rPr>
              <w:t xml:space="preserve">/privacy</w:t>
            </w:r>
          </w:p>
        </w:tc>
      </w:tr>
    </w:tbl>
    <w:p>
      <w:pPr>
        <w:pStyle w:val="Normal"/>
      </w:pPr>
    </w:p>
    <w:p>
      <w:pPr>
        <w:pStyle w:val="Normal"/>
      </w:pPr>
      <w:r>
        <w:rPr/>
        <w:t xml:space="preserve">Use the newer account/history paths only when your administrator has published that version. Staff paths still require the relevant account role.</w:t>
      </w:r>
    </w:p>
    <w:p>
      <w:pPr>
        <w:pStyle w:val="Heading2"/>
      </w:pPr>
      <w:bookmarkStart w:id="81" w:name="s266"/>
      <w:r>
        <w:rPr/>
        <w:t xml:space="preserve">Simple meanings</w:t>
      </w:r>
      <w:bookmarkEnd w:id="81"/>
    </w:p>
    <w:tbl>
      <w:tblPr>
        <w:tblW w:w="0" w:type="auto"/>
        <w:tblBorders>
          <w:top w:val="single" w:sz="4" w:color="D8C8AE"/>
          <w:left w:val="single" w:sz="4" w:color="D8C8AE"/>
          <w:bottom w:val="single" w:sz="4" w:color="D8C8AE"/>
          <w:right w:val="single" w:sz="4" w:color="D8C8AE"/>
          <w:insideH w:val="single" w:sz="4" w:color="D8C8AE"/>
          <w:insideV w:val="single" w:sz="4" w:color="D8C8AE"/>
        </w:tblBorders>
        <w:tblCellMar>
          <w:top w:w="90" w:type="dxa"/>
          <w:left w:w="90" w:type="dxa"/>
          <w:bottom w:w="90" w:type="dxa"/>
          <w:right w:w="90" w:type="dxa"/>
        </w:tblCellMar>
      </w:tblPr>
      <w:tblGrid>
        <w:gridCol w:w="4819"/>
        <w:gridCol w:w="4819"/>
      </w:tblGrid>
      <w:tr>
        <w:trPr>
          <w:cantSplit/>
          <w:tblHeader/>
        </w:trPr>
        <w:tc>
          <w:tcPr>
            <w:tcW w:w="4819" w:type="dxa"/>
            <w:shd w:fill="EEE4CF"/>
          </w:tcPr>
          <w:p>
            <w:pPr>
              <w:pStyle w:val="TableText"/>
            </w:pPr>
            <w:r>
              <w:rPr>
                <w:b/>
              </w:rPr>
              <w:t xml:space="preserve">Word</w:t>
            </w:r>
          </w:p>
        </w:tc>
        <w:tc>
          <w:tcPr>
            <w:tcW w:w="4819" w:type="dxa"/>
            <w:shd w:fill="EEE4CF"/>
          </w:tcPr>
          <w:p>
            <w:pPr>
              <w:pStyle w:val="TableText"/>
            </w:pPr>
            <w:r>
              <w:rPr>
                <w:b/>
              </w:rPr>
              <w:t xml:space="preserve">Meaning in this website</w:t>
            </w:r>
          </w:p>
        </w:tc>
      </w:tr>
      <w:tr>
        <w:trPr>
          <w:cantSplit/>
        </w:trPr>
        <w:tc>
          <w:tcPr>
            <w:tcW w:w="4819" w:type="dxa"/>
          </w:tcPr>
          <w:p>
            <w:pPr>
              <w:pStyle w:val="TableText"/>
            </w:pPr>
            <w:r>
              <w:rPr/>
              <w:t xml:space="preserve">Dashboard</w:t>
            </w:r>
          </w:p>
        </w:tc>
        <w:tc>
          <w:tcPr>
            <w:tcW w:w="4819" w:type="dxa"/>
          </w:tcPr>
          <w:p>
            <w:pPr>
              <w:pStyle w:val="TableText"/>
            </w:pPr>
            <w:r>
              <w:rPr/>
              <w:t xml:space="preserve">Your starting page.</w:t>
            </w:r>
          </w:p>
        </w:tc>
      </w:tr>
      <w:tr>
        <w:trPr>
          <w:cantSplit/>
        </w:trPr>
        <w:tc>
          <w:tcPr>
            <w:tcW w:w="4819" w:type="dxa"/>
          </w:tcPr>
          <w:p>
            <w:pPr>
              <w:pStyle w:val="TableText"/>
            </w:pPr>
            <w:r>
              <w:rPr/>
              <w:t xml:space="preserve">Sidebar</w:t>
            </w:r>
          </w:p>
        </w:tc>
        <w:tc>
          <w:tcPr>
            <w:tcW w:w="4819" w:type="dxa"/>
          </w:tcPr>
          <w:p>
            <w:pPr>
              <w:pStyle w:val="TableText"/>
            </w:pPr>
            <w:r>
              <w:rPr/>
              <w:t xml:space="preserve">The menu on the left.</w:t>
            </w:r>
          </w:p>
        </w:tc>
      </w:tr>
      <w:tr>
        <w:trPr>
          <w:cantSplit/>
        </w:trPr>
        <w:tc>
          <w:tcPr>
            <w:tcW w:w="4819" w:type="dxa"/>
          </w:tcPr>
          <w:p>
            <w:pPr>
              <w:pStyle w:val="TableText"/>
            </w:pPr>
            <w:r>
              <w:rPr/>
              <w:t xml:space="preserve">Module</w:t>
            </w:r>
          </w:p>
        </w:tc>
        <w:tc>
          <w:tcPr>
            <w:tcW w:w="4819" w:type="dxa"/>
          </w:tcPr>
          <w:p>
            <w:pPr>
              <w:pStyle w:val="TableText"/>
            </w:pPr>
            <w:r>
              <w:rPr/>
              <w:t xml:space="preserve">A subject area, such as Proverbs.</w:t>
            </w:r>
          </w:p>
        </w:tc>
      </w:tr>
      <w:tr>
        <w:trPr>
          <w:cantSplit/>
        </w:trPr>
        <w:tc>
          <w:tcPr>
            <w:tcW w:w="4819" w:type="dxa"/>
          </w:tcPr>
          <w:p>
            <w:pPr>
              <w:pStyle w:val="TableText"/>
            </w:pPr>
            <w:r>
              <w:rPr/>
              <w:t xml:space="preserve">Contribution</w:t>
            </w:r>
          </w:p>
        </w:tc>
        <w:tc>
          <w:tcPr>
            <w:tcW w:w="4819" w:type="dxa"/>
          </w:tcPr>
          <w:p>
            <w:pPr>
              <w:pStyle w:val="TableText"/>
            </w:pPr>
            <w:r>
              <w:rPr/>
              <w:t xml:space="preserve">An item someone adds for review.</w:t>
            </w:r>
          </w:p>
        </w:tc>
      </w:tr>
      <w:tr>
        <w:trPr>
          <w:cantSplit/>
        </w:trPr>
        <w:tc>
          <w:tcPr>
            <w:tcW w:w="4819" w:type="dxa"/>
          </w:tcPr>
          <w:p>
            <w:pPr>
              <w:pStyle w:val="TableText"/>
            </w:pPr>
            <w:r>
              <w:rPr/>
              <w:t xml:space="preserve">Draft</w:t>
            </w:r>
          </w:p>
        </w:tc>
        <w:tc>
          <w:tcPr>
            <w:tcW w:w="4819" w:type="dxa"/>
          </w:tcPr>
          <w:p>
            <w:pPr>
              <w:pStyle w:val="TableText"/>
            </w:pPr>
            <w:r>
              <w:rPr/>
              <w:t xml:space="preserve">Work saved for later.</w:t>
            </w:r>
          </w:p>
        </w:tc>
      </w:tr>
      <w:tr>
        <w:trPr>
          <w:cantSplit/>
        </w:trPr>
        <w:tc>
          <w:tcPr>
            <w:tcW w:w="4819" w:type="dxa"/>
          </w:tcPr>
          <w:p>
            <w:pPr>
              <w:pStyle w:val="TableText"/>
            </w:pPr>
            <w:r>
              <w:rPr/>
              <w:t xml:space="preserve">Reviewer</w:t>
            </w:r>
          </w:p>
        </w:tc>
        <w:tc>
          <w:tcPr>
            <w:tcW w:w="4819" w:type="dxa"/>
          </w:tcPr>
          <w:p>
            <w:pPr>
              <w:pStyle w:val="TableText"/>
            </w:pPr>
            <w:r>
              <w:rPr/>
              <w:t xml:space="preserve">A person authorised to check the work.</w:t>
            </w:r>
          </w:p>
        </w:tc>
      </w:tr>
      <w:tr>
        <w:trPr>
          <w:cantSplit/>
        </w:trPr>
        <w:tc>
          <w:tcPr>
            <w:tcW w:w="4819" w:type="dxa"/>
          </w:tcPr>
          <w:p>
            <w:pPr>
              <w:pStyle w:val="TableText"/>
            </w:pPr>
            <w:r>
              <w:rPr/>
              <w:t xml:space="preserve">Publisher</w:t>
            </w:r>
          </w:p>
        </w:tc>
        <w:tc>
          <w:tcPr>
            <w:tcW w:w="4819" w:type="dxa"/>
          </w:tcPr>
          <w:p>
            <w:pPr>
              <w:pStyle w:val="TableText"/>
            </w:pPr>
            <w:r>
              <w:rPr/>
              <w:t xml:space="preserve">A person authorised to complete the publication decision.</w:t>
            </w:r>
          </w:p>
        </w:tc>
      </w:tr>
      <w:tr>
        <w:trPr>
          <w:cantSplit/>
        </w:trPr>
        <w:tc>
          <w:tcPr>
            <w:tcW w:w="4819" w:type="dxa"/>
          </w:tcPr>
          <w:p>
            <w:pPr>
              <w:pStyle w:val="TableText"/>
            </w:pPr>
            <w:r>
              <w:rPr/>
              <w:t xml:space="preserve">Consent</w:t>
            </w:r>
          </w:p>
        </w:tc>
        <w:tc>
          <w:tcPr>
            <w:tcW w:w="4819" w:type="dxa"/>
          </w:tcPr>
          <w:p>
            <w:pPr>
              <w:pStyle w:val="TableText"/>
            </w:pPr>
            <w:r>
              <w:rPr/>
              <w:t xml:space="preserve">Permission for a particular use.</w:t>
            </w:r>
          </w:p>
        </w:tc>
      </w:tr>
      <w:tr>
        <w:trPr>
          <w:cantSplit/>
        </w:trPr>
        <w:tc>
          <w:tcPr>
            <w:tcW w:w="4819" w:type="dxa"/>
          </w:tcPr>
          <w:p>
            <w:pPr>
              <w:pStyle w:val="TableText"/>
            </w:pPr>
            <w:r>
              <w:rPr/>
              <w:t xml:space="preserve">Source</w:t>
            </w:r>
          </w:p>
        </w:tc>
        <w:tc>
          <w:tcPr>
            <w:tcW w:w="4819" w:type="dxa"/>
          </w:tcPr>
          <w:p>
            <w:pPr>
              <w:pStyle w:val="TableText"/>
            </w:pPr>
            <w:r>
              <w:rPr/>
              <w:t xml:space="preserve">The person, community, document or collection the material comes from.</w:t>
            </w:r>
          </w:p>
        </w:tc>
      </w:tr>
      <w:tr>
        <w:trPr>
          <w:cantSplit/>
        </w:trPr>
        <w:tc>
          <w:tcPr>
            <w:tcW w:w="4819" w:type="dxa"/>
          </w:tcPr>
          <w:p>
            <w:pPr>
              <w:pStyle w:val="TableText"/>
            </w:pPr>
            <w:r>
              <w:rPr/>
              <w:t xml:space="preserve">Transcript</w:t>
            </w:r>
          </w:p>
        </w:tc>
        <w:tc>
          <w:tcPr>
            <w:tcW w:w="4819" w:type="dxa"/>
          </w:tcPr>
          <w:p>
            <w:pPr>
              <w:pStyle w:val="TableText"/>
            </w:pPr>
            <w:r>
              <w:rPr/>
              <w:t xml:space="preserve">Written text from recorded or collected material.</w:t>
            </w:r>
          </w:p>
        </w:tc>
      </w:tr>
      <w:tr>
        <w:trPr>
          <w:cantSplit/>
        </w:trPr>
        <w:tc>
          <w:tcPr>
            <w:tcW w:w="4819" w:type="dxa"/>
          </w:tcPr>
          <w:p>
            <w:pPr>
              <w:pStyle w:val="TableText"/>
            </w:pPr>
            <w:r>
              <w:rPr/>
              <w:t xml:space="preserve">Embargo</w:t>
            </w:r>
          </w:p>
        </w:tc>
        <w:tc>
          <w:tcPr>
            <w:tcW w:w="4819" w:type="dxa"/>
          </w:tcPr>
          <w:p>
            <w:pPr>
              <w:pStyle w:val="TableText"/>
            </w:pPr>
            <w:r>
              <w:rPr/>
              <w:t xml:space="preserve">An agreed delay on access.</w:t>
            </w:r>
          </w:p>
        </w:tc>
      </w:tr>
      <w:tr>
        <w:trPr>
          <w:cantSplit/>
        </w:trPr>
        <w:tc>
          <w:tcPr>
            <w:tcW w:w="4819" w:type="dxa"/>
          </w:tcPr>
          <w:p>
            <w:pPr>
              <w:pStyle w:val="TableText"/>
            </w:pPr>
            <w:r>
              <w:rPr/>
              <w:t xml:space="preserve">Role</w:t>
            </w:r>
          </w:p>
        </w:tc>
        <w:tc>
          <w:tcPr>
            <w:tcW w:w="4819" w:type="dxa"/>
          </w:tcPr>
          <w:p>
            <w:pPr>
              <w:pStyle w:val="TableText"/>
            </w:pPr>
            <w:r>
              <w:rPr/>
              <w:t xml:space="preserve">The tasks and areas your account is allowed to use.</w:t>
            </w:r>
          </w:p>
        </w:tc>
      </w:tr>
      <w:tr>
        <w:trPr>
          <w:cantSplit/>
        </w:trPr>
        <w:tc>
          <w:tcPr>
            <w:tcW w:w="4819" w:type="dxa"/>
          </w:tcPr>
          <w:p>
            <w:pPr>
              <w:pStyle w:val="TableText"/>
            </w:pPr>
            <w:r>
              <w:rPr/>
              <w:t xml:space="preserve">Archive</w:t>
            </w:r>
          </w:p>
        </w:tc>
        <w:tc>
          <w:tcPr>
            <w:tcW w:w="4819" w:type="dxa"/>
          </w:tcPr>
          <w:p>
            <w:pPr>
              <w:pStyle w:val="TableText"/>
            </w:pPr>
            <w:r>
              <w:rPr/>
              <w:t xml:space="preserve">Keep a chat out of the ordinary list without deleting it.</w:t>
            </w:r>
          </w:p>
        </w:tc>
      </w:tr>
      <w:tr>
        <w:trPr>
          <w:cantSplit/>
        </w:trPr>
        <w:tc>
          <w:tcPr>
            <w:tcW w:w="4819" w:type="dxa"/>
          </w:tcPr>
          <w:p>
            <w:pPr>
              <w:pStyle w:val="TableText"/>
            </w:pPr>
            <w:r>
              <w:rPr/>
              <w:t xml:space="preserve">Backup</w:t>
            </w:r>
          </w:p>
        </w:tc>
        <w:tc>
          <w:tcPr>
            <w:tcW w:w="4819" w:type="dxa"/>
          </w:tcPr>
          <w:p>
            <w:pPr>
              <w:pStyle w:val="TableText"/>
            </w:pPr>
            <w:r>
              <w:rPr/>
              <w:t xml:space="preserve">A saved recovery copy of stored information.</w:t>
            </w:r>
          </w:p>
        </w:tc>
      </w:tr>
    </w:tbl>
    <w:p>
      <w:pPr>
        <w:pStyle w:val="Normal"/>
      </w:pPr>
    </w:p>
    <w:p>
      <w:pPr>
        <w:pStyle w:val="Heading2"/>
      </w:pPr>
      <w:bookmarkStart w:id="82" w:name="s268"/>
      <w:r>
        <w:rPr/>
        <w:t xml:space="preserve">Before you finish a session</w:t>
      </w:r>
      <w:bookmarkEnd w:id="82"/>
    </w:p>
    <w:p>
      <w:pPr>
        <w:pStyle w:val="Normal"/>
        <w:numPr>
          <w:ilvl w:val="0"/>
          <w:numId w:val="49"/>
        </w:numPr>
      </w:pPr>
      <w:r>
        <w:rPr/>
        <w:t xml:space="preserve">Check that your work has been saved and that the status is what you expected.</w:t>
      </w:r>
    </w:p>
    <w:p>
      <w:pPr>
        <w:pStyle w:val="Normal"/>
        <w:numPr>
          <w:ilvl w:val="0"/>
          <w:numId w:val="49"/>
        </w:numPr>
      </w:pPr>
      <w:r>
        <w:rPr/>
        <w:t xml:space="preserve">Keep the original files for any upload you have not yet verified.</w:t>
      </w:r>
    </w:p>
    <w:p>
      <w:pPr>
        <w:pStyle w:val="Normal"/>
        <w:numPr>
          <w:ilvl w:val="0"/>
          <w:numId w:val="49"/>
        </w:numPr>
      </w:pPr>
      <w:r>
        <w:rPr/>
        <w:t xml:space="preserve">Sign out if you are using a shared device.</w:t>
      </w:r>
    </w:p>
    <w:p>
      <w:pPr>
        <w:pStyle w:val="Normal"/>
      </w:pPr>
      <w:r>
        <w:rPr>
          <w:b/>
        </w:rPr>
        <w:t xml:space="preserve">End of web application manual. Android and iOS applications remain in development.</w:t>
      </w:r>
    </w:p>
    <w:sectPr>
      <w:footerReference w:type="default" r:id="rIdFooter"/>
      <w:pgSz w:w="11906" w:h="16838"/>
      <w:pgMar w:top="964" w:right="1020" w:bottom="1191" w:left="1020" w:header="400" w:footer="550" w:gutter="0"/>
    </w:sectPr>
  </w:body>
</w:document>
</file>

<file path=word/footer1.xml><?xml version="1.0" encoding="utf-8"?>
<w:ftr xmlns:w="http://schemas.openxmlformats.org/wordprocessingml/2006/main">
  <w:p>
    <w:pPr>
      <w:pStyle w:val="Footer"/>
    </w:pPr>
    <w:r>
      <w:rPr/>
      <w:t xml:space="preserve">WEB APPLICATION ONLY · Android/iOS in development | Page </w:t>
    </w:r>
    <w:fldSimple w:instr="PAGE">
      <w:r>
        <w:t>1</w:t>
      </w:r>
    </w:fldSimple>
  </w:p>
</w:ftr>
</file>

<file path=word/numbering.xml><?xml version="1.0" encoding="utf-8"?>
<w:numbering xmlns:w="http://schemas.openxmlformats.org/wordprocessingml/2006/main">
  <w:abstractNum w:abstractNumId="0">
    <w:lvl w:ilvl="0">
      <w:start w:val="1"/>
      <w:numFmt w:val="decimal"/>
      <w:lvlText w:val="%1."/>
      <w:pPr>
        <w:ind w:left="360" w:hanging="280"/>
      </w:pPr>
    </w:lvl>
  </w:abstractNum>
  <w:abstractNum w:abstractNumId="1">
    <w:lvl w:ilvl="0">
      <w:start w:val="1"/>
      <w:numFmt w:val="bullet"/>
      <w:lvlText w:val="•"/>
      <w:pPr>
        <w:ind w:left="360" w:hanging="280"/>
      </w:pPr>
    </w:lvl>
  </w:abstractNum>
  <w:num w:numId="1">
    <w:abstractNumId w:val="1"/>
  </w:num>
  <w:num w:numId="2">
    <w:abstractNumId w:val="0"/>
  </w:num>
  <w:num w:numId="3">
    <w:abstractNumId w:val="0"/>
  </w:num>
  <w:num w:numId="4">
    <w:abstractNumId w:val="0"/>
  </w:num>
  <w:num w:numId="5">
    <w:abstractNumId w:val="1"/>
  </w:num>
  <w:num w:numId="6">
    <w:abstractNumId w:val="0"/>
  </w:num>
  <w:num w:numId="7">
    <w:abstractNumId w:val="0"/>
  </w:num>
  <w:num w:numId="8">
    <w:abstractNumId w:val="0"/>
  </w:num>
  <w:num w:numId="9">
    <w:abstractNumId w:val="0"/>
  </w:num>
  <w:num w:numId="10">
    <w:abstractNumId w:val="0"/>
  </w:num>
  <w:num w:numId="11">
    <w:abstractNumId w:val="0"/>
  </w:num>
  <w:num w:numId="12">
    <w:abstractNumId w:val="1"/>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0"/>
  </w:num>
  <w:num w:numId="22">
    <w:abstractNumId w:val="0"/>
  </w:num>
  <w:num w:numId="23">
    <w:abstractNumId w:val="0"/>
  </w:num>
  <w:num w:numId="24">
    <w:abstractNumId w:val="0"/>
  </w:num>
  <w:num w:numId="25">
    <w:abstractNumId w:val="0"/>
  </w:num>
  <w:num w:numId="26">
    <w:abstractNumId w:val="1"/>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1"/>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1"/>
  </w:num>
  <w:num w:numId="49">
    <w:abstractNumId w:val="1"/>
  </w:num>
</w:numbering>
</file>

<file path=word/styles.xml><?xml version="1.0" encoding="utf-8"?>
<w:styles xmlns:w="http://schemas.openxmlformats.org/wordprocessingml/2006/main">
  <w:style w:type="paragraph" w:styleId="Normal">
    <w:name w:val="Normal"/>
    <w:pPr>
      <w:spacing w:before="0" w:after="100" w:line="290" w:lineRule="auto"/>
    </w:pPr>
    <w:rPr>
      <w:rFonts w:ascii="Calibri" w:hAnsi="Calibri"/>
      <w:sz w:val="22"/>
      <w:color w:val="26211C"/>
    </w:rPr>
  </w:style>
  <w:style w:type="paragraph" w:styleId="Title">
    <w:name w:val="Title"/>
    <w:basedOn w:val="Normal"/>
    <w:pPr>
      <w:keepNext/>
      <w:spacing w:before="200" w:after="110" w:line="290" w:lineRule="auto"/>
    </w:pPr>
    <w:rPr>
      <w:rFonts w:ascii="Georgia" w:hAnsi="Georgia"/>
      <w:sz w:val="62"/>
      <w:color w:val="5C3A1C"/>
      <w:b/>
    </w:rPr>
  </w:style>
  <w:style w:type="paragraph" w:styleId="Subtitle">
    <w:name w:val="Subtitle"/>
    <w:basedOn w:val="Normal"/>
    <w:pPr>
      <w:keepNext/>
      <w:spacing w:before="200" w:after="110" w:line="290" w:lineRule="auto"/>
    </w:pPr>
    <w:rPr>
      <w:rFonts w:ascii="Calibri" w:hAnsi="Calibri"/>
      <w:sz w:val="32"/>
      <w:color w:val="805323"/>
      <w:b/>
    </w:rPr>
  </w:style>
  <w:style w:type="paragraph" w:styleId="Heading1">
    <w:name w:val="Heading1"/>
    <w:basedOn w:val="Normal"/>
    <w:pPr>
      <w:keepNext/>
      <w:spacing w:before="200" w:after="110" w:line="290" w:lineRule="auto"/>
      <w:outlineLvl w:val="0"/>
    </w:pPr>
    <w:rPr>
      <w:rFonts w:ascii="Georgia" w:hAnsi="Georgia"/>
      <w:sz w:val="36"/>
      <w:color w:val="5C3A1C"/>
      <w:b/>
    </w:rPr>
  </w:style>
  <w:style w:type="paragraph" w:styleId="Heading2">
    <w:name w:val="Heading2"/>
    <w:basedOn w:val="Normal"/>
    <w:pPr>
      <w:keepNext/>
      <w:spacing w:before="200" w:after="110" w:line="290" w:lineRule="auto"/>
      <w:outlineLvl w:val="1"/>
    </w:pPr>
    <w:rPr>
      <w:rFonts w:ascii="Calibri" w:hAnsi="Calibri"/>
      <w:sz w:val="26"/>
      <w:color w:val="623C1D"/>
      <w:b/>
    </w:rPr>
  </w:style>
  <w:style w:type="paragraph" w:styleId="TableText">
    <w:name w:val="TableText"/>
    <w:basedOn w:val="Normal"/>
    <w:pPr>
      <w:spacing w:before="0" w:after="100" w:line="290" w:lineRule="auto"/>
    </w:pPr>
    <w:rPr>
      <w:rFonts w:ascii="Calibri" w:hAnsi="Calibri"/>
      <w:sz w:val="20"/>
      <w:color w:val="26211C"/>
    </w:rPr>
  </w:style>
  <w:style w:type="paragraph" w:styleId="Notice">
    <w:name w:val="Notice"/>
    <w:basedOn w:val="Normal"/>
    <w:pPr>
      <w:shd w:fill="FFF4DA"/>
      <w:spacing w:before="0" w:after="100" w:line="290" w:lineRule="auto"/>
    </w:pPr>
    <w:rPr>
      <w:rFonts w:ascii="Calibri" w:hAnsi="Calibri"/>
      <w:sz w:val="23"/>
      <w:color w:val="5C3A1C"/>
    </w:rPr>
  </w:style>
  <w:style w:type="paragraph" w:styleId="Footer">
    <w:name w:val="Footer"/>
    <w:basedOn w:val="Normal"/>
    <w:pPr>
      <w:spacing w:before="0" w:after="100" w:line="290" w:lineRule="auto"/>
      <w:jc w:val="center"/>
    </w:pPr>
    <w:rPr>
      <w:rFonts w:ascii="Calibri" w:hAnsi="Calibri"/>
      <w:sz w:val="16"/>
      <w:color w:val="665441"/>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Numbering" Type="http://schemas.openxmlformats.org/officeDocument/2006/relationships/numbering" Target="numbering.xml" /><ns0:Relationship Id="rIdFooter" Type="http://schemas.openxmlformats.org/officeDocument/2006/relationships/footer" Target="footer1.xml" /><ns0:Relationship Id="rIdLogo" Type="http://schemas.openxmlformats.org/officeDocument/2006/relationships/image" Target="media/logo.png" /></ns0:Relationships>
</file>