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ABE97" w14:textId="77777777" w:rsidR="00AC5079" w:rsidRPr="00AC5079" w:rsidRDefault="00AC5079" w:rsidP="00AC5079">
      <w:pPr>
        <w:pStyle w:val="BodyText"/>
        <w:spacing w:after="120"/>
        <w:jc w:val="both"/>
        <w:rPr>
          <w:rFonts w:ascii="Arial" w:hAnsi="Arial" w:cs="Arial"/>
          <w:sz w:val="20"/>
          <w:lang w:val="ro-RO"/>
        </w:rPr>
      </w:pPr>
      <w:r w:rsidRPr="00AC5079">
        <w:rPr>
          <w:rFonts w:ascii="Arial" w:hAnsi="Arial" w:cs="Arial"/>
          <w:b/>
          <w:lang w:val="ro-RO"/>
        </w:rPr>
        <w:t>Notificare către instituție</w:t>
      </w:r>
    </w:p>
    <w:p w14:paraId="3AEABE98" w14:textId="77777777" w:rsidR="00AC5079" w:rsidRPr="00AC5079" w:rsidRDefault="00AC5079" w:rsidP="00AC5079">
      <w:pPr>
        <w:pStyle w:val="Heading2"/>
        <w:rPr>
          <w:rFonts w:ascii="Arial" w:hAnsi="Arial" w:cs="Arial"/>
          <w:color w:val="auto"/>
          <w:sz w:val="24"/>
          <w:szCs w:val="24"/>
          <w:lang w:val="ro-RO"/>
        </w:rPr>
      </w:pPr>
      <w:r w:rsidRPr="00AC5079">
        <w:rPr>
          <w:rFonts w:ascii="Arial" w:hAnsi="Arial" w:cs="Arial"/>
          <w:color w:val="auto"/>
          <w:sz w:val="24"/>
          <w:szCs w:val="24"/>
          <w:lang w:val="ro-RO"/>
        </w:rPr>
        <w:t xml:space="preserve">Către: </w:t>
      </w:r>
    </w:p>
    <w:p w14:paraId="5C023571" w14:textId="77777777" w:rsidR="0041383C" w:rsidRDefault="0041383C" w:rsidP="0041383C">
      <w:pPr>
        <w:rPr>
          <w:rFonts w:ascii="Arial" w:hAnsi="Arial" w:cs="Arial"/>
        </w:rPr>
      </w:pPr>
      <w:r w:rsidRPr="0041383C">
        <w:rPr>
          <w:rFonts w:ascii="Arial" w:hAnsi="Arial" w:cs="Arial"/>
        </w:rPr>
        <w:t>&lt;&lt;Account_Name&gt;&gt;</w:t>
      </w:r>
    </w:p>
    <w:p w14:paraId="3FA4044C" w14:textId="77777777" w:rsidR="0041383C" w:rsidRDefault="0041383C" w:rsidP="0041383C">
      <w:pPr>
        <w:rPr>
          <w:rFonts w:ascii="Arial" w:hAnsi="Arial" w:cs="Arial"/>
        </w:rPr>
      </w:pPr>
      <w:r w:rsidRPr="0041383C">
        <w:rPr>
          <w:rFonts w:ascii="Arial" w:hAnsi="Arial" w:cs="Arial"/>
        </w:rPr>
        <w:t>&lt;&lt;form_Title&gt;&gt;</w:t>
      </w:r>
    </w:p>
    <w:p w14:paraId="7F59C5FF" w14:textId="77777777" w:rsidR="0041383C" w:rsidRDefault="0041383C" w:rsidP="0041383C">
      <w:pPr>
        <w:rPr>
          <w:rFonts w:ascii="Arial" w:hAnsi="Arial" w:cs="Arial"/>
          <w:lang w:val="de-CH"/>
        </w:rPr>
      </w:pPr>
      <w:r w:rsidRPr="0041383C">
        <w:rPr>
          <w:rFonts w:ascii="Arial" w:hAnsi="Arial" w:cs="Arial"/>
          <w:lang w:val="de-CH"/>
        </w:rPr>
        <w:t>&lt;&lt;Account_Institution_Name_GLBL&gt;&gt;</w:t>
      </w:r>
    </w:p>
    <w:p w14:paraId="73D70218" w14:textId="320DB7F5" w:rsidR="0041383C" w:rsidRPr="0041383C" w:rsidRDefault="0041383C" w:rsidP="0041383C">
      <w:pPr>
        <w:rPr>
          <w:rFonts w:ascii="Arial" w:hAnsi="Arial" w:cs="Arial"/>
        </w:rPr>
      </w:pPr>
      <w:r w:rsidRPr="0041383C">
        <w:rPr>
          <w:rFonts w:ascii="Arial" w:hAnsi="Arial" w:cs="Arial"/>
        </w:rPr>
        <w:t>&lt;&lt;Address_GLBL_Line_1_Adrs_Txt_GLBL&gt;&gt;</w:t>
      </w:r>
    </w:p>
    <w:p w14:paraId="1A7840DE" w14:textId="77777777" w:rsidR="0041383C" w:rsidRPr="0041383C" w:rsidRDefault="0041383C" w:rsidP="0041383C">
      <w:pPr>
        <w:rPr>
          <w:rFonts w:ascii="Arial" w:hAnsi="Arial" w:cs="Arial"/>
        </w:rPr>
      </w:pPr>
      <w:r w:rsidRPr="0041383C">
        <w:rPr>
          <w:rFonts w:ascii="Arial" w:hAnsi="Arial" w:cs="Arial"/>
        </w:rPr>
        <w:t>&lt;&lt;Address_GLBL_Line_2_Adrs_Txt_GLBL&gt;&gt;</w:t>
      </w:r>
    </w:p>
    <w:p w14:paraId="125D3894" w14:textId="77777777" w:rsidR="0041383C" w:rsidRPr="0041383C" w:rsidRDefault="0041383C" w:rsidP="0041383C">
      <w:pPr>
        <w:rPr>
          <w:rFonts w:ascii="Arial" w:hAnsi="Arial" w:cs="Arial"/>
        </w:rPr>
      </w:pPr>
      <w:r w:rsidRPr="0041383C">
        <w:rPr>
          <w:rFonts w:ascii="Arial" w:hAnsi="Arial" w:cs="Arial"/>
        </w:rPr>
        <w:t>&lt;&lt;Address_GLBL_Pstl_Cd_Extnsn_GLBL&gt;&gt; &lt;&lt;Address_GLBL_City_GLBL&gt;&gt;</w:t>
      </w:r>
    </w:p>
    <w:p w14:paraId="3AEABE9A" w14:textId="77777777" w:rsidR="00AC5079" w:rsidRPr="00AC5079" w:rsidRDefault="00AC5079" w:rsidP="00AC5079">
      <w:pPr>
        <w:pStyle w:val="Heading2"/>
        <w:rPr>
          <w:rFonts w:ascii="Arial" w:hAnsi="Arial" w:cs="Arial"/>
          <w:color w:val="auto"/>
          <w:sz w:val="24"/>
          <w:szCs w:val="24"/>
          <w:lang w:val="ro-RO"/>
        </w:rPr>
      </w:pPr>
      <w:r w:rsidRPr="00AC5079">
        <w:rPr>
          <w:rFonts w:ascii="Arial" w:hAnsi="Arial" w:cs="Arial"/>
          <w:color w:val="auto"/>
          <w:sz w:val="24"/>
          <w:szCs w:val="24"/>
          <w:lang w:val="ro-RO"/>
        </w:rPr>
        <w:t xml:space="preserve">De la: </w:t>
      </w:r>
    </w:p>
    <w:p w14:paraId="3AEABE9B" w14:textId="77777777" w:rsidR="00AC5079" w:rsidRPr="00AC5079" w:rsidRDefault="00AC5079" w:rsidP="00AC5079">
      <w:pPr>
        <w:spacing w:after="160" w:line="260" w:lineRule="exact"/>
        <w:rPr>
          <w:rFonts w:ascii="Arial" w:hAnsi="Arial" w:cs="Arial"/>
          <w:lang w:val="ro-RO"/>
        </w:rPr>
      </w:pPr>
      <w:r w:rsidRPr="00AC5079">
        <w:rPr>
          <w:rFonts w:ascii="Arial" w:hAnsi="Arial" w:cs="Arial"/>
          <w:lang w:val="ro-RO"/>
        </w:rPr>
        <w:t>Camilla Shen</w:t>
      </w:r>
      <w:r w:rsidRPr="00AC5079">
        <w:rPr>
          <w:rFonts w:ascii="Arial" w:hAnsi="Arial" w:cs="Arial"/>
          <w:lang w:val="ro-RO"/>
        </w:rPr>
        <w:br/>
        <w:t>Administrator</w:t>
      </w:r>
      <w:r w:rsidRPr="00AC5079">
        <w:rPr>
          <w:rFonts w:ascii="Arial" w:hAnsi="Arial" w:cs="Arial"/>
          <w:lang w:val="ro-RO"/>
        </w:rPr>
        <w:br/>
        <w:t>Contact: 4021 4023 000</w:t>
      </w:r>
      <w:r w:rsidRPr="00AC5079">
        <w:rPr>
          <w:rFonts w:ascii="Arial" w:hAnsi="Arial" w:cs="Arial"/>
          <w:lang w:val="ro-RO"/>
        </w:rPr>
        <w:br/>
        <w:t>Eli Lilly Romania SRL</w:t>
      </w:r>
    </w:p>
    <w:p w14:paraId="3AEABE9C" w14:textId="77777777" w:rsidR="00045BB0" w:rsidRPr="00AC5079" w:rsidRDefault="00045BB0" w:rsidP="00045BB0">
      <w:pPr>
        <w:pStyle w:val="BodyText"/>
        <w:rPr>
          <w:rFonts w:ascii="Arial" w:hAnsi="Arial" w:cs="Arial"/>
          <w:sz w:val="22"/>
          <w:szCs w:val="22"/>
          <w:lang w:val="ro-RO"/>
        </w:rPr>
      </w:pPr>
    </w:p>
    <w:p w14:paraId="3AEABE9E" w14:textId="616F6C76" w:rsidR="00296CB3" w:rsidRPr="001E2501" w:rsidRDefault="00AC5079" w:rsidP="00296CB3">
      <w:pPr>
        <w:rPr>
          <w:rFonts w:ascii="Arial" w:hAnsi="Arial" w:cs="Arial"/>
          <w:sz w:val="22"/>
          <w:szCs w:val="22"/>
          <w:lang w:val="ro-RO"/>
        </w:rPr>
      </w:pPr>
      <w:r w:rsidRPr="00AC5079">
        <w:rPr>
          <w:rFonts w:ascii="Arial" w:hAnsi="Arial" w:cs="Arial"/>
          <w:sz w:val="22"/>
          <w:szCs w:val="22"/>
          <w:lang w:val="ro-RO"/>
        </w:rPr>
        <w:t>Stimată(e)</w:t>
      </w:r>
      <w:r w:rsidR="00296CB3" w:rsidRPr="00AC5079">
        <w:rPr>
          <w:rFonts w:ascii="Arial" w:hAnsi="Arial" w:cs="Arial"/>
          <w:sz w:val="22"/>
          <w:szCs w:val="22"/>
          <w:lang w:val="ro-RO"/>
        </w:rPr>
        <w:t xml:space="preserve"> </w:t>
      </w:r>
      <w:r w:rsidRPr="00AC5079">
        <w:rPr>
          <w:rFonts w:ascii="Arial" w:hAnsi="Arial" w:cs="Arial"/>
          <w:sz w:val="22"/>
          <w:szCs w:val="22"/>
          <w:lang w:val="ro-RO"/>
        </w:rPr>
        <w:t xml:space="preserve">Dnă/Dle </w:t>
      </w:r>
      <w:r w:rsidR="0041383C" w:rsidRPr="0041383C">
        <w:rPr>
          <w:rFonts w:ascii="Arial" w:hAnsi="Arial" w:cs="Arial"/>
          <w:sz w:val="22"/>
          <w:szCs w:val="22"/>
          <w:lang w:val="ro-RO"/>
        </w:rPr>
        <w:t>&lt;&lt;Account_Name&gt;&gt;</w:t>
      </w:r>
    </w:p>
    <w:p w14:paraId="67806109" w14:textId="77777777" w:rsidR="0041383C" w:rsidRPr="001E2501" w:rsidRDefault="0041383C" w:rsidP="004220EA">
      <w:pPr>
        <w:rPr>
          <w:rFonts w:ascii="Arial" w:hAnsi="Arial" w:cs="Arial"/>
          <w:sz w:val="22"/>
          <w:szCs w:val="22"/>
          <w:lang w:val="ro-RO"/>
        </w:rPr>
      </w:pPr>
    </w:p>
    <w:p w14:paraId="3AEABEA1" w14:textId="77777777" w:rsidR="007C1D34" w:rsidRDefault="00AC5079" w:rsidP="001E2501">
      <w:pPr>
        <w:jc w:val="both"/>
        <w:rPr>
          <w:rFonts w:ascii="Arial" w:hAnsi="Arial" w:cs="Arial"/>
          <w:sz w:val="22"/>
          <w:szCs w:val="22"/>
          <w:lang w:val="ro-RO"/>
        </w:rPr>
      </w:pPr>
      <w:r w:rsidRPr="00AC5079">
        <w:rPr>
          <w:rFonts w:ascii="Arial" w:hAnsi="Arial" w:cs="Arial"/>
          <w:sz w:val="22"/>
          <w:szCs w:val="22"/>
          <w:lang w:val="ro-RO"/>
        </w:rPr>
        <w:t>Eli Lilly recunoaște că numai prin colaborarea cu colegii noștri din industria medicală putem crește capacitățile noastre de a dezvolta soluții inovative pentru tratarea pacienților. Pacienții care se bazează pe tratamentele medicamentoase depind de deciziile și acțiunile pe care fiecare dintre noi le întreprindem zilnic</w:t>
      </w:r>
      <w:r>
        <w:rPr>
          <w:rFonts w:ascii="Arial" w:hAnsi="Arial" w:cs="Arial"/>
          <w:sz w:val="22"/>
          <w:szCs w:val="22"/>
          <w:lang w:val="ro-RO"/>
        </w:rPr>
        <w:t>.</w:t>
      </w:r>
    </w:p>
    <w:p w14:paraId="18C16CD4" w14:textId="77777777" w:rsidR="001E2501" w:rsidRPr="00AC5079" w:rsidRDefault="001E2501" w:rsidP="001E2501">
      <w:pPr>
        <w:jc w:val="both"/>
        <w:rPr>
          <w:rFonts w:ascii="Arial" w:hAnsi="Arial" w:cs="Arial"/>
          <w:sz w:val="22"/>
          <w:szCs w:val="22"/>
          <w:lang w:val="ro-RO"/>
        </w:rPr>
      </w:pPr>
    </w:p>
    <w:p w14:paraId="3AEABEA2" w14:textId="77777777" w:rsidR="00AC5079" w:rsidRPr="00AC5079" w:rsidRDefault="00AC5079" w:rsidP="001E2501">
      <w:pPr>
        <w:jc w:val="both"/>
        <w:rPr>
          <w:rFonts w:ascii="Arial" w:hAnsi="Arial" w:cs="Arial"/>
          <w:sz w:val="22"/>
          <w:szCs w:val="22"/>
          <w:lang w:val="ro-RO"/>
        </w:rPr>
      </w:pPr>
      <w:r w:rsidRPr="00AC5079">
        <w:rPr>
          <w:rFonts w:ascii="Arial" w:hAnsi="Arial" w:cs="Arial"/>
          <w:sz w:val="22"/>
          <w:szCs w:val="22"/>
          <w:lang w:val="ro-RO"/>
        </w:rPr>
        <w:t>Lilly este fermă în desfășurarea activităților sale în mod responsabil și la un înalt standard etic, fiind lider în adoptarea timpurie a măsurilor de transparentizare și stabilind standarde noi privind excelența, ceea ce este esențial în construirea și menținerea încrederii în industria noastră.</w:t>
      </w:r>
    </w:p>
    <w:p w14:paraId="3AEABEA3" w14:textId="77777777" w:rsidR="007C1D34" w:rsidRPr="00AC5079" w:rsidRDefault="007C1D34" w:rsidP="001E2501">
      <w:pPr>
        <w:jc w:val="both"/>
        <w:rPr>
          <w:rFonts w:ascii="Arial" w:hAnsi="Arial" w:cs="Arial"/>
          <w:sz w:val="22"/>
          <w:szCs w:val="22"/>
          <w:lang w:val="ro-RO"/>
        </w:rPr>
      </w:pPr>
    </w:p>
    <w:p w14:paraId="3AEABEA4" w14:textId="77777777" w:rsidR="007C1D34" w:rsidRDefault="00AC5079" w:rsidP="001E2501">
      <w:pPr>
        <w:jc w:val="both"/>
        <w:rPr>
          <w:rFonts w:ascii="Arial" w:hAnsi="Arial" w:cs="Arial"/>
          <w:sz w:val="22"/>
          <w:szCs w:val="22"/>
          <w:lang w:val="ro-RO"/>
        </w:rPr>
      </w:pPr>
      <w:r w:rsidRPr="00AC5079">
        <w:rPr>
          <w:rFonts w:ascii="Arial" w:hAnsi="Arial" w:cs="Arial"/>
          <w:sz w:val="22"/>
          <w:szCs w:val="22"/>
          <w:lang w:val="ro-RO"/>
        </w:rPr>
        <w:t xml:space="preserve">În acest sens, Lilly face un pas pro-activ pentru creșterea transparentizării activităților între Lilly, </w:t>
      </w:r>
      <w:r w:rsidR="00B566AA">
        <w:rPr>
          <w:rFonts w:ascii="Arial" w:hAnsi="Arial" w:cs="Arial"/>
          <w:sz w:val="22"/>
          <w:szCs w:val="22"/>
          <w:lang w:val="ro-RO"/>
        </w:rPr>
        <w:t>profesioniștii din domeniul medical</w:t>
      </w:r>
      <w:r w:rsidRPr="00AC5079">
        <w:rPr>
          <w:rFonts w:ascii="Arial" w:hAnsi="Arial" w:cs="Arial"/>
          <w:sz w:val="22"/>
          <w:szCs w:val="22"/>
          <w:lang w:val="ro-RO"/>
        </w:rPr>
        <w:t xml:space="preserve"> și instituțiile medicale. Credem că transparența contribuie la perceperea </w:t>
      </w:r>
      <w:r w:rsidR="00B566AA">
        <w:rPr>
          <w:rFonts w:ascii="Arial" w:hAnsi="Arial" w:cs="Arial"/>
          <w:sz w:val="22"/>
          <w:szCs w:val="22"/>
          <w:lang w:val="ro-RO"/>
        </w:rPr>
        <w:t>profesioniștilor din domeniul medical</w:t>
      </w:r>
      <w:r w:rsidRPr="00AC5079">
        <w:rPr>
          <w:rFonts w:ascii="Arial" w:hAnsi="Arial" w:cs="Arial"/>
          <w:sz w:val="22"/>
          <w:szCs w:val="22"/>
          <w:lang w:val="ro-RO"/>
        </w:rPr>
        <w:t xml:space="preserve"> ca fiind independenți în deciziile cu privire la actul lor medical, fără a fi influențați de către companiile din industria farmaceutică.</w:t>
      </w:r>
    </w:p>
    <w:p w14:paraId="3AEABEA5" w14:textId="77777777" w:rsidR="00AC5079" w:rsidRPr="00AC5079" w:rsidRDefault="00AC5079" w:rsidP="001E2501">
      <w:pPr>
        <w:jc w:val="both"/>
        <w:rPr>
          <w:rFonts w:ascii="Arial" w:hAnsi="Arial" w:cs="Arial"/>
          <w:sz w:val="22"/>
          <w:szCs w:val="22"/>
          <w:lang w:val="ro-RO"/>
        </w:rPr>
      </w:pPr>
    </w:p>
    <w:p w14:paraId="3AEABEA6" w14:textId="77777777" w:rsidR="00157DC5" w:rsidRDefault="00AC5079" w:rsidP="001E2501">
      <w:pPr>
        <w:jc w:val="both"/>
        <w:rPr>
          <w:rFonts w:ascii="Arial" w:hAnsi="Arial" w:cs="Arial"/>
          <w:sz w:val="22"/>
          <w:szCs w:val="22"/>
          <w:lang w:val="ro-RO"/>
        </w:rPr>
      </w:pPr>
      <w:r w:rsidRPr="00AC5079">
        <w:rPr>
          <w:rFonts w:ascii="Arial" w:hAnsi="Arial" w:cs="Arial"/>
          <w:sz w:val="22"/>
          <w:szCs w:val="22"/>
          <w:lang w:val="ro-RO"/>
        </w:rPr>
        <w:t xml:space="preserve">Prin urmare, Lilly notifică activitățile de contractare sau sponsorizare a </w:t>
      </w:r>
      <w:r w:rsidR="00B566AA">
        <w:rPr>
          <w:rFonts w:ascii="Arial" w:hAnsi="Arial" w:cs="Arial"/>
          <w:sz w:val="22"/>
          <w:szCs w:val="22"/>
          <w:lang w:val="ro-RO"/>
        </w:rPr>
        <w:t>profesioniștilor din domeniul medical</w:t>
      </w:r>
      <w:r w:rsidRPr="00AC5079">
        <w:rPr>
          <w:rFonts w:ascii="Arial" w:hAnsi="Arial" w:cs="Arial"/>
          <w:sz w:val="22"/>
          <w:szCs w:val="22"/>
          <w:lang w:val="ro-RO"/>
        </w:rPr>
        <w:t xml:space="preserve"> către instituțiile care lucrează cu aceștia. </w:t>
      </w:r>
      <w:r w:rsidR="00157DC5" w:rsidRPr="00157DC5">
        <w:rPr>
          <w:rFonts w:ascii="Arial" w:hAnsi="Arial" w:cs="Arial"/>
          <w:sz w:val="22"/>
          <w:szCs w:val="22"/>
          <w:lang w:val="ro-RO"/>
        </w:rPr>
        <w:t xml:space="preserve">Pentru acceptarea invitației noastre de a semna un acord, </w:t>
      </w:r>
      <w:r w:rsidR="00B566AA">
        <w:rPr>
          <w:rFonts w:ascii="Arial" w:hAnsi="Arial" w:cs="Arial"/>
          <w:sz w:val="22"/>
          <w:szCs w:val="22"/>
          <w:lang w:val="ro-RO"/>
        </w:rPr>
        <w:t>profesioniștii din domeniul medical</w:t>
      </w:r>
      <w:r w:rsidR="00157DC5" w:rsidRPr="00157DC5">
        <w:rPr>
          <w:rFonts w:ascii="Arial" w:hAnsi="Arial" w:cs="Arial"/>
          <w:sz w:val="22"/>
          <w:szCs w:val="22"/>
          <w:lang w:val="ro-RO"/>
        </w:rPr>
        <w:t xml:space="preserve"> sunt solicitați să indice către Lilly datele de contact ale Persoanei Autorizate să reprezinte Instituția la care lucrează sau să ia decizii in numele acesteia, cu privire la interacțiunea angajaților ei cu companiile terțe. </w:t>
      </w:r>
    </w:p>
    <w:p w14:paraId="3AEABEA7" w14:textId="77777777" w:rsidR="00157DC5" w:rsidRDefault="00157DC5" w:rsidP="001E2501">
      <w:pPr>
        <w:jc w:val="both"/>
        <w:rPr>
          <w:rFonts w:ascii="Arial" w:hAnsi="Arial" w:cs="Arial"/>
          <w:sz w:val="22"/>
          <w:szCs w:val="22"/>
          <w:lang w:val="ro-RO"/>
        </w:rPr>
      </w:pPr>
    </w:p>
    <w:p w14:paraId="3AEABEAD" w14:textId="77777777" w:rsidR="00157DC5" w:rsidRDefault="00157DC5" w:rsidP="001E2501">
      <w:pPr>
        <w:jc w:val="both"/>
        <w:rPr>
          <w:rFonts w:ascii="Arial" w:hAnsi="Arial" w:cs="Arial"/>
          <w:sz w:val="22"/>
          <w:szCs w:val="22"/>
          <w:lang w:val="ro-RO"/>
        </w:rPr>
      </w:pPr>
      <w:r w:rsidRPr="00157DC5">
        <w:rPr>
          <w:rFonts w:ascii="Arial" w:hAnsi="Arial" w:cs="Arial"/>
          <w:sz w:val="22"/>
          <w:szCs w:val="22"/>
          <w:lang w:val="ro-RO"/>
        </w:rPr>
        <w:t>Dvs. ați fost indicat</w:t>
      </w:r>
      <w:r>
        <w:rPr>
          <w:rFonts w:ascii="Arial" w:hAnsi="Arial" w:cs="Arial"/>
          <w:sz w:val="22"/>
          <w:szCs w:val="22"/>
          <w:lang w:val="ro-RO"/>
        </w:rPr>
        <w:t>/</w:t>
      </w:r>
      <w:r w:rsidRPr="00157DC5">
        <w:rPr>
          <w:rFonts w:ascii="Arial" w:hAnsi="Arial" w:cs="Arial"/>
          <w:sz w:val="22"/>
          <w:szCs w:val="22"/>
          <w:lang w:val="ro-RO"/>
        </w:rPr>
        <w:t xml:space="preserve">ă de către </w:t>
      </w:r>
      <w:r w:rsidR="00B566AA">
        <w:rPr>
          <w:rFonts w:ascii="Arial" w:hAnsi="Arial" w:cs="Arial"/>
          <w:sz w:val="22"/>
          <w:szCs w:val="22"/>
          <w:lang w:val="ro-RO"/>
        </w:rPr>
        <w:t>profesioniștul din domeniul medical</w:t>
      </w:r>
      <w:r w:rsidRPr="00157DC5">
        <w:rPr>
          <w:rFonts w:ascii="Arial" w:hAnsi="Arial" w:cs="Arial"/>
          <w:sz w:val="22"/>
          <w:szCs w:val="22"/>
          <w:lang w:val="ro-RO"/>
        </w:rPr>
        <w:t xml:space="preserve"> menționat mai jos, ca fiind persoana autorizată să fie notificată cu privire la angajamentul care urmează a fi semnat între acesta și Lilly:</w:t>
      </w:r>
      <w:r w:rsidR="007C1D34" w:rsidRPr="00AC5079">
        <w:rPr>
          <w:rFonts w:ascii="Arial" w:hAnsi="Arial" w:cs="Arial"/>
          <w:sz w:val="22"/>
          <w:szCs w:val="22"/>
          <w:lang w:val="ro-RO"/>
        </w:rPr>
        <w:t xml:space="preserve"> </w:t>
      </w:r>
    </w:p>
    <w:p w14:paraId="3AEABEAE" w14:textId="77777777" w:rsidR="007C1D34" w:rsidRPr="00157DC5" w:rsidRDefault="007C1D34" w:rsidP="001E2501">
      <w:pPr>
        <w:jc w:val="both"/>
        <w:rPr>
          <w:rFonts w:ascii="Arial" w:hAnsi="Arial" w:cs="Arial"/>
          <w:sz w:val="22"/>
          <w:szCs w:val="22"/>
          <w:lang w:val="ro-RO"/>
        </w:rPr>
      </w:pPr>
    </w:p>
    <w:p w14:paraId="3AEABEAF" w14:textId="5D3BCCEF" w:rsidR="00157DC5" w:rsidRDefault="00157DC5" w:rsidP="001E2501">
      <w:pPr>
        <w:jc w:val="both"/>
        <w:rPr>
          <w:rFonts w:ascii="Arial" w:hAnsi="Arial" w:cs="Arial"/>
          <w:sz w:val="22"/>
          <w:szCs w:val="22"/>
          <w:lang w:val="ro-RO"/>
        </w:rPr>
      </w:pPr>
      <w:r w:rsidRPr="00157DC5">
        <w:rPr>
          <w:rFonts w:ascii="Arial" w:hAnsi="Arial" w:cs="Arial"/>
          <w:sz w:val="22"/>
          <w:szCs w:val="22"/>
          <w:lang w:val="ro-RO"/>
        </w:rPr>
        <w:t xml:space="preserve">Dna/Dl </w:t>
      </w:r>
      <w:r w:rsidR="0041383C" w:rsidRPr="001E2501">
        <w:rPr>
          <w:rFonts w:ascii="Arial" w:hAnsi="Arial" w:cs="Arial"/>
          <w:sz w:val="22"/>
          <w:szCs w:val="22"/>
          <w:lang w:val="ro-RO"/>
        </w:rPr>
        <w:t>&lt;&lt;Account_MERC_Title_Desc_GLBL&gt;&gt; &lt;&lt;Account_MERC_Sfx_Nm_GLBL&gt;&gt; &lt;&lt;Account_MERC_LastName&gt;&gt;</w:t>
      </w:r>
      <w:r w:rsidRPr="00157DC5">
        <w:rPr>
          <w:rFonts w:ascii="Arial" w:hAnsi="Arial" w:cs="Arial"/>
          <w:sz w:val="22"/>
          <w:szCs w:val="22"/>
          <w:lang w:val="ro-RO"/>
        </w:rPr>
        <w:t xml:space="preserve">, care lucrează în instituția dvs. v-a indicat ca fiind persoana autorizată.  </w:t>
      </w:r>
    </w:p>
    <w:p w14:paraId="261A7F27" w14:textId="77777777" w:rsidR="001E2501" w:rsidRPr="00157DC5" w:rsidRDefault="001E2501" w:rsidP="001E2501">
      <w:pPr>
        <w:jc w:val="both"/>
        <w:rPr>
          <w:rFonts w:ascii="Arial" w:hAnsi="Arial" w:cs="Arial"/>
          <w:sz w:val="22"/>
          <w:szCs w:val="22"/>
          <w:lang w:val="ro-RO"/>
        </w:rPr>
      </w:pPr>
    </w:p>
    <w:p w14:paraId="3AEABEB0" w14:textId="384B5021" w:rsidR="008A039D" w:rsidRPr="008A039D" w:rsidRDefault="00157DC5" w:rsidP="001E2501">
      <w:pPr>
        <w:jc w:val="both"/>
        <w:rPr>
          <w:rFonts w:ascii="Arial" w:hAnsi="Arial" w:cs="Arial"/>
          <w:sz w:val="22"/>
          <w:szCs w:val="22"/>
          <w:lang w:val="ro-RO"/>
        </w:rPr>
      </w:pPr>
      <w:r w:rsidRPr="008A039D">
        <w:rPr>
          <w:rFonts w:ascii="Arial" w:hAnsi="Arial" w:cs="Arial"/>
          <w:sz w:val="22"/>
          <w:szCs w:val="22"/>
          <w:lang w:val="ro-RO"/>
        </w:rPr>
        <w:t xml:space="preserve">Dna/Dl </w:t>
      </w:r>
      <w:r w:rsidR="0041383C" w:rsidRPr="001E2501">
        <w:rPr>
          <w:rFonts w:ascii="Arial" w:hAnsi="Arial" w:cs="Arial"/>
          <w:sz w:val="22"/>
          <w:szCs w:val="22"/>
          <w:lang w:val="ro-RO"/>
        </w:rPr>
        <w:t>&lt;&lt;Account_MERC_Title_Desc_GLBL&gt;&gt; &lt;&lt;Account_MERC_Sfx_Nm_GLBL&gt;&gt; &lt;&lt;Account_MERC_LastName&gt;&gt;</w:t>
      </w:r>
      <w:r w:rsidRPr="008A039D">
        <w:rPr>
          <w:rFonts w:ascii="Arial" w:hAnsi="Arial" w:cs="Arial"/>
          <w:sz w:val="22"/>
          <w:szCs w:val="22"/>
          <w:lang w:val="ro-RO"/>
        </w:rPr>
        <w:t xml:space="preserve"> </w:t>
      </w:r>
      <w:r w:rsidR="008A039D" w:rsidRPr="008A039D">
        <w:rPr>
          <w:rFonts w:ascii="Arial" w:hAnsi="Arial" w:cs="Arial"/>
          <w:sz w:val="22"/>
          <w:szCs w:val="22"/>
          <w:lang w:val="ro-RO"/>
        </w:rPr>
        <w:t xml:space="preserve">va fi </w:t>
      </w:r>
      <w:r w:rsidR="008A039D">
        <w:rPr>
          <w:rFonts w:ascii="Arial" w:hAnsi="Arial" w:cs="Arial"/>
          <w:sz w:val="22"/>
          <w:szCs w:val="22"/>
          <w:lang w:val="ro-RO"/>
        </w:rPr>
        <w:t xml:space="preserve">contractat/ă să furnizeze următoarele servicii </w:t>
      </w:r>
      <w:r w:rsidR="008A039D">
        <w:rPr>
          <w:rFonts w:ascii="Arial" w:hAnsi="Arial" w:cs="Arial"/>
          <w:sz w:val="22"/>
          <w:szCs w:val="22"/>
          <w:lang w:val="ro-RO"/>
        </w:rPr>
        <w:lastRenderedPageBreak/>
        <w:t>pentru Lilly</w:t>
      </w:r>
      <w:r w:rsidR="009E434B">
        <w:rPr>
          <w:rFonts w:ascii="Arial" w:hAnsi="Arial" w:cs="Arial"/>
          <w:sz w:val="22"/>
          <w:szCs w:val="22"/>
          <w:lang w:val="ro-RO"/>
        </w:rPr>
        <w:t>:</w:t>
      </w:r>
      <w:r w:rsidR="008A039D" w:rsidRPr="008A039D">
        <w:rPr>
          <w:rFonts w:ascii="Arial" w:hAnsi="Arial" w:cs="Arial"/>
          <w:sz w:val="22"/>
          <w:szCs w:val="22"/>
          <w:lang w:val="ro-RO"/>
        </w:rPr>
        <w:t xml:space="preserve"> </w:t>
      </w:r>
      <w:r w:rsidR="0041383C" w:rsidRPr="001E2501">
        <w:rPr>
          <w:rFonts w:ascii="Arial" w:hAnsi="Arial" w:cs="Arial"/>
          <w:sz w:val="22"/>
          <w:szCs w:val="22"/>
          <w:lang w:val="ro-RO"/>
        </w:rPr>
        <w:t>&lt;&lt;Meeting_Participant_MERC_Types_of_Service_MERC&gt;&gt; - &lt;&lt;Meeting_MERC_Name&gt;&gt;</w:t>
      </w:r>
    </w:p>
    <w:p w14:paraId="3AEABEB1" w14:textId="77777777" w:rsidR="007C1D34" w:rsidRPr="00157DC5" w:rsidRDefault="007C1D34" w:rsidP="001E2501">
      <w:pPr>
        <w:jc w:val="both"/>
        <w:rPr>
          <w:rFonts w:ascii="Arial" w:hAnsi="Arial" w:cs="Arial"/>
          <w:sz w:val="22"/>
          <w:szCs w:val="22"/>
          <w:lang w:val="ro-RO"/>
        </w:rPr>
      </w:pPr>
    </w:p>
    <w:p w14:paraId="3AEABEB2" w14:textId="12925EB5" w:rsidR="00EB7A05" w:rsidRPr="00EB7A05" w:rsidRDefault="00EB7A05" w:rsidP="001E2501">
      <w:pPr>
        <w:jc w:val="both"/>
        <w:rPr>
          <w:rFonts w:ascii="Arial" w:hAnsi="Arial" w:cs="Arial"/>
          <w:sz w:val="22"/>
          <w:szCs w:val="22"/>
          <w:lang w:val="ro-RO"/>
        </w:rPr>
      </w:pPr>
      <w:r w:rsidRPr="00EB7A05">
        <w:rPr>
          <w:rFonts w:ascii="Arial" w:hAnsi="Arial" w:cs="Arial"/>
          <w:sz w:val="22"/>
          <w:szCs w:val="22"/>
          <w:lang w:val="ro-RO"/>
        </w:rPr>
        <w:t>In cadrul acestui proces, Lilly va păstra datele de contact pentru eventuale notificări viitoare către dvs. în calitate de persoană autorizată să reprezinte Instituția. Dacă nu doriți ca aceste date să fie păstrate pentru acest scop, vă rugăm să ne comunicați acest lucru</w:t>
      </w:r>
      <w:r>
        <w:rPr>
          <w:rFonts w:ascii="Arial" w:hAnsi="Arial" w:cs="Arial"/>
          <w:sz w:val="22"/>
          <w:szCs w:val="22"/>
          <w:lang w:val="ro-RO"/>
        </w:rPr>
        <w:t xml:space="preserve"> la </w:t>
      </w:r>
      <w:r w:rsidRPr="0041383C">
        <w:rPr>
          <w:rFonts w:ascii="Arial" w:hAnsi="Arial" w:cs="Arial"/>
          <w:sz w:val="22"/>
          <w:szCs w:val="22"/>
          <w:lang w:val="ro-RO"/>
        </w:rPr>
        <w:t>data_privacy@lilly.com</w:t>
      </w:r>
      <w:r w:rsidRPr="00EB7A05">
        <w:rPr>
          <w:rFonts w:ascii="Arial" w:hAnsi="Arial" w:cs="Arial"/>
          <w:sz w:val="22"/>
          <w:szCs w:val="22"/>
          <w:lang w:val="ro-RO"/>
        </w:rPr>
        <w:t>.</w:t>
      </w:r>
    </w:p>
    <w:p w14:paraId="3AEABEB3" w14:textId="77777777" w:rsidR="00EB7A05" w:rsidRDefault="00EB7A05" w:rsidP="001E2501">
      <w:pPr>
        <w:jc w:val="both"/>
        <w:rPr>
          <w:rFonts w:ascii="Arial" w:hAnsi="Arial" w:cs="Arial"/>
          <w:sz w:val="22"/>
          <w:szCs w:val="22"/>
          <w:lang w:val="ro-RO"/>
        </w:rPr>
      </w:pPr>
    </w:p>
    <w:p w14:paraId="3AEABEB4" w14:textId="77777777" w:rsidR="00EB7A05" w:rsidRDefault="00EB7A05" w:rsidP="001E2501">
      <w:pPr>
        <w:jc w:val="both"/>
        <w:rPr>
          <w:rFonts w:ascii="Arial" w:hAnsi="Arial" w:cs="Arial"/>
          <w:sz w:val="22"/>
          <w:szCs w:val="22"/>
          <w:lang w:val="ro-RO"/>
        </w:rPr>
      </w:pPr>
      <w:r w:rsidRPr="00EB7A05">
        <w:rPr>
          <w:rFonts w:ascii="Arial" w:hAnsi="Arial" w:cs="Arial"/>
          <w:sz w:val="22"/>
          <w:szCs w:val="22"/>
          <w:lang w:val="ro-RO"/>
        </w:rPr>
        <w:t>Lilly nu solicită ca dvs. să răspundeți acestei notificări. Totuși, dacă aveți nelămuriri, îngrijorări sau doriți să discutați despre acest proces, nu ezitați să contactați reprezentatul menționat în antetul acestei notificări.</w:t>
      </w:r>
    </w:p>
    <w:p w14:paraId="3AEABEB6" w14:textId="77777777" w:rsidR="007C1D34" w:rsidRDefault="007C1D34" w:rsidP="001E2501">
      <w:pPr>
        <w:jc w:val="both"/>
        <w:rPr>
          <w:rFonts w:ascii="Arial" w:hAnsi="Arial" w:cs="Arial"/>
          <w:sz w:val="22"/>
          <w:szCs w:val="22"/>
          <w:lang w:val="ro-RO"/>
        </w:rPr>
      </w:pPr>
    </w:p>
    <w:p w14:paraId="4F9E2E39" w14:textId="77777777" w:rsidR="001E2501" w:rsidRPr="00AC5079" w:rsidRDefault="001E2501" w:rsidP="001E2501">
      <w:pPr>
        <w:jc w:val="both"/>
        <w:rPr>
          <w:rFonts w:ascii="Arial" w:hAnsi="Arial" w:cs="Arial"/>
          <w:sz w:val="22"/>
          <w:szCs w:val="22"/>
          <w:lang w:val="ro-RO"/>
        </w:rPr>
      </w:pPr>
      <w:bookmarkStart w:id="0" w:name="_GoBack"/>
      <w:bookmarkEnd w:id="0"/>
    </w:p>
    <w:p w14:paraId="3AEABEB7" w14:textId="77777777" w:rsidR="007C1D34" w:rsidRPr="00AC5079" w:rsidRDefault="00EB7A05" w:rsidP="001E2501">
      <w:pPr>
        <w:jc w:val="both"/>
        <w:rPr>
          <w:rFonts w:ascii="Arial" w:hAnsi="Arial" w:cs="Arial"/>
          <w:sz w:val="22"/>
          <w:szCs w:val="22"/>
          <w:lang w:val="ro-RO"/>
        </w:rPr>
      </w:pPr>
      <w:r>
        <w:rPr>
          <w:rFonts w:ascii="Arial" w:hAnsi="Arial" w:cs="Arial"/>
          <w:sz w:val="22"/>
          <w:szCs w:val="22"/>
          <w:lang w:val="ro-RO"/>
        </w:rPr>
        <w:t>Cu respect</w:t>
      </w:r>
      <w:r w:rsidR="007C1D34" w:rsidRPr="00AC5079">
        <w:rPr>
          <w:rFonts w:ascii="Arial" w:hAnsi="Arial" w:cs="Arial"/>
          <w:sz w:val="22"/>
          <w:szCs w:val="22"/>
          <w:lang w:val="ro-RO"/>
        </w:rPr>
        <w:t>,</w:t>
      </w:r>
    </w:p>
    <w:p w14:paraId="3AEABEB9" w14:textId="359F430F" w:rsidR="004220EA" w:rsidRPr="001E2501" w:rsidRDefault="0041383C" w:rsidP="001E2501">
      <w:pPr>
        <w:jc w:val="both"/>
        <w:rPr>
          <w:rFonts w:ascii="Arial" w:hAnsi="Arial" w:cs="Arial"/>
          <w:sz w:val="22"/>
          <w:szCs w:val="22"/>
          <w:lang w:val="ro-RO"/>
        </w:rPr>
      </w:pPr>
      <w:r w:rsidRPr="001E2501">
        <w:rPr>
          <w:rFonts w:ascii="Arial" w:hAnsi="Arial" w:cs="Arial"/>
          <w:sz w:val="22"/>
          <w:szCs w:val="22"/>
          <w:lang w:val="ro-RO"/>
        </w:rPr>
        <w:t>&lt;&lt;User_Name&gt;&gt;</w:t>
      </w:r>
    </w:p>
    <w:sectPr w:rsidR="004220EA" w:rsidRPr="001E2501" w:rsidSect="006033A8">
      <w:headerReference w:type="default" r:id="rId12"/>
      <w:footerReference w:type="default" r:id="rId13"/>
      <w:headerReference w:type="first" r:id="rId14"/>
      <w:pgSz w:w="11909" w:h="16834" w:code="9"/>
      <w:pgMar w:top="2376"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ABEBC" w14:textId="77777777" w:rsidR="00787255" w:rsidRDefault="00787255">
      <w:r>
        <w:separator/>
      </w:r>
    </w:p>
  </w:endnote>
  <w:endnote w:type="continuationSeparator" w:id="0">
    <w:p w14:paraId="3AEABEBD" w14:textId="77777777" w:rsidR="00787255" w:rsidRDefault="0078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sdt>
            <w:sdtPr>
              <w:rPr>
                <w:rFonts w:ascii="Arial" w:hAnsi="Arial" w:cs="Arial"/>
                <w:sz w:val="18"/>
                <w:szCs w:val="18"/>
              </w:rPr>
              <w:id w:val="780158912"/>
              <w:docPartObj>
                <w:docPartGallery w:val="Page Numbers (Top of Page)"/>
                <w:docPartUnique/>
              </w:docPartObj>
            </w:sdtPr>
            <w:sdtEndPr/>
            <w:sdtContent>
              <w:sdt>
                <w:sdtPr>
                  <w:rPr>
                    <w:rFonts w:ascii="Arial" w:hAnsi="Arial" w:cs="Arial"/>
                    <w:sz w:val="18"/>
                    <w:szCs w:val="18"/>
                  </w:rPr>
                  <w:id w:val="-640417107"/>
                  <w:docPartObj>
                    <w:docPartGallery w:val="Page Numbers (Top of Page)"/>
                    <w:docPartUnique/>
                  </w:docPartObj>
                </w:sdtPr>
                <w:sdtEndPr/>
                <w:sdtContent>
                  <w:p w14:paraId="3AEABEC4" w14:textId="277BB1E8" w:rsidR="00CC4DF7" w:rsidRPr="00CC4DF7" w:rsidRDefault="0041383C" w:rsidP="0041383C">
                    <w:pPr>
                      <w:pStyle w:val="Footer"/>
                      <w:jc w:val="right"/>
                      <w:rPr>
                        <w:rFonts w:ascii="Arial" w:hAnsi="Arial" w:cs="Arial"/>
                        <w:sz w:val="18"/>
                        <w:szCs w:val="18"/>
                      </w:rPr>
                    </w:pPr>
                    <w:r w:rsidRPr="00544BCC">
                      <w:rPr>
                        <w:rFonts w:ascii="Arial" w:hAnsi="Arial" w:cs="Arial"/>
                        <w:sz w:val="18"/>
                        <w:szCs w:val="18"/>
                        <w:lang w:val="en-US"/>
                      </w:rPr>
                      <w:t>&lt;&lt;Account_MERC_LastName&gt;&gt;</w:t>
                    </w:r>
                    <w:r>
                      <w:rPr>
                        <w:rFonts w:ascii="Arial" w:hAnsi="Arial" w:cs="Arial"/>
                        <w:sz w:val="18"/>
                        <w:szCs w:val="18"/>
                        <w:lang w:val="en-US"/>
                      </w:rPr>
                      <w:t xml:space="preserve"> </w:t>
                    </w:r>
                    <w:r w:rsidRPr="00144A7A">
                      <w:rPr>
                        <w:rFonts w:ascii="Arial" w:hAnsi="Arial" w:cs="Arial"/>
                        <w:sz w:val="18"/>
                        <w:szCs w:val="18"/>
                        <w:lang w:val="en-US"/>
                      </w:rPr>
                      <w:t xml:space="preserve">- </w:t>
                    </w:r>
                    <w:r w:rsidRPr="00544BCC">
                      <w:rPr>
                        <w:rFonts w:ascii="Arial" w:hAnsi="Arial" w:cs="Arial"/>
                        <w:sz w:val="18"/>
                        <w:szCs w:val="18"/>
                        <w:lang w:val="en-US"/>
                      </w:rPr>
                      <w:t>&lt;&lt;Account_MERC_Cust_Id_GLBL&gt;&gt;</w:t>
                    </w:r>
                  </w:p>
                </w:sdtContent>
              </w:sdt>
            </w:sdtContent>
          </w:sdt>
        </w:sdtContent>
      </w:sdt>
    </w:sdtContent>
  </w:sdt>
  <w:p w14:paraId="3AEABEC5" w14:textId="77777777" w:rsidR="00E137C2" w:rsidRDefault="00E137C2">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ABEBA" w14:textId="77777777" w:rsidR="00787255" w:rsidRDefault="00787255">
      <w:r>
        <w:separator/>
      </w:r>
    </w:p>
  </w:footnote>
  <w:footnote w:type="continuationSeparator" w:id="0">
    <w:p w14:paraId="3AEABEBB" w14:textId="77777777" w:rsidR="00787255" w:rsidRDefault="007872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ABEC2" w14:textId="4F735B1C" w:rsidR="00AC5079" w:rsidRPr="006033A8" w:rsidRDefault="006033A8" w:rsidP="006033A8">
    <w:pPr>
      <w:pStyle w:val="Header"/>
    </w:pPr>
    <w:r w:rsidRPr="006033A8">
      <w:rPr>
        <w:noProof/>
        <w:lang w:val="en-IE" w:eastAsia="en-IE" w:bidi="he-IL"/>
      </w:rPr>
      <w:drawing>
        <wp:anchor distT="0" distB="0" distL="114300" distR="114300" simplePos="0" relativeHeight="251662336" behindDoc="1" locked="0" layoutInCell="1" allowOverlap="1" wp14:anchorId="177B2B7F" wp14:editId="65586D28">
          <wp:simplePos x="0" y="0"/>
          <wp:positionH relativeFrom="page">
            <wp:posOffset>5871845</wp:posOffset>
          </wp:positionH>
          <wp:positionV relativeFrom="page">
            <wp:posOffset>565150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E7C1F" w14:textId="3251E1B4" w:rsidR="006033A8" w:rsidRDefault="006033A8">
    <w:pPr>
      <w:pStyle w:val="Header"/>
    </w:pPr>
    <w:r w:rsidRPr="006033A8">
      <w:rPr>
        <w:noProof/>
        <w:lang w:val="en-IE" w:eastAsia="en-IE" w:bidi="he-IL"/>
      </w:rPr>
      <w:drawing>
        <wp:anchor distT="0" distB="0" distL="114300" distR="114300" simplePos="0" relativeHeight="251659264" behindDoc="1" locked="0" layoutInCell="1" allowOverlap="1" wp14:anchorId="03EA8E74" wp14:editId="15A1809E">
          <wp:simplePos x="0" y="0"/>
          <wp:positionH relativeFrom="page">
            <wp:posOffset>5614670</wp:posOffset>
          </wp:positionH>
          <wp:positionV relativeFrom="page">
            <wp:posOffset>479425</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33A8">
      <w:rPr>
        <w:noProof/>
        <w:lang w:val="en-IE" w:eastAsia="en-IE" w:bidi="he-IL"/>
      </w:rPr>
      <mc:AlternateContent>
        <mc:Choice Requires="wps">
          <w:drawing>
            <wp:anchor distT="0" distB="0" distL="114300" distR="114300" simplePos="0" relativeHeight="251660288" behindDoc="0" locked="0" layoutInCell="1" allowOverlap="1" wp14:anchorId="1B5807C6" wp14:editId="38054560">
              <wp:simplePos x="0" y="0"/>
              <wp:positionH relativeFrom="column">
                <wp:posOffset>4403090</wp:posOffset>
              </wp:positionH>
              <wp:positionV relativeFrom="paragraph">
                <wp:posOffset>705485</wp:posOffset>
              </wp:positionV>
              <wp:extent cx="16812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2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DC3C5EF" w14:textId="77777777" w:rsidR="006033A8" w:rsidRPr="00C5520A" w:rsidRDefault="006033A8" w:rsidP="006033A8">
                          <w:pPr>
                            <w:jc w:val="both"/>
                            <w:rPr>
                              <w:rFonts w:ascii="DIN-Bold" w:hAnsi="DIN-Bold"/>
                              <w:lang w:val="en-US"/>
                            </w:rPr>
                          </w:pPr>
                          <w:r w:rsidRPr="00C5520A">
                            <w:rPr>
                              <w:rFonts w:ascii="DIN-Bold" w:hAnsi="DIN-Bold"/>
                              <w:lang w:val="en-US"/>
                            </w:rPr>
                            <w:t>SC Eli Lilly Romania SRL</w:t>
                          </w:r>
                        </w:p>
                        <w:p w14:paraId="2ECB1895" w14:textId="77777777" w:rsidR="009073B8" w:rsidRDefault="009073B8" w:rsidP="009073B8">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407AD9FB" w14:textId="77777777" w:rsidR="009073B8" w:rsidRDefault="009073B8" w:rsidP="009073B8">
                          <w:pPr>
                            <w:rPr>
                              <w:rFonts w:ascii="DIN-Regular" w:hAnsi="DIN-Regular"/>
                              <w:sz w:val="16"/>
                              <w:szCs w:val="16"/>
                              <w:lang w:val="ro-RO"/>
                            </w:rPr>
                          </w:pPr>
                          <w:r>
                            <w:rPr>
                              <w:rFonts w:ascii="DIN-Regular" w:hAnsi="DIN-Regular"/>
                              <w:sz w:val="16"/>
                              <w:szCs w:val="16"/>
                              <w:lang w:val="ro-RO"/>
                            </w:rPr>
                            <w:t>Bucharest Business Park</w:t>
                          </w:r>
                        </w:p>
                        <w:p w14:paraId="44094175" w14:textId="77777777" w:rsidR="009073B8" w:rsidRDefault="009073B8" w:rsidP="009073B8">
                          <w:pPr>
                            <w:rPr>
                              <w:rFonts w:ascii="DIN-Regular" w:hAnsi="DIN-Regular"/>
                              <w:sz w:val="16"/>
                              <w:szCs w:val="16"/>
                              <w:lang w:val="ro-RO"/>
                            </w:rPr>
                          </w:pPr>
                          <w:r>
                            <w:rPr>
                              <w:rFonts w:ascii="DIN-Regular" w:hAnsi="DIN-Regular"/>
                              <w:sz w:val="16"/>
                              <w:szCs w:val="16"/>
                              <w:lang w:val="ro-RO"/>
                            </w:rPr>
                            <w:t>Corp D, Etaj 2</w:t>
                          </w:r>
                        </w:p>
                        <w:p w14:paraId="32210616" w14:textId="77777777" w:rsidR="009073B8" w:rsidRDefault="009073B8" w:rsidP="009073B8">
                          <w:pPr>
                            <w:rPr>
                              <w:rFonts w:ascii="DIN-Regular" w:hAnsi="DIN-Regular"/>
                              <w:sz w:val="16"/>
                              <w:szCs w:val="16"/>
                              <w:lang w:val="ro-RO"/>
                            </w:rPr>
                          </w:pPr>
                          <w:r>
                            <w:rPr>
                              <w:rFonts w:ascii="DIN-Regular" w:hAnsi="DIN-Regular"/>
                              <w:sz w:val="16"/>
                              <w:szCs w:val="16"/>
                              <w:lang w:val="ro-RO"/>
                            </w:rPr>
                            <w:t>Sector 1, cod 013713, Bucuresti</w:t>
                          </w:r>
                        </w:p>
                        <w:p w14:paraId="37F35901" w14:textId="77777777" w:rsidR="009073B8" w:rsidRDefault="009073B8" w:rsidP="009073B8">
                          <w:pPr>
                            <w:rPr>
                              <w:rFonts w:ascii="DIN-Regular" w:hAnsi="DIN-Regular"/>
                              <w:sz w:val="16"/>
                              <w:szCs w:val="16"/>
                              <w:lang w:val="ro-RO"/>
                            </w:rPr>
                          </w:pPr>
                          <w:r>
                            <w:rPr>
                              <w:rFonts w:ascii="DIN-Regular" w:hAnsi="DIN-Regular"/>
                              <w:sz w:val="16"/>
                              <w:szCs w:val="16"/>
                              <w:lang w:val="ro-RO"/>
                            </w:rPr>
                            <w:t>România</w:t>
                          </w:r>
                        </w:p>
                        <w:p w14:paraId="0DAA3B21" w14:textId="77777777" w:rsidR="009073B8" w:rsidRDefault="009073B8" w:rsidP="009073B8">
                          <w:pPr>
                            <w:rPr>
                              <w:rFonts w:ascii="DIN-Regular" w:hAnsi="DIN-Regular"/>
                              <w:sz w:val="16"/>
                              <w:szCs w:val="16"/>
                              <w:lang w:val="ro-RO"/>
                            </w:rPr>
                          </w:pPr>
                          <w:r>
                            <w:rPr>
                              <w:rFonts w:ascii="DIN-Regular" w:hAnsi="DIN-Regular"/>
                              <w:sz w:val="16"/>
                              <w:szCs w:val="16"/>
                              <w:lang w:val="ro-RO"/>
                            </w:rPr>
                            <w:t>Tel. 0373 788 015</w:t>
                          </w:r>
                        </w:p>
                        <w:p w14:paraId="73B1814E" w14:textId="77777777" w:rsidR="006033A8" w:rsidRPr="00C5520A" w:rsidRDefault="006033A8" w:rsidP="006033A8">
                          <w:pPr>
                            <w:jc w:val="both"/>
                            <w:rPr>
                              <w:rFonts w:ascii="DIN-Bold" w:hAnsi="DIN-Bold"/>
                              <w:sz w:val="16"/>
                              <w:szCs w:val="16"/>
                            </w:rPr>
                          </w:pPr>
                          <w:r w:rsidRPr="00C5520A">
                            <w:rPr>
                              <w:rFonts w:ascii="DIN-Bold" w:hAnsi="DIN-Bold"/>
                              <w:sz w:val="16"/>
                              <w:szCs w:val="16"/>
                            </w:rPr>
                            <w:t>www.lilly.com</w:t>
                          </w:r>
                        </w:p>
                        <w:p w14:paraId="7BBA867E" w14:textId="77777777" w:rsidR="006033A8" w:rsidRPr="00637962" w:rsidRDefault="006033A8" w:rsidP="006033A8">
                          <w:pPr>
                            <w:jc w:val="both"/>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7pt;margin-top:55.55pt;width:132.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jT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" filled="f" stroked="f">
              <v:path arrowok="t"/>
              <v:textbox>
                <w:txbxContent>
                  <w:p w14:paraId="2DC3C5EF" w14:textId="77777777" w:rsidR="006033A8" w:rsidRPr="00C5520A" w:rsidRDefault="006033A8" w:rsidP="006033A8">
                    <w:pPr>
                      <w:jc w:val="both"/>
                      <w:rPr>
                        <w:rFonts w:ascii="DIN-Bold" w:hAnsi="DIN-Bold"/>
                        <w:lang w:val="en-US"/>
                      </w:rPr>
                    </w:pPr>
                    <w:r w:rsidRPr="00C5520A">
                      <w:rPr>
                        <w:rFonts w:ascii="DIN-Bold" w:hAnsi="DIN-Bold"/>
                        <w:lang w:val="en-US"/>
                      </w:rPr>
                      <w:t>SC Eli Lilly Romania SRL</w:t>
                    </w:r>
                  </w:p>
                  <w:p w14:paraId="2ECB1895" w14:textId="77777777" w:rsidR="009073B8" w:rsidRDefault="009073B8" w:rsidP="009073B8">
                    <w:pPr>
                      <w:rPr>
                        <w:rFonts w:ascii="DIN-Regular" w:hAnsi="DIN-Regular"/>
                        <w:sz w:val="16"/>
                        <w:szCs w:val="16"/>
                        <w:lang w:val="ro-RO"/>
                      </w:rPr>
                    </w:pPr>
                    <w:r>
                      <w:rPr>
                        <w:rFonts w:ascii="DIN-Regular" w:hAnsi="DIN-Regular"/>
                        <w:sz w:val="16"/>
                        <w:szCs w:val="16"/>
                        <w:lang w:val="ro-RO"/>
                      </w:rPr>
                      <w:t>S</w:t>
                    </w:r>
                    <w:r>
                      <w:rPr>
                        <w:rFonts w:asciiTheme="minorHAnsi" w:hAnsiTheme="minorHAnsi"/>
                        <w:sz w:val="16"/>
                        <w:szCs w:val="16"/>
                        <w:lang w:val="ro-RO"/>
                      </w:rPr>
                      <w:t>trada</w:t>
                    </w:r>
                    <w:r>
                      <w:rPr>
                        <w:rFonts w:ascii="DIN-Regular" w:hAnsi="DIN-Regular"/>
                        <w:sz w:val="16"/>
                        <w:szCs w:val="16"/>
                        <w:lang w:val="ro-RO"/>
                      </w:rPr>
                      <w:t xml:space="preserve"> Menuetului nr. 12</w:t>
                    </w:r>
                  </w:p>
                  <w:p w14:paraId="407AD9FB" w14:textId="77777777" w:rsidR="009073B8" w:rsidRDefault="009073B8" w:rsidP="009073B8">
                    <w:pPr>
                      <w:rPr>
                        <w:rFonts w:ascii="DIN-Regular" w:hAnsi="DIN-Regular"/>
                        <w:sz w:val="16"/>
                        <w:szCs w:val="16"/>
                        <w:lang w:val="ro-RO"/>
                      </w:rPr>
                    </w:pPr>
                    <w:r>
                      <w:rPr>
                        <w:rFonts w:ascii="DIN-Regular" w:hAnsi="DIN-Regular"/>
                        <w:sz w:val="16"/>
                        <w:szCs w:val="16"/>
                        <w:lang w:val="ro-RO"/>
                      </w:rPr>
                      <w:t>Bucharest Business Park</w:t>
                    </w:r>
                  </w:p>
                  <w:p w14:paraId="44094175" w14:textId="77777777" w:rsidR="009073B8" w:rsidRDefault="009073B8" w:rsidP="009073B8">
                    <w:pPr>
                      <w:rPr>
                        <w:rFonts w:ascii="DIN-Regular" w:hAnsi="DIN-Regular"/>
                        <w:sz w:val="16"/>
                        <w:szCs w:val="16"/>
                        <w:lang w:val="ro-RO"/>
                      </w:rPr>
                    </w:pPr>
                    <w:r>
                      <w:rPr>
                        <w:rFonts w:ascii="DIN-Regular" w:hAnsi="DIN-Regular"/>
                        <w:sz w:val="16"/>
                        <w:szCs w:val="16"/>
                        <w:lang w:val="ro-RO"/>
                      </w:rPr>
                      <w:t>Corp D, Etaj 2</w:t>
                    </w:r>
                  </w:p>
                  <w:p w14:paraId="32210616" w14:textId="77777777" w:rsidR="009073B8" w:rsidRDefault="009073B8" w:rsidP="009073B8">
                    <w:pPr>
                      <w:rPr>
                        <w:rFonts w:ascii="DIN-Regular" w:hAnsi="DIN-Regular"/>
                        <w:sz w:val="16"/>
                        <w:szCs w:val="16"/>
                        <w:lang w:val="ro-RO"/>
                      </w:rPr>
                    </w:pPr>
                    <w:r>
                      <w:rPr>
                        <w:rFonts w:ascii="DIN-Regular" w:hAnsi="DIN-Regular"/>
                        <w:sz w:val="16"/>
                        <w:szCs w:val="16"/>
                        <w:lang w:val="ro-RO"/>
                      </w:rPr>
                      <w:t>Sector 1, cod 013713, Bucuresti</w:t>
                    </w:r>
                  </w:p>
                  <w:p w14:paraId="37F35901" w14:textId="77777777" w:rsidR="009073B8" w:rsidRDefault="009073B8" w:rsidP="009073B8">
                    <w:pPr>
                      <w:rPr>
                        <w:rFonts w:ascii="DIN-Regular" w:hAnsi="DIN-Regular"/>
                        <w:sz w:val="16"/>
                        <w:szCs w:val="16"/>
                        <w:lang w:val="ro-RO"/>
                      </w:rPr>
                    </w:pPr>
                    <w:r>
                      <w:rPr>
                        <w:rFonts w:ascii="DIN-Regular" w:hAnsi="DIN-Regular"/>
                        <w:sz w:val="16"/>
                        <w:szCs w:val="16"/>
                        <w:lang w:val="ro-RO"/>
                      </w:rPr>
                      <w:t>România</w:t>
                    </w:r>
                  </w:p>
                  <w:p w14:paraId="0DAA3B21" w14:textId="77777777" w:rsidR="009073B8" w:rsidRDefault="009073B8" w:rsidP="009073B8">
                    <w:pPr>
                      <w:rPr>
                        <w:rFonts w:ascii="DIN-Regular" w:hAnsi="DIN-Regular"/>
                        <w:sz w:val="16"/>
                        <w:szCs w:val="16"/>
                        <w:lang w:val="ro-RO"/>
                      </w:rPr>
                    </w:pPr>
                    <w:r>
                      <w:rPr>
                        <w:rFonts w:ascii="DIN-Regular" w:hAnsi="DIN-Regular"/>
                        <w:sz w:val="16"/>
                        <w:szCs w:val="16"/>
                        <w:lang w:val="ro-RO"/>
                      </w:rPr>
                      <w:t>Tel. 0373 788 015</w:t>
                    </w:r>
                  </w:p>
                  <w:p w14:paraId="73B1814E" w14:textId="77777777" w:rsidR="006033A8" w:rsidRPr="00C5520A" w:rsidRDefault="006033A8" w:rsidP="006033A8">
                    <w:pPr>
                      <w:jc w:val="both"/>
                      <w:rPr>
                        <w:rFonts w:ascii="DIN-Bold" w:hAnsi="DIN-Bold"/>
                        <w:sz w:val="16"/>
                        <w:szCs w:val="16"/>
                      </w:rPr>
                    </w:pPr>
                    <w:r w:rsidRPr="00C5520A">
                      <w:rPr>
                        <w:rFonts w:ascii="DIN-Bold" w:hAnsi="DIN-Bold"/>
                        <w:sz w:val="16"/>
                        <w:szCs w:val="16"/>
                      </w:rPr>
                      <w:t>www.lilly.com</w:t>
                    </w:r>
                  </w:p>
                  <w:p w14:paraId="7BBA867E" w14:textId="77777777" w:rsidR="006033A8" w:rsidRPr="00637962" w:rsidRDefault="006033A8" w:rsidP="006033A8">
                    <w:pPr>
                      <w:jc w:val="both"/>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97A1D"/>
    <w:multiLevelType w:val="hybridMultilevel"/>
    <w:tmpl w:val="DD967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45BB0"/>
    <w:rsid w:val="000D3FF5"/>
    <w:rsid w:val="00101C41"/>
    <w:rsid w:val="00115181"/>
    <w:rsid w:val="00157DC5"/>
    <w:rsid w:val="00175939"/>
    <w:rsid w:val="001E2501"/>
    <w:rsid w:val="00213889"/>
    <w:rsid w:val="00296CB3"/>
    <w:rsid w:val="00305F71"/>
    <w:rsid w:val="00345B61"/>
    <w:rsid w:val="003A2DC7"/>
    <w:rsid w:val="003A768D"/>
    <w:rsid w:val="0041383C"/>
    <w:rsid w:val="004220EA"/>
    <w:rsid w:val="005C6337"/>
    <w:rsid w:val="005D7D5A"/>
    <w:rsid w:val="006033A8"/>
    <w:rsid w:val="00787255"/>
    <w:rsid w:val="007C1D34"/>
    <w:rsid w:val="008A039D"/>
    <w:rsid w:val="008B758A"/>
    <w:rsid w:val="008C37B6"/>
    <w:rsid w:val="009073B8"/>
    <w:rsid w:val="00956D6C"/>
    <w:rsid w:val="00970329"/>
    <w:rsid w:val="009B7C9D"/>
    <w:rsid w:val="009C4C13"/>
    <w:rsid w:val="009E3145"/>
    <w:rsid w:val="009E434B"/>
    <w:rsid w:val="00A150C5"/>
    <w:rsid w:val="00AC5079"/>
    <w:rsid w:val="00B566AA"/>
    <w:rsid w:val="00BC415F"/>
    <w:rsid w:val="00C47B92"/>
    <w:rsid w:val="00C5737C"/>
    <w:rsid w:val="00CC4DF7"/>
    <w:rsid w:val="00D25676"/>
    <w:rsid w:val="00D60C21"/>
    <w:rsid w:val="00DA6F74"/>
    <w:rsid w:val="00E137C2"/>
    <w:rsid w:val="00E452A0"/>
    <w:rsid w:val="00E71334"/>
    <w:rsid w:val="00EA3944"/>
    <w:rsid w:val="00EB7A05"/>
    <w:rsid w:val="00EC1F77"/>
    <w:rsid w:val="00F65BE4"/>
    <w:rsid w:val="00FA51CF"/>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AEA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styleId="Hyperlink">
    <w:name w:val="Hyperlink"/>
    <w:basedOn w:val="DefaultParagraphFont"/>
    <w:uiPriority w:val="99"/>
    <w:unhideWhenUsed/>
    <w:rsid w:val="00EB7A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296CB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paragraph" w:customStyle="1" w:styleId="Default">
    <w:name w:val="Default"/>
    <w:rsid w:val="000D3FF5"/>
    <w:pPr>
      <w:autoSpaceDE w:val="0"/>
      <w:autoSpaceDN w:val="0"/>
      <w:adjustRightInd w:val="0"/>
    </w:pPr>
    <w:rPr>
      <w:rFonts w:ascii="Arial" w:eastAsiaTheme="minorHAnsi" w:hAnsi="Arial" w:cs="Arial"/>
      <w:color w:val="000000"/>
      <w:sz w:val="24"/>
      <w:szCs w:val="24"/>
      <w:lang w:val="it-IT" w:eastAsia="en-US"/>
    </w:rPr>
  </w:style>
  <w:style w:type="paragraph" w:styleId="ListParagraph">
    <w:name w:val="List Paragraph"/>
    <w:basedOn w:val="Normal"/>
    <w:uiPriority w:val="34"/>
    <w:qFormat/>
    <w:rsid w:val="000D3FF5"/>
    <w:pPr>
      <w:ind w:left="720"/>
      <w:contextualSpacing/>
    </w:pPr>
    <w:rPr>
      <w:sz w:val="24"/>
      <w:szCs w:val="24"/>
      <w:lang w:val="it-IT" w:eastAsia="it-IT"/>
    </w:rPr>
  </w:style>
  <w:style w:type="character" w:customStyle="1" w:styleId="Heading2Char">
    <w:name w:val="Heading 2 Char"/>
    <w:basedOn w:val="DefaultParagraphFont"/>
    <w:link w:val="Heading2"/>
    <w:uiPriority w:val="9"/>
    <w:semiHidden/>
    <w:rsid w:val="00296CB3"/>
    <w:rPr>
      <w:rFonts w:asciiTheme="majorHAnsi" w:eastAsiaTheme="majorEastAsia" w:hAnsiTheme="majorHAnsi" w:cstheme="majorBidi"/>
      <w:b/>
      <w:bCs/>
      <w:color w:val="4F81BD" w:themeColor="accent1"/>
      <w:sz w:val="26"/>
      <w:szCs w:val="26"/>
      <w:lang w:val="en-GB" w:eastAsia="en-US"/>
    </w:rPr>
  </w:style>
  <w:style w:type="character" w:styleId="Hyperlink">
    <w:name w:val="Hyperlink"/>
    <w:basedOn w:val="DefaultParagraphFont"/>
    <w:uiPriority w:val="99"/>
    <w:unhideWhenUsed/>
    <w:rsid w:val="00EB7A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944545">
      <w:bodyDiv w:val="1"/>
      <w:marLeft w:val="0"/>
      <w:marRight w:val="0"/>
      <w:marTop w:val="0"/>
      <w:marBottom w:val="0"/>
      <w:divBdr>
        <w:top w:val="none" w:sz="0" w:space="0" w:color="auto"/>
        <w:left w:val="none" w:sz="0" w:space="0" w:color="auto"/>
        <w:bottom w:val="none" w:sz="0" w:space="0" w:color="auto"/>
        <w:right w:val="none" w:sz="0" w:space="0" w:color="auto"/>
      </w:divBdr>
    </w:div>
    <w:div w:id="1124084098">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D4F34DCB-A4B4-4054-B700-6042889E653E}"/>
</file>

<file path=customXml/itemProps4.xml><?xml version="1.0" encoding="utf-8"?>
<ds:datastoreItem xmlns:ds="http://schemas.openxmlformats.org/officeDocument/2006/customXml" ds:itemID="{F3F9B715-40DD-4EBD-9EDC-502C1987B7A9}"/>
</file>

<file path=docProps/app.xml><?xml version="1.0" encoding="utf-8"?>
<Properties xmlns="http://schemas.openxmlformats.org/officeDocument/2006/extended-properties" xmlns:vt="http://schemas.openxmlformats.org/officeDocument/2006/docPropsVTypes">
  <Template>OUS-Memo-Skeleton-A4 (1)</Template>
  <TotalTime>19</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Calin Zalana</cp:lastModifiedBy>
  <cp:revision>8</cp:revision>
  <cp:lastPrinted>2000-04-05T13:26:00Z</cp:lastPrinted>
  <dcterms:created xsi:type="dcterms:W3CDTF">2014-05-19T13:07:00Z</dcterms:created>
  <dcterms:modified xsi:type="dcterms:W3CDTF">2014-10-21T13:09:00Z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