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6" w:type="dxa"/>
        <w:tblLayout w:type="fixed"/>
        <w:tblLook w:val="01E0" w:firstRow="1" w:lastRow="1" w:firstColumn="1" w:lastColumn="1" w:noHBand="0" w:noVBand="0"/>
      </w:tblPr>
      <w:tblGrid>
        <w:gridCol w:w="8986"/>
      </w:tblGrid>
      <w:tr w:rsidR="0003794C" w:rsidRPr="00965BD0" w14:paraId="13C58EB3" w14:textId="77777777" w:rsidTr="0050549C">
        <w:trPr>
          <w:trHeight w:val="794"/>
        </w:trPr>
        <w:tc>
          <w:tcPr>
            <w:tcW w:w="8986" w:type="dxa"/>
            <w:vAlign w:val="center"/>
          </w:tcPr>
          <w:p w14:paraId="13C58EB2" w14:textId="77777777" w:rsidR="0003794C" w:rsidRPr="008A48E9" w:rsidRDefault="0003794C" w:rsidP="00B13C61">
            <w:pPr>
              <w:rPr>
                <w:b/>
                <w:sz w:val="24"/>
                <w:szCs w:val="24"/>
                <w:lang w:val="fr-FR"/>
              </w:rPr>
            </w:pPr>
          </w:p>
        </w:tc>
      </w:tr>
      <w:tr w:rsidR="0003794C" w:rsidRPr="00FA5065" w14:paraId="13C58EF8" w14:textId="77777777" w:rsidTr="0050549C">
        <w:tc>
          <w:tcPr>
            <w:tcW w:w="8986" w:type="dxa"/>
          </w:tcPr>
          <w:p w14:paraId="23A617F6" w14:textId="77777777" w:rsidR="00FA5065" w:rsidRPr="008A48E9" w:rsidRDefault="00FA5065" w:rsidP="00F70F98">
            <w:pPr>
              <w:jc w:val="center"/>
              <w:rPr>
                <w:rFonts w:ascii="Arial" w:hAnsi="Arial" w:cs="Arial"/>
                <w:b/>
                <w:sz w:val="22"/>
                <w:szCs w:val="22"/>
                <w:lang w:val="fr-FR"/>
              </w:rPr>
            </w:pPr>
            <w:bookmarkStart w:id="0" w:name="Text1"/>
          </w:p>
          <w:p w14:paraId="13C58EB4" w14:textId="5D1B2B47" w:rsidR="0003794C" w:rsidRPr="008A48E9" w:rsidRDefault="0003794C" w:rsidP="00F70F98">
            <w:pPr>
              <w:jc w:val="center"/>
              <w:rPr>
                <w:rFonts w:ascii="Arial" w:hAnsi="Arial" w:cs="Arial"/>
                <w:sz w:val="22"/>
                <w:szCs w:val="22"/>
                <w:lang w:val="fr-FR"/>
              </w:rPr>
            </w:pPr>
            <w:r w:rsidRPr="008A48E9">
              <w:rPr>
                <w:rFonts w:ascii="Arial" w:hAnsi="Arial" w:cs="Arial"/>
                <w:b/>
                <w:sz w:val="22"/>
                <w:szCs w:val="22"/>
                <w:lang w:val="fr-FR"/>
              </w:rPr>
              <w:t xml:space="preserve">Contrat de prestations de </w:t>
            </w:r>
            <w:proofErr w:type="gramStart"/>
            <w:r w:rsidR="00A705F4" w:rsidRPr="008A48E9">
              <w:rPr>
                <w:rFonts w:ascii="Arial" w:hAnsi="Arial" w:cs="Arial"/>
                <w:b/>
                <w:sz w:val="22"/>
                <w:szCs w:val="22"/>
                <w:lang w:val="fr-FR"/>
              </w:rPr>
              <w:t>services</w:t>
            </w:r>
            <w:proofErr w:type="gramEnd"/>
            <w:r w:rsidRPr="008A48E9">
              <w:rPr>
                <w:rFonts w:ascii="Arial" w:hAnsi="Arial" w:cs="Arial"/>
                <w:b/>
                <w:sz w:val="22"/>
                <w:szCs w:val="22"/>
                <w:lang w:val="fr-FR"/>
              </w:rPr>
              <w:br/>
              <w:t xml:space="preserve">(pour des </w:t>
            </w:r>
            <w:r w:rsidR="00A705F4" w:rsidRPr="008A48E9">
              <w:rPr>
                <w:rFonts w:ascii="Arial" w:hAnsi="Arial" w:cs="Arial"/>
                <w:b/>
                <w:sz w:val="22"/>
                <w:szCs w:val="22"/>
                <w:lang w:val="fr-FR"/>
              </w:rPr>
              <w:t>événements distinct</w:t>
            </w:r>
            <w:r w:rsidRPr="008A48E9">
              <w:rPr>
                <w:rFonts w:ascii="Arial" w:hAnsi="Arial" w:cs="Arial"/>
                <w:b/>
                <w:sz w:val="22"/>
                <w:szCs w:val="22"/>
                <w:lang w:val="fr-FR"/>
              </w:rPr>
              <w:t>s)</w:t>
            </w:r>
          </w:p>
          <w:bookmarkEnd w:id="0"/>
          <w:p w14:paraId="13C58EB5" w14:textId="77777777" w:rsidR="0003794C" w:rsidRPr="008A48E9" w:rsidRDefault="0003794C" w:rsidP="00B35D53">
            <w:pPr>
              <w:jc w:val="both"/>
              <w:rPr>
                <w:rFonts w:ascii="Arial" w:hAnsi="Arial" w:cs="Arial"/>
                <w:sz w:val="22"/>
                <w:szCs w:val="22"/>
                <w:lang w:val="fr-FR"/>
              </w:rPr>
            </w:pPr>
          </w:p>
          <w:p w14:paraId="13C58EBB" w14:textId="53A28652" w:rsidR="0003794C" w:rsidRPr="008A48E9" w:rsidRDefault="0003794C" w:rsidP="00F70F98">
            <w:pPr>
              <w:jc w:val="both"/>
              <w:rPr>
                <w:rFonts w:ascii="Arial" w:hAnsi="Arial" w:cs="Arial"/>
                <w:sz w:val="22"/>
                <w:szCs w:val="22"/>
                <w:lang w:val="fr-FR"/>
              </w:rPr>
            </w:pPr>
            <w:r w:rsidRPr="008A48E9">
              <w:rPr>
                <w:rFonts w:ascii="Arial" w:hAnsi="Arial" w:cs="Arial"/>
                <w:sz w:val="22"/>
                <w:szCs w:val="22"/>
                <w:lang w:val="fr-FR"/>
              </w:rPr>
              <w:t>entre les parties ci-après désignées</w:t>
            </w:r>
            <w:r w:rsidR="00FA5065" w:rsidRPr="008A48E9">
              <w:rPr>
                <w:rFonts w:ascii="Arial" w:hAnsi="Arial" w:cs="Arial"/>
                <w:sz w:val="22"/>
                <w:szCs w:val="22"/>
                <w:lang w:val="fr-FR"/>
              </w:rPr>
              <w:t> :</w:t>
            </w:r>
            <w:r w:rsidRPr="008A48E9">
              <w:rPr>
                <w:rFonts w:ascii="Arial" w:hAnsi="Arial" w:cs="Arial"/>
                <w:sz w:val="22"/>
                <w:szCs w:val="22"/>
                <w:lang w:val="fr-FR"/>
              </w:rPr>
              <w:t xml:space="preserve"> </w:t>
            </w:r>
          </w:p>
          <w:p w14:paraId="13C58EBD" w14:textId="77777777" w:rsidR="0003794C" w:rsidRPr="008A48E9" w:rsidRDefault="0003794C" w:rsidP="00B35D53">
            <w:pPr>
              <w:jc w:val="both"/>
              <w:rPr>
                <w:rFonts w:ascii="Arial" w:hAnsi="Arial" w:cs="Arial"/>
                <w:sz w:val="22"/>
                <w:szCs w:val="22"/>
                <w:lang w:val="fr-FR"/>
              </w:rPr>
            </w:pPr>
          </w:p>
          <w:p w14:paraId="5344237E" w14:textId="77777777" w:rsidR="000330F5" w:rsidRPr="008A48E9" w:rsidRDefault="000330F5" w:rsidP="000330F5">
            <w:pPr>
              <w:rPr>
                <w:rFonts w:ascii="Arial" w:hAnsi="Arial" w:cs="Arial"/>
                <w:b/>
                <w:sz w:val="22"/>
                <w:szCs w:val="22"/>
                <w:lang w:val="en-US"/>
              </w:rPr>
            </w:pPr>
            <w:bookmarkStart w:id="1" w:name="Text3"/>
            <w:r w:rsidRPr="008A48E9">
              <w:rPr>
                <w:rFonts w:ascii="Arial" w:hAnsi="Arial" w:cs="Arial"/>
                <w:b/>
                <w:sz w:val="22"/>
                <w:szCs w:val="22"/>
                <w:lang w:val="en-US"/>
              </w:rPr>
              <w:t>&lt;&lt;</w:t>
            </w:r>
            <w:proofErr w:type="spellStart"/>
            <w:r w:rsidRPr="008A48E9">
              <w:rPr>
                <w:rFonts w:ascii="Arial" w:hAnsi="Arial" w:cs="Arial"/>
                <w:b/>
                <w:sz w:val="22"/>
                <w:szCs w:val="22"/>
                <w:lang w:val="en-US"/>
              </w:rPr>
              <w:t>Account_MERC_Title_Desc_GLBL</w:t>
            </w:r>
            <w:proofErr w:type="spellEnd"/>
            <w:r w:rsidRPr="008A48E9">
              <w:rPr>
                <w:rFonts w:ascii="Arial" w:hAnsi="Arial" w:cs="Arial"/>
                <w:b/>
                <w:sz w:val="22"/>
                <w:szCs w:val="22"/>
                <w:lang w:val="en-US"/>
              </w:rPr>
              <w:t xml:space="preserve">&gt;&gt; </w:t>
            </w:r>
          </w:p>
          <w:p w14:paraId="3BEC9FBD" w14:textId="78128172" w:rsidR="001C710F" w:rsidRPr="008A48E9" w:rsidRDefault="000330F5" w:rsidP="000330F5">
            <w:pPr>
              <w:spacing w:line="280" w:lineRule="exact"/>
              <w:rPr>
                <w:rFonts w:ascii="Arial" w:hAnsi="Arial" w:cs="Arial"/>
                <w:sz w:val="22"/>
                <w:szCs w:val="22"/>
                <w:lang w:val="en-US"/>
              </w:rPr>
            </w:pPr>
            <w:r w:rsidRPr="008A48E9">
              <w:rPr>
                <w:rFonts w:ascii="Arial" w:hAnsi="Arial" w:cs="Arial"/>
                <w:b/>
                <w:sz w:val="22"/>
                <w:szCs w:val="22"/>
                <w:lang w:val="en-US"/>
              </w:rPr>
              <w:t>&lt;&lt;</w:t>
            </w:r>
            <w:proofErr w:type="spellStart"/>
            <w:r w:rsidRPr="008A48E9">
              <w:rPr>
                <w:rFonts w:ascii="Arial" w:hAnsi="Arial" w:cs="Arial"/>
                <w:b/>
                <w:sz w:val="22"/>
                <w:szCs w:val="22"/>
                <w:lang w:val="en-US"/>
              </w:rPr>
              <w:t>Account_MERC_Sfx_Nm_GLBL</w:t>
            </w:r>
            <w:proofErr w:type="spellEnd"/>
            <w:r w:rsidRPr="008A48E9">
              <w:rPr>
                <w:rFonts w:ascii="Arial" w:hAnsi="Arial" w:cs="Arial"/>
                <w:b/>
                <w:sz w:val="22"/>
                <w:szCs w:val="22"/>
                <w:lang w:val="en-US"/>
              </w:rPr>
              <w:t>&gt;&gt; &lt;&lt;</w:t>
            </w:r>
            <w:proofErr w:type="spellStart"/>
            <w:r w:rsidRPr="008A48E9">
              <w:rPr>
                <w:rFonts w:ascii="Arial" w:hAnsi="Arial" w:cs="Arial"/>
                <w:b/>
                <w:sz w:val="22"/>
                <w:szCs w:val="22"/>
                <w:lang w:val="en-US"/>
              </w:rPr>
              <w:t>Account_MERC_Name</w:t>
            </w:r>
            <w:proofErr w:type="spellEnd"/>
            <w:r w:rsidRPr="008A48E9">
              <w:rPr>
                <w:rFonts w:ascii="Arial" w:hAnsi="Arial" w:cs="Arial"/>
                <w:b/>
                <w:sz w:val="22"/>
                <w:szCs w:val="22"/>
                <w:lang w:val="en-US"/>
              </w:rPr>
              <w:t>&gt;&gt;</w:t>
            </w:r>
            <w:r w:rsidR="001C710F" w:rsidRPr="008A48E9">
              <w:rPr>
                <w:rFonts w:ascii="Arial" w:hAnsi="Arial" w:cs="Arial"/>
                <w:b/>
                <w:sz w:val="22"/>
                <w:szCs w:val="22"/>
                <w:lang w:val="en-US"/>
              </w:rPr>
              <w:br/>
            </w:r>
            <w:r w:rsidR="001C710F" w:rsidRPr="008A48E9">
              <w:rPr>
                <w:rFonts w:ascii="Arial" w:hAnsi="Arial" w:cs="Arial"/>
                <w:sz w:val="22"/>
                <w:szCs w:val="22"/>
                <w:lang w:val="en-US"/>
              </w:rPr>
              <w:t>&lt;&lt;Address_GLBL_Line_1_Adrs_Txt_GLBL&gt;&gt;</w:t>
            </w:r>
          </w:p>
          <w:p w14:paraId="76979E59" w14:textId="2C09897A" w:rsidR="001C710F" w:rsidRPr="008A48E9" w:rsidRDefault="001C710F" w:rsidP="001C710F">
            <w:pPr>
              <w:spacing w:line="280" w:lineRule="exact"/>
              <w:rPr>
                <w:rFonts w:ascii="Arial" w:hAnsi="Arial" w:cs="Arial"/>
                <w:sz w:val="22"/>
                <w:szCs w:val="22"/>
                <w:lang w:val="en-US"/>
              </w:rPr>
            </w:pPr>
            <w:r w:rsidRPr="008A48E9">
              <w:rPr>
                <w:rFonts w:ascii="Arial" w:hAnsi="Arial" w:cs="Arial"/>
                <w:sz w:val="22"/>
                <w:szCs w:val="22"/>
                <w:lang w:val="en-US"/>
              </w:rPr>
              <w:t>&lt;&lt;Address_GLBL_Line_2_Adrs_Txt_GLBL&gt;&gt;</w:t>
            </w:r>
          </w:p>
          <w:p w14:paraId="31A2B0D9" w14:textId="77777777" w:rsidR="001C710F" w:rsidRPr="008A48E9" w:rsidRDefault="001C710F" w:rsidP="001C710F">
            <w:pPr>
              <w:pStyle w:val="BodyText"/>
              <w:spacing w:after="0"/>
              <w:rPr>
                <w:rFonts w:ascii="Arial" w:hAnsi="Arial" w:cs="Arial"/>
                <w:sz w:val="22"/>
                <w:szCs w:val="22"/>
                <w:lang w:val="en-US"/>
              </w:rPr>
            </w:pPr>
            <w:r w:rsidRPr="008A48E9">
              <w:rPr>
                <w:rFonts w:ascii="Arial" w:hAnsi="Arial" w:cs="Arial"/>
                <w:sz w:val="22"/>
                <w:szCs w:val="22"/>
                <w:lang w:val="en-US"/>
              </w:rPr>
              <w:t>&lt;&lt;</w:t>
            </w:r>
            <w:proofErr w:type="spellStart"/>
            <w:r w:rsidRPr="008A48E9">
              <w:rPr>
                <w:rFonts w:ascii="Arial" w:hAnsi="Arial" w:cs="Arial"/>
                <w:sz w:val="22"/>
                <w:szCs w:val="22"/>
                <w:lang w:val="en-US"/>
              </w:rPr>
              <w:t>Address_GLBL_Zip_Postal_Code_GLBL</w:t>
            </w:r>
            <w:proofErr w:type="spellEnd"/>
            <w:r w:rsidRPr="008A48E9">
              <w:rPr>
                <w:rFonts w:ascii="Arial" w:hAnsi="Arial" w:cs="Arial"/>
                <w:sz w:val="22"/>
                <w:szCs w:val="22"/>
                <w:lang w:val="en-US"/>
              </w:rPr>
              <w:t>&gt;&gt; &lt;&lt;</w:t>
            </w:r>
            <w:proofErr w:type="spellStart"/>
            <w:r w:rsidRPr="008A48E9">
              <w:rPr>
                <w:rFonts w:ascii="Arial" w:hAnsi="Arial" w:cs="Arial"/>
                <w:sz w:val="22"/>
                <w:szCs w:val="22"/>
                <w:lang w:val="en-US"/>
              </w:rPr>
              <w:t>Address_GLBL_City_GLBL</w:t>
            </w:r>
            <w:proofErr w:type="spellEnd"/>
            <w:r w:rsidRPr="008A48E9">
              <w:rPr>
                <w:rFonts w:ascii="Arial" w:hAnsi="Arial" w:cs="Arial"/>
                <w:sz w:val="22"/>
                <w:szCs w:val="22"/>
                <w:lang w:val="en-US"/>
              </w:rPr>
              <w:t>&gt;&gt;</w:t>
            </w:r>
          </w:p>
          <w:bookmarkEnd w:id="1"/>
          <w:p w14:paraId="13C58EC0" w14:textId="3A1E3187" w:rsidR="0003794C" w:rsidRPr="008A48E9" w:rsidRDefault="0003794C" w:rsidP="00B35D53">
            <w:pPr>
              <w:jc w:val="both"/>
              <w:rPr>
                <w:rFonts w:ascii="Arial" w:hAnsi="Arial" w:cs="Arial"/>
                <w:i/>
                <w:sz w:val="22"/>
                <w:szCs w:val="22"/>
                <w:lang w:val="en-US"/>
              </w:rPr>
            </w:pPr>
          </w:p>
          <w:p w14:paraId="13C58EC1" w14:textId="77777777" w:rsidR="0003794C" w:rsidRPr="008A48E9" w:rsidRDefault="0003794C" w:rsidP="00B35D53">
            <w:pPr>
              <w:jc w:val="both"/>
              <w:rPr>
                <w:rFonts w:ascii="Arial" w:hAnsi="Arial" w:cs="Arial"/>
                <w:i/>
                <w:sz w:val="22"/>
                <w:szCs w:val="22"/>
                <w:lang w:val="en-US"/>
              </w:rPr>
            </w:pPr>
            <w:r w:rsidRPr="008A48E9">
              <w:rPr>
                <w:rFonts w:ascii="Arial" w:hAnsi="Arial" w:cs="Arial"/>
                <w:i/>
                <w:sz w:val="22"/>
                <w:szCs w:val="22"/>
                <w:lang w:val="en-US"/>
              </w:rPr>
              <w:t>(et/</w:t>
            </w:r>
            <w:proofErr w:type="spellStart"/>
            <w:r w:rsidRPr="008A48E9">
              <w:rPr>
                <w:rFonts w:ascii="Arial" w:hAnsi="Arial" w:cs="Arial"/>
                <w:i/>
                <w:sz w:val="22"/>
                <w:szCs w:val="22"/>
                <w:lang w:val="en-US"/>
              </w:rPr>
              <w:t>ou</w:t>
            </w:r>
            <w:proofErr w:type="spellEnd"/>
            <w:r w:rsidRPr="008A48E9">
              <w:rPr>
                <w:rFonts w:ascii="Arial" w:hAnsi="Arial" w:cs="Arial"/>
                <w:i/>
                <w:sz w:val="22"/>
                <w:szCs w:val="22"/>
                <w:lang w:val="en-US"/>
              </w:rPr>
              <w:t>)</w:t>
            </w:r>
          </w:p>
          <w:p w14:paraId="522A8764" w14:textId="77777777" w:rsidR="00F70F98" w:rsidRPr="008A48E9" w:rsidRDefault="00F70F98" w:rsidP="00F70F98">
            <w:pPr>
              <w:jc w:val="both"/>
              <w:rPr>
                <w:rFonts w:ascii="Arial" w:hAnsi="Arial" w:cs="Arial"/>
                <w:b/>
                <w:sz w:val="22"/>
                <w:szCs w:val="22"/>
              </w:rPr>
            </w:pPr>
            <w:r w:rsidRPr="008A48E9">
              <w:rPr>
                <w:rFonts w:ascii="Arial" w:hAnsi="Arial" w:cs="Arial"/>
                <w:b/>
                <w:sz w:val="22"/>
                <w:szCs w:val="22"/>
              </w:rPr>
              <w:t>&lt;&lt;</w:t>
            </w:r>
            <w:proofErr w:type="spellStart"/>
            <w:r w:rsidRPr="008A48E9">
              <w:rPr>
                <w:rFonts w:ascii="Arial" w:hAnsi="Arial" w:cs="Arial"/>
                <w:b/>
                <w:sz w:val="22"/>
                <w:szCs w:val="22"/>
              </w:rPr>
              <w:t>Form_HCP</w:t>
            </w:r>
            <w:proofErr w:type="spellEnd"/>
            <w:r w:rsidRPr="008A48E9">
              <w:rPr>
                <w:rFonts w:ascii="Arial" w:hAnsi="Arial" w:cs="Arial"/>
                <w:b/>
                <w:sz w:val="22"/>
                <w:szCs w:val="22"/>
              </w:rPr>
              <w:t xml:space="preserve"> Company Name&gt;&gt;</w:t>
            </w:r>
          </w:p>
          <w:p w14:paraId="4498E896" w14:textId="77777777" w:rsidR="00F70F98" w:rsidRPr="008A48E9" w:rsidRDefault="00F70F98" w:rsidP="00F70F98">
            <w:pPr>
              <w:jc w:val="both"/>
              <w:rPr>
                <w:rFonts w:ascii="Arial" w:hAnsi="Arial" w:cs="Arial"/>
                <w:sz w:val="22"/>
                <w:szCs w:val="22"/>
              </w:rPr>
            </w:pPr>
            <w:r w:rsidRPr="008A48E9">
              <w:rPr>
                <w:rFonts w:ascii="Arial" w:hAnsi="Arial" w:cs="Arial"/>
                <w:sz w:val="22"/>
                <w:szCs w:val="22"/>
              </w:rPr>
              <w:t>&lt;&lt;</w:t>
            </w:r>
            <w:proofErr w:type="spellStart"/>
            <w:r w:rsidRPr="008A48E9">
              <w:rPr>
                <w:rFonts w:ascii="Arial" w:hAnsi="Arial" w:cs="Arial"/>
                <w:sz w:val="22"/>
                <w:szCs w:val="22"/>
              </w:rPr>
              <w:t>Form_HCP</w:t>
            </w:r>
            <w:proofErr w:type="spellEnd"/>
            <w:r w:rsidRPr="008A48E9">
              <w:rPr>
                <w:rFonts w:ascii="Arial" w:hAnsi="Arial" w:cs="Arial"/>
                <w:sz w:val="22"/>
                <w:szCs w:val="22"/>
              </w:rPr>
              <w:t xml:space="preserve"> Company Address&gt;&gt;</w:t>
            </w:r>
          </w:p>
          <w:p w14:paraId="4E5AC711" w14:textId="77777777" w:rsidR="00F70F98" w:rsidRPr="008A48E9" w:rsidRDefault="00F70F98" w:rsidP="00B35D53">
            <w:pPr>
              <w:jc w:val="both"/>
              <w:rPr>
                <w:rFonts w:ascii="Arial" w:hAnsi="Arial" w:cs="Arial"/>
                <w:sz w:val="22"/>
                <w:szCs w:val="22"/>
                <w:lang w:val="en-US"/>
              </w:rPr>
            </w:pPr>
          </w:p>
          <w:p w14:paraId="14FA3557" w14:textId="77777777" w:rsidR="00F70F98" w:rsidRPr="008A48E9" w:rsidRDefault="0003794C" w:rsidP="00B35D53">
            <w:pPr>
              <w:jc w:val="both"/>
              <w:rPr>
                <w:rFonts w:ascii="Arial" w:hAnsi="Arial" w:cs="Arial"/>
                <w:sz w:val="22"/>
                <w:szCs w:val="22"/>
                <w:lang w:val="en-US"/>
              </w:rPr>
            </w:pPr>
            <w:r w:rsidRPr="008A48E9">
              <w:rPr>
                <w:rFonts w:ascii="Arial" w:hAnsi="Arial" w:cs="Arial"/>
                <w:sz w:val="22"/>
                <w:szCs w:val="22"/>
                <w:lang w:val="en-US"/>
              </w:rPr>
              <w:t>(</w:t>
            </w:r>
            <w:proofErr w:type="spellStart"/>
            <w:r w:rsidRPr="008A48E9">
              <w:rPr>
                <w:rFonts w:ascii="Arial" w:hAnsi="Arial" w:cs="Arial"/>
                <w:i/>
                <w:sz w:val="22"/>
                <w:szCs w:val="22"/>
                <w:lang w:val="en-US"/>
              </w:rPr>
              <w:t>ou</w:t>
            </w:r>
            <w:proofErr w:type="spellEnd"/>
            <w:r w:rsidRPr="008A48E9">
              <w:rPr>
                <w:rFonts w:ascii="Arial" w:hAnsi="Arial" w:cs="Arial"/>
                <w:sz w:val="22"/>
                <w:szCs w:val="22"/>
                <w:lang w:val="en-US"/>
              </w:rPr>
              <w:t xml:space="preserve">) </w:t>
            </w:r>
          </w:p>
          <w:p w14:paraId="6C23506E" w14:textId="77777777" w:rsidR="00F70F98" w:rsidRPr="008A48E9" w:rsidRDefault="00F70F98" w:rsidP="00F70F98">
            <w:pPr>
              <w:jc w:val="both"/>
              <w:rPr>
                <w:rFonts w:ascii="Arial" w:hAnsi="Arial" w:cs="Arial"/>
                <w:b/>
                <w:sz w:val="22"/>
                <w:szCs w:val="22"/>
              </w:rPr>
            </w:pPr>
            <w:r w:rsidRPr="008A48E9">
              <w:rPr>
                <w:rFonts w:ascii="Arial" w:hAnsi="Arial" w:cs="Arial"/>
                <w:b/>
                <w:sz w:val="22"/>
                <w:szCs w:val="22"/>
              </w:rPr>
              <w:t>&lt;&lt;</w:t>
            </w:r>
            <w:proofErr w:type="spellStart"/>
            <w:r w:rsidRPr="008A48E9">
              <w:rPr>
                <w:rFonts w:ascii="Arial" w:hAnsi="Arial" w:cs="Arial"/>
                <w:b/>
                <w:sz w:val="22"/>
                <w:szCs w:val="22"/>
              </w:rPr>
              <w:t>Form_HCO</w:t>
            </w:r>
            <w:proofErr w:type="spellEnd"/>
            <w:r w:rsidRPr="008A48E9">
              <w:rPr>
                <w:rFonts w:ascii="Arial" w:hAnsi="Arial" w:cs="Arial"/>
                <w:b/>
                <w:sz w:val="22"/>
                <w:szCs w:val="22"/>
              </w:rPr>
              <w:t xml:space="preserve"> Name&gt;&gt;</w:t>
            </w:r>
          </w:p>
          <w:p w14:paraId="21D17E61" w14:textId="77777777" w:rsidR="00F70F98" w:rsidRPr="008A48E9" w:rsidRDefault="00F70F98" w:rsidP="00F70F98">
            <w:pPr>
              <w:jc w:val="both"/>
              <w:rPr>
                <w:rFonts w:ascii="Arial" w:hAnsi="Arial" w:cs="Arial"/>
                <w:sz w:val="22"/>
                <w:szCs w:val="22"/>
              </w:rPr>
            </w:pPr>
            <w:r w:rsidRPr="008A48E9">
              <w:rPr>
                <w:rFonts w:ascii="Arial" w:hAnsi="Arial" w:cs="Arial"/>
                <w:sz w:val="22"/>
                <w:szCs w:val="22"/>
              </w:rPr>
              <w:t>&lt;&lt;</w:t>
            </w:r>
            <w:proofErr w:type="spellStart"/>
            <w:r w:rsidRPr="008A48E9">
              <w:rPr>
                <w:rFonts w:ascii="Arial" w:hAnsi="Arial" w:cs="Arial"/>
                <w:sz w:val="22"/>
                <w:szCs w:val="22"/>
              </w:rPr>
              <w:t>Form_HCO</w:t>
            </w:r>
            <w:proofErr w:type="spellEnd"/>
            <w:r w:rsidRPr="008A48E9">
              <w:rPr>
                <w:rFonts w:ascii="Arial" w:hAnsi="Arial" w:cs="Arial"/>
                <w:sz w:val="22"/>
                <w:szCs w:val="22"/>
              </w:rPr>
              <w:t xml:space="preserve"> Address&gt;&gt;</w:t>
            </w:r>
          </w:p>
          <w:p w14:paraId="13C58EC4" w14:textId="7CEA10CC" w:rsidR="0003794C" w:rsidRPr="008A48E9" w:rsidRDefault="0003794C" w:rsidP="00B35D53">
            <w:pPr>
              <w:jc w:val="both"/>
              <w:rPr>
                <w:rFonts w:ascii="Arial" w:hAnsi="Arial" w:cs="Arial"/>
                <w:sz w:val="22"/>
                <w:szCs w:val="22"/>
                <w:lang w:val="en-US"/>
              </w:rPr>
            </w:pPr>
          </w:p>
          <w:p w14:paraId="13C58EC5" w14:textId="77777777"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ci-après désigné(e) « partenaire contractuel »</w:t>
            </w:r>
          </w:p>
          <w:p w14:paraId="3F952305" w14:textId="576D53A7" w:rsidR="00FA5065" w:rsidRPr="008A48E9" w:rsidRDefault="0003794C" w:rsidP="00B35D53">
            <w:pPr>
              <w:jc w:val="both"/>
              <w:rPr>
                <w:rFonts w:ascii="Arial" w:hAnsi="Arial" w:cs="Arial"/>
                <w:sz w:val="22"/>
                <w:szCs w:val="22"/>
                <w:lang w:val="en-US"/>
              </w:rPr>
            </w:pPr>
            <w:r w:rsidRPr="008A48E9">
              <w:rPr>
                <w:rFonts w:ascii="Arial" w:hAnsi="Arial" w:cs="Arial"/>
                <w:sz w:val="22"/>
                <w:szCs w:val="22"/>
                <w:lang w:val="en-US"/>
              </w:rPr>
              <w:t>et</w:t>
            </w:r>
          </w:p>
          <w:p w14:paraId="0BD9E4C9" w14:textId="6B6DDDA5" w:rsidR="00F70F98" w:rsidRPr="008A48E9" w:rsidRDefault="00002DBE" w:rsidP="00F70F98">
            <w:pPr>
              <w:jc w:val="both"/>
              <w:rPr>
                <w:rFonts w:ascii="Arial" w:hAnsi="Arial" w:cs="Arial"/>
                <w:b/>
                <w:lang w:val="de-CH"/>
              </w:rPr>
            </w:pPr>
            <w:r w:rsidRPr="008A48E9">
              <w:rPr>
                <w:rFonts w:ascii="Arial" w:hAnsi="Arial" w:cs="Arial"/>
                <w:b/>
                <w:lang w:val="de-CH"/>
              </w:rPr>
              <w:t>Eli Lilly (Suisse) SA</w:t>
            </w:r>
          </w:p>
          <w:p w14:paraId="412AB34F" w14:textId="31C25B92" w:rsidR="00F70F98" w:rsidRPr="008A48E9" w:rsidRDefault="00002DBE" w:rsidP="00F70F98">
            <w:pPr>
              <w:jc w:val="both"/>
              <w:rPr>
                <w:rFonts w:ascii="Arial" w:hAnsi="Arial" w:cs="Arial"/>
                <w:b/>
                <w:lang w:val="de-CH"/>
              </w:rPr>
            </w:pPr>
            <w:r w:rsidRPr="008A48E9">
              <w:rPr>
                <w:rFonts w:ascii="Arial" w:hAnsi="Arial" w:cs="Arial"/>
                <w:b/>
                <w:lang w:val="de-CH"/>
              </w:rPr>
              <w:t>Chemin des Coquelicots 16</w:t>
            </w:r>
          </w:p>
          <w:p w14:paraId="1E2DB1B2" w14:textId="291F72BD" w:rsidR="00F70F98" w:rsidRPr="008A48E9" w:rsidRDefault="00F70F98" w:rsidP="00F70F98">
            <w:pPr>
              <w:jc w:val="both"/>
              <w:rPr>
                <w:rFonts w:ascii="Arial" w:hAnsi="Arial" w:cs="Arial"/>
                <w:b/>
                <w:lang w:val="de-CH"/>
              </w:rPr>
            </w:pPr>
            <w:r w:rsidRPr="008A48E9">
              <w:rPr>
                <w:rFonts w:ascii="Arial" w:hAnsi="Arial" w:cs="Arial"/>
                <w:b/>
                <w:lang w:val="de-CH"/>
              </w:rPr>
              <w:t>CH-1214 Vernier /</w:t>
            </w:r>
            <w:r w:rsidR="007C0230" w:rsidRPr="008A48E9">
              <w:rPr>
                <w:rFonts w:ascii="Arial" w:hAnsi="Arial" w:cs="Arial"/>
                <w:b/>
                <w:lang w:val="de-CH"/>
              </w:rPr>
              <w:t>Genève</w:t>
            </w:r>
          </w:p>
          <w:p w14:paraId="6AC1D544" w14:textId="77777777" w:rsidR="007C0230" w:rsidRPr="008A48E9" w:rsidRDefault="007C0230" w:rsidP="00F70F98">
            <w:pPr>
              <w:jc w:val="both"/>
              <w:rPr>
                <w:rFonts w:ascii="Arial" w:hAnsi="Arial" w:cs="Arial"/>
                <w:b/>
                <w:lang w:val="de-CH"/>
              </w:rPr>
            </w:pPr>
          </w:p>
          <w:p w14:paraId="024487A7" w14:textId="6DCD2F1A" w:rsidR="007C0230" w:rsidRPr="008A48E9" w:rsidRDefault="007C0230" w:rsidP="00F70F98">
            <w:pPr>
              <w:jc w:val="both"/>
              <w:rPr>
                <w:rFonts w:ascii="Arial" w:hAnsi="Arial" w:cs="Arial"/>
                <w:sz w:val="22"/>
                <w:szCs w:val="22"/>
                <w:lang w:val="fr-FR"/>
              </w:rPr>
            </w:pPr>
            <w:r w:rsidRPr="008A48E9">
              <w:rPr>
                <w:rFonts w:ascii="Arial" w:hAnsi="Arial" w:cs="Arial"/>
                <w:sz w:val="22"/>
                <w:szCs w:val="22"/>
                <w:lang w:val="fr-FR"/>
              </w:rPr>
              <w:t>ci-après désignée « Lilly »</w:t>
            </w:r>
          </w:p>
          <w:p w14:paraId="214945A6" w14:textId="77777777" w:rsidR="00F70F98" w:rsidRPr="008A48E9" w:rsidRDefault="00F70F98" w:rsidP="00B35D53">
            <w:pPr>
              <w:jc w:val="both"/>
              <w:rPr>
                <w:rFonts w:ascii="Arial" w:hAnsi="Arial" w:cs="Arial"/>
                <w:sz w:val="22"/>
                <w:szCs w:val="22"/>
                <w:lang w:val="fr-FR"/>
              </w:rPr>
            </w:pPr>
          </w:p>
          <w:p w14:paraId="13C58EC8" w14:textId="77777777" w:rsidR="0003794C" w:rsidRPr="008A48E9" w:rsidRDefault="0003794C" w:rsidP="00B35D53">
            <w:pPr>
              <w:jc w:val="both"/>
              <w:rPr>
                <w:rFonts w:ascii="Arial" w:hAnsi="Arial" w:cs="Arial"/>
                <w:sz w:val="22"/>
                <w:szCs w:val="22"/>
                <w:lang w:val="fr-FR"/>
              </w:rPr>
            </w:pPr>
          </w:p>
          <w:p w14:paraId="13C58EC9" w14:textId="674FC955"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Date : </w:t>
            </w:r>
            <w:r w:rsidR="00F70F98" w:rsidRPr="008A48E9">
              <w:rPr>
                <w:rFonts w:ascii="Arial" w:hAnsi="Arial" w:cs="Arial"/>
                <w:b/>
                <w:sz w:val="22"/>
                <w:szCs w:val="22"/>
                <w:lang w:val="fr-FR"/>
              </w:rPr>
              <w:t>&lt;&lt;</w:t>
            </w:r>
            <w:proofErr w:type="spellStart"/>
            <w:r w:rsidR="00F70F98" w:rsidRPr="008A48E9">
              <w:rPr>
                <w:rFonts w:ascii="Arial" w:hAnsi="Arial" w:cs="Arial"/>
                <w:b/>
                <w:sz w:val="22"/>
                <w:szCs w:val="22"/>
                <w:lang w:val="fr-FR"/>
              </w:rPr>
              <w:t>Today</w:t>
            </w:r>
            <w:proofErr w:type="spellEnd"/>
            <w:r w:rsidR="00F70F98" w:rsidRPr="008A48E9">
              <w:rPr>
                <w:rFonts w:ascii="Arial" w:hAnsi="Arial" w:cs="Arial"/>
                <w:b/>
                <w:sz w:val="22"/>
                <w:szCs w:val="22"/>
                <w:lang w:val="fr-FR"/>
              </w:rPr>
              <w:t>__s&gt;&gt;</w:t>
            </w:r>
            <w:r w:rsidR="00F70F98" w:rsidRPr="008A48E9">
              <w:rPr>
                <w:rFonts w:ascii="Arial" w:hAnsi="Arial" w:cs="Arial"/>
                <w:sz w:val="22"/>
                <w:szCs w:val="22"/>
                <w:lang w:val="fr-FR"/>
              </w:rPr>
              <w:t xml:space="preserve"> </w:t>
            </w:r>
            <w:r w:rsidR="00F70F98" w:rsidRPr="008A48E9">
              <w:rPr>
                <w:rFonts w:ascii="Arial" w:hAnsi="Arial" w:cs="Arial"/>
                <w:sz w:val="22"/>
                <w:szCs w:val="22"/>
                <w:lang w:val="de-DE"/>
              </w:rPr>
              <w:t xml:space="preserve"> </w:t>
            </w:r>
          </w:p>
          <w:p w14:paraId="13C58ECA" w14:textId="77777777" w:rsidR="0003794C" w:rsidRPr="008A48E9" w:rsidRDefault="0003794C" w:rsidP="00B35D53">
            <w:pPr>
              <w:jc w:val="both"/>
              <w:rPr>
                <w:rFonts w:ascii="Arial" w:hAnsi="Arial" w:cs="Arial"/>
                <w:sz w:val="22"/>
                <w:szCs w:val="22"/>
                <w:lang w:val="fr-FR"/>
              </w:rPr>
            </w:pPr>
          </w:p>
          <w:p w14:paraId="13C58ECB" w14:textId="77777777" w:rsidR="0003794C" w:rsidRPr="008A48E9" w:rsidRDefault="0003794C" w:rsidP="00B35D53">
            <w:pPr>
              <w:jc w:val="both"/>
              <w:rPr>
                <w:rFonts w:ascii="Arial" w:hAnsi="Arial" w:cs="Arial"/>
                <w:b/>
                <w:sz w:val="22"/>
                <w:szCs w:val="22"/>
                <w:lang w:val="fr-FR"/>
              </w:rPr>
            </w:pPr>
            <w:r w:rsidRPr="008A48E9">
              <w:rPr>
                <w:rFonts w:ascii="Arial" w:hAnsi="Arial" w:cs="Arial"/>
                <w:b/>
                <w:sz w:val="22"/>
                <w:szCs w:val="22"/>
                <w:lang w:val="fr-FR"/>
              </w:rPr>
              <w:br/>
              <w:t>Contrat</w:t>
            </w:r>
          </w:p>
          <w:p w14:paraId="13C58ECC" w14:textId="77777777" w:rsidR="0003794C" w:rsidRPr="008A48E9" w:rsidRDefault="0003794C" w:rsidP="00B35D53">
            <w:pPr>
              <w:jc w:val="both"/>
              <w:rPr>
                <w:rFonts w:ascii="Arial" w:hAnsi="Arial" w:cs="Arial"/>
                <w:b/>
                <w:sz w:val="22"/>
                <w:szCs w:val="22"/>
                <w:lang w:val="fr-FR"/>
              </w:rPr>
            </w:pPr>
          </w:p>
          <w:p w14:paraId="13C58ECD" w14:textId="77777777" w:rsidR="0003794C"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Les parties conviennent de ce qui suit : </w:t>
            </w:r>
          </w:p>
          <w:p w14:paraId="13C58ECE" w14:textId="77777777" w:rsidR="0003794C" w:rsidRPr="008A48E9" w:rsidRDefault="0003794C" w:rsidP="00B35D53">
            <w:pPr>
              <w:jc w:val="both"/>
              <w:rPr>
                <w:rFonts w:ascii="Arial" w:hAnsi="Arial" w:cs="Arial"/>
                <w:sz w:val="22"/>
                <w:szCs w:val="22"/>
                <w:lang w:val="fr-FR"/>
              </w:rPr>
            </w:pPr>
          </w:p>
          <w:p w14:paraId="16AFB6B4" w14:textId="77777777" w:rsidR="00B13C61" w:rsidRPr="008A48E9" w:rsidRDefault="0003794C" w:rsidP="00B35D53">
            <w:pPr>
              <w:jc w:val="both"/>
              <w:rPr>
                <w:rFonts w:ascii="Arial" w:hAnsi="Arial" w:cs="Arial"/>
                <w:sz w:val="22"/>
                <w:szCs w:val="22"/>
                <w:lang w:val="fr-FR"/>
              </w:rPr>
            </w:pPr>
            <w:r w:rsidRPr="008A48E9">
              <w:rPr>
                <w:rFonts w:ascii="Arial" w:hAnsi="Arial" w:cs="Arial"/>
                <w:sz w:val="22"/>
                <w:szCs w:val="22"/>
                <w:lang w:val="fr-FR"/>
              </w:rPr>
              <w:t xml:space="preserve">Le partenaire contractuel fournit pour Lilly les prestations désignées ci-après pour </w:t>
            </w:r>
            <w:r w:rsidR="00F70F98" w:rsidRPr="008A48E9">
              <w:rPr>
                <w:rFonts w:ascii="Arial" w:hAnsi="Arial" w:cs="Arial"/>
                <w:b/>
                <w:lang w:val="de-CH"/>
              </w:rPr>
              <w:t>Eli Lilly (Suisse) SA</w:t>
            </w:r>
            <w:r w:rsidRPr="008A48E9">
              <w:rPr>
                <w:rFonts w:ascii="Arial" w:hAnsi="Arial" w:cs="Arial"/>
                <w:sz w:val="22"/>
                <w:szCs w:val="22"/>
                <w:lang w:val="fr-FR"/>
              </w:rPr>
              <w:t xml:space="preserve"> (« prestations ») en respectant les conditions générales du contrat jointes en annexe 1 :</w:t>
            </w:r>
          </w:p>
          <w:p w14:paraId="30FD469B" w14:textId="77777777" w:rsidR="00B13C61" w:rsidRPr="008A48E9" w:rsidRDefault="00B13C61" w:rsidP="00B35D53">
            <w:pPr>
              <w:jc w:val="both"/>
              <w:rPr>
                <w:rFonts w:ascii="Arial" w:hAnsi="Arial" w:cs="Arial"/>
                <w:sz w:val="22"/>
                <w:szCs w:val="22"/>
                <w:lang w:val="fr-FR"/>
              </w:rPr>
            </w:pPr>
          </w:p>
          <w:p w14:paraId="13C58EF7" w14:textId="76082F84" w:rsidR="0003794C" w:rsidRPr="008A48E9" w:rsidRDefault="0003794C" w:rsidP="00B35D53">
            <w:pPr>
              <w:jc w:val="both"/>
              <w:rPr>
                <w:rFonts w:ascii="Arial" w:hAnsi="Arial" w:cs="Arial"/>
                <w:sz w:val="22"/>
                <w:szCs w:val="22"/>
                <w:lang w:val="fr-FR"/>
              </w:rPr>
            </w:pPr>
          </w:p>
        </w:tc>
      </w:tr>
    </w:tbl>
    <w:p w14:paraId="01869BFA" w14:textId="2D08F4DB" w:rsidR="00BF16D6" w:rsidRPr="00B35D53" w:rsidRDefault="00BF16D6" w:rsidP="0050549C">
      <w:pPr>
        <w:jc w:val="both"/>
        <w:rPr>
          <w:rFonts w:ascii="Arial" w:hAnsi="Arial" w:cs="Arial"/>
          <w:sz w:val="22"/>
          <w:szCs w:val="22"/>
          <w:lang w:val="fr-FR"/>
        </w:rPr>
      </w:pPr>
      <w:r>
        <w:rPr>
          <w:rFonts w:ascii="Arial" w:hAnsi="Arial" w:cs="Arial"/>
          <w:sz w:val="22"/>
          <w:szCs w:val="22"/>
          <w:lang w:val="fr-FR"/>
        </w:rPr>
        <w:br w:type="page"/>
      </w:r>
    </w:p>
    <w:p w14:paraId="34E060C4" w14:textId="086EA453" w:rsidR="007C0230" w:rsidRPr="000448EB" w:rsidRDefault="007C0230" w:rsidP="007C0230">
      <w:pPr>
        <w:pStyle w:val="BodyText"/>
        <w:spacing w:after="0"/>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7C0230" w:rsidRPr="000448EB" w14:paraId="28FAE3FE" w14:textId="77777777" w:rsidTr="004B68C8">
        <w:tc>
          <w:tcPr>
            <w:tcW w:w="8931" w:type="dxa"/>
            <w:tcBorders>
              <w:top w:val="nil"/>
              <w:left w:val="nil"/>
              <w:bottom w:val="nil"/>
              <w:right w:val="nil"/>
            </w:tcBorders>
          </w:tcPr>
          <w:p w14:paraId="1EECFC1F" w14:textId="77777777" w:rsidR="007C0230" w:rsidRDefault="007C0230" w:rsidP="007C0230">
            <w:pPr>
              <w:pStyle w:val="BodyText"/>
              <w:spacing w:after="0"/>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w:instrText>
            </w:r>
            <w:r>
              <w:rPr>
                <w:rFonts w:ascii="Arial" w:hAnsi="Arial" w:cs="Arial"/>
                <w:sz w:val="22"/>
                <w:szCs w:val="22"/>
                <w:lang w:val="da-DK"/>
              </w:rPr>
              <w:instrText xml:space="preserve"> une formation sur des produits</w:instrText>
            </w:r>
          </w:p>
          <w:p w14:paraId="0490FE97" w14:textId="77777777" w:rsidR="007C0230" w:rsidRDefault="007C0230" w:rsidP="007C0230">
            <w:pPr>
              <w:pStyle w:val="BodyText"/>
              <w:spacing w:after="0"/>
              <w:rPr>
                <w:rFonts w:ascii="Arial" w:hAnsi="Arial" w:cs="Arial"/>
                <w:sz w:val="22"/>
                <w:szCs w:val="22"/>
                <w:lang w:val="da-DK"/>
              </w:rPr>
            </w:pPr>
          </w:p>
          <w:p w14:paraId="4983ABB7"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B5F628C"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554713E" w14:textId="77777777" w:rsidR="007C0230" w:rsidRPr="00B35D53" w:rsidRDefault="007C0230" w:rsidP="004B68C8">
            <w:pPr>
              <w:ind w:left="426"/>
              <w:jc w:val="both"/>
              <w:rPr>
                <w:rFonts w:ascii="Arial" w:hAnsi="Arial" w:cs="Arial"/>
                <w:sz w:val="22"/>
                <w:szCs w:val="22"/>
                <w:lang w:val="fr-FR"/>
              </w:rPr>
            </w:pPr>
            <w:bookmarkStart w:id="2" w:name="Text6"/>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4389564D" w14:textId="77777777" w:rsidR="007C0230" w:rsidRPr="00B35D53" w:rsidRDefault="007C0230" w:rsidP="004B68C8">
            <w:pPr>
              <w:ind w:left="426"/>
              <w:jc w:val="both"/>
              <w:rPr>
                <w:rFonts w:ascii="Arial" w:hAnsi="Arial" w:cs="Arial"/>
                <w:sz w:val="22"/>
                <w:szCs w:val="22"/>
                <w:lang w:val="en-US"/>
              </w:rPr>
            </w:pPr>
            <w:bookmarkStart w:id="3" w:name="Text7"/>
            <w:bookmarkEnd w:id="2"/>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bookmarkEnd w:id="3"/>
          <w:p w14:paraId="2EC727B8" w14:textId="77777777" w:rsidR="007C0230" w:rsidRDefault="007C0230" w:rsidP="004B68C8">
            <w:pPr>
              <w:pStyle w:val="BodyText"/>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294B7B10"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06C0AEB4" w14:textId="4FBCD7A6" w:rsidR="00002DBE" w:rsidRPr="000448EB" w:rsidRDefault="00002DBE" w:rsidP="0009342A">
            <w:pPr>
              <w:pStyle w:val="BodyText"/>
              <w:spacing w:after="0"/>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3C094E62" w14:textId="55E78A21"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8931" w:type="dxa"/>
        <w:tblInd w:w="108" w:type="dxa"/>
        <w:tblLook w:val="04A0" w:firstRow="1" w:lastRow="0" w:firstColumn="1" w:lastColumn="0" w:noHBand="0" w:noVBand="1"/>
      </w:tblPr>
      <w:tblGrid>
        <w:gridCol w:w="8931"/>
      </w:tblGrid>
      <w:tr w:rsidR="007C0230" w:rsidRPr="000448EB" w14:paraId="153DF495" w14:textId="77777777" w:rsidTr="00B0542F">
        <w:tc>
          <w:tcPr>
            <w:tcW w:w="8931" w:type="dxa"/>
            <w:tcBorders>
              <w:top w:val="nil"/>
              <w:left w:val="nil"/>
              <w:bottom w:val="nil"/>
              <w:right w:val="nil"/>
            </w:tcBorders>
          </w:tcPr>
          <w:p w14:paraId="4C10C78A"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événement organisé par Lilly pour une formation dans un domaine thérapeutique.</w:instrText>
            </w:r>
          </w:p>
          <w:p w14:paraId="3AC3CCFA" w14:textId="77777777" w:rsidR="007C0230" w:rsidRDefault="007C0230" w:rsidP="004B68C8">
            <w:pPr>
              <w:ind w:left="426"/>
              <w:jc w:val="both"/>
              <w:rPr>
                <w:rFonts w:ascii="Arial" w:hAnsi="Arial" w:cs="Arial"/>
                <w:sz w:val="22"/>
                <w:szCs w:val="22"/>
                <w:lang w:val="da-DK"/>
              </w:rPr>
            </w:pPr>
          </w:p>
          <w:p w14:paraId="049B767B"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5B1CF020"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0034D23F"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5726D78"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12712E9E" w14:textId="77777777" w:rsidR="007C0230" w:rsidRDefault="007C0230" w:rsidP="004B68C8">
            <w:pPr>
              <w:pStyle w:val="BodyText"/>
              <w:tabs>
                <w:tab w:val="left" w:pos="3181"/>
              </w:tabs>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1B160FC2"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11DE3903" w14:textId="386758D6" w:rsidR="00002DBE" w:rsidRPr="000448EB" w:rsidRDefault="00002DBE" w:rsidP="0009342A">
            <w:pPr>
              <w:pStyle w:val="BodyText"/>
              <w:tabs>
                <w:tab w:val="left" w:pos="3181"/>
              </w:tabs>
              <w:spacing w:after="0"/>
              <w:ind w:left="426"/>
              <w:jc w:val="both"/>
              <w:rPr>
                <w:rFonts w:ascii="Arial" w:hAnsi="Arial" w:cs="Arial"/>
                <w:b/>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04DCA62D" w14:textId="0D2C0D76"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8931" w:type="dxa"/>
        <w:tblInd w:w="108" w:type="dxa"/>
        <w:tblLook w:val="04A0" w:firstRow="1" w:lastRow="0" w:firstColumn="1" w:lastColumn="0" w:noHBand="0" w:noVBand="1"/>
      </w:tblPr>
      <w:tblGrid>
        <w:gridCol w:w="8931"/>
      </w:tblGrid>
      <w:tr w:rsidR="007C0230" w:rsidRPr="000448EB" w14:paraId="31E0F8E1" w14:textId="77777777" w:rsidTr="00B0542F">
        <w:tc>
          <w:tcPr>
            <w:tcW w:w="8931" w:type="dxa"/>
            <w:tcBorders>
              <w:top w:val="nil"/>
              <w:left w:val="nil"/>
              <w:bottom w:val="nil"/>
              <w:right w:val="nil"/>
            </w:tcBorders>
          </w:tcPr>
          <w:p w14:paraId="1FDFC45C"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conférencier ou animation lors d’un congrès scientifique.</w:instrText>
            </w:r>
          </w:p>
          <w:p w14:paraId="667CBB7F" w14:textId="77777777" w:rsidR="007C0230" w:rsidRDefault="007C0230" w:rsidP="004B68C8">
            <w:pPr>
              <w:ind w:left="426"/>
              <w:jc w:val="both"/>
              <w:rPr>
                <w:rFonts w:ascii="Arial" w:hAnsi="Arial" w:cs="Arial"/>
                <w:sz w:val="22"/>
                <w:szCs w:val="22"/>
                <w:lang w:val="da-DK"/>
              </w:rPr>
            </w:pPr>
          </w:p>
          <w:p w14:paraId="5A31F6ED"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49DAC6F3"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690F44D9"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09D11A3E"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6FC7D348" w14:textId="77777777" w:rsidR="007C0230" w:rsidRDefault="007C0230" w:rsidP="004B68C8">
            <w:pPr>
              <w:pStyle w:val="BodyText"/>
              <w:spacing w:after="0"/>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600168E4"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35E87518" w14:textId="3121D6DC" w:rsidR="00002DBE" w:rsidRPr="000448EB" w:rsidRDefault="00002DBE" w:rsidP="0009342A">
            <w:pPr>
              <w:pStyle w:val="BodyText"/>
              <w:spacing w:after="0"/>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1EB89D71" w14:textId="4EC48DE6" w:rsidR="007C0230" w:rsidRPr="00DF0439" w:rsidRDefault="007C0230" w:rsidP="007C0230">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039" w:type="dxa"/>
        <w:tblLook w:val="04A0" w:firstRow="1" w:lastRow="0" w:firstColumn="1" w:lastColumn="0" w:noHBand="0" w:noVBand="1"/>
      </w:tblPr>
      <w:tblGrid>
        <w:gridCol w:w="9039"/>
      </w:tblGrid>
      <w:tr w:rsidR="007C0230" w:rsidRPr="00052ABC" w14:paraId="12316DDE" w14:textId="77777777" w:rsidTr="00B0542F">
        <w:tc>
          <w:tcPr>
            <w:tcW w:w="9039" w:type="dxa"/>
            <w:tcBorders>
              <w:top w:val="nil"/>
              <w:left w:val="nil"/>
              <w:bottom w:val="nil"/>
              <w:right w:val="nil"/>
            </w:tcBorders>
          </w:tcPr>
          <w:p w14:paraId="2B7CB964" w14:textId="30BC6435" w:rsidR="007C0230" w:rsidRPr="0009342A" w:rsidRDefault="007C0230" w:rsidP="0009342A">
            <w:pPr>
              <w:jc w:val="both"/>
              <w:rPr>
                <w:rFonts w:ascii="Arial" w:eastAsiaTheme="minorHAnsi" w:hAnsi="Arial" w:cs="Arial"/>
                <w:color w:val="000000"/>
                <w:sz w:val="22"/>
                <w:szCs w:val="22"/>
                <w:lang w:val="en-US"/>
              </w:rPr>
            </w:pPr>
            <w:r w:rsidRPr="0009342A">
              <w:rPr>
                <w:rFonts w:ascii="Arial" w:eastAsiaTheme="minorHAnsi" w:hAnsi="Arial" w:cs="Arial"/>
                <w:color w:val="000000"/>
                <w:sz w:val="22"/>
                <w:szCs w:val="22"/>
                <w:lang w:val="en-US"/>
              </w:rPr>
              <w:instrText>Activité de conseiller dans le cadre d’un comité d’experts (' Advisory Board ')</w:instrText>
            </w:r>
          </w:p>
          <w:p w14:paraId="6AE0F3CA" w14:textId="77777777" w:rsidR="007C0230" w:rsidRDefault="007C0230" w:rsidP="004B68C8">
            <w:pPr>
              <w:ind w:left="426"/>
              <w:jc w:val="both"/>
              <w:rPr>
                <w:rFonts w:ascii="Arial" w:hAnsi="Arial" w:cs="Arial"/>
                <w:sz w:val="22"/>
                <w:szCs w:val="22"/>
                <w:lang w:val="da-DK"/>
              </w:rPr>
            </w:pPr>
          </w:p>
          <w:p w14:paraId="52F56AA4"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2C0902E6"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70C10BEA"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38F31275"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lastRenderedPageBreak/>
              <w:instrText xml:space="preserve">Lieu de l’événement : </w:instrText>
            </w:r>
            <w:r w:rsidRPr="00F70F98">
              <w:rPr>
                <w:rFonts w:ascii="Arial" w:hAnsi="Arial" w:cs="Arial"/>
                <w:b/>
                <w:sz w:val="22"/>
                <w:szCs w:val="22"/>
                <w:lang w:val="en-US"/>
              </w:rPr>
              <w:instrText>&lt;&lt;Meeting_MERC_City_of_Meeting_MERC&gt;&gt;</w:instrText>
            </w:r>
          </w:p>
          <w:p w14:paraId="7A3C7C34"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7D75BF43"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6017F57C" w14:textId="29376E98" w:rsidR="00002DBE" w:rsidRPr="00052ABC" w:rsidRDefault="00002DBE" w:rsidP="0009342A">
            <w:pPr>
              <w:ind w:left="340"/>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0D508CA2" w14:textId="1DE3E3C8" w:rsidR="007C0230" w:rsidRPr="00922F67" w:rsidRDefault="007C0230" w:rsidP="007C0230">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9039" w:type="dxa"/>
        <w:tblLook w:val="04A0" w:firstRow="1" w:lastRow="0" w:firstColumn="1" w:lastColumn="0" w:noHBand="0" w:noVBand="1"/>
      </w:tblPr>
      <w:tblGrid>
        <w:gridCol w:w="9039"/>
      </w:tblGrid>
      <w:tr w:rsidR="007C0230" w:rsidRPr="00052ABC" w14:paraId="66832DAD" w14:textId="77777777" w:rsidTr="00B0542F">
        <w:tc>
          <w:tcPr>
            <w:tcW w:w="9039" w:type="dxa"/>
            <w:tcBorders>
              <w:top w:val="nil"/>
              <w:left w:val="nil"/>
              <w:bottom w:val="nil"/>
              <w:right w:val="nil"/>
            </w:tcBorders>
          </w:tcPr>
          <w:p w14:paraId="662FD20E" w14:textId="15B0D3FB"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Activité de conseiller dans le</w:instrText>
            </w:r>
            <w:r w:rsidR="00B0542F">
              <w:rPr>
                <w:rFonts w:ascii="Arial" w:hAnsi="Arial" w:cs="Arial"/>
                <w:sz w:val="22"/>
                <w:szCs w:val="22"/>
                <w:lang w:val="da-DK"/>
              </w:rPr>
              <w:instrText xml:space="preserve"> cadre d’un comité d’experts ('</w:instrText>
            </w:r>
            <w:r w:rsidRPr="003269C6">
              <w:rPr>
                <w:rFonts w:ascii="Arial" w:hAnsi="Arial" w:cs="Arial"/>
                <w:sz w:val="22"/>
                <w:szCs w:val="22"/>
                <w:lang w:val="da-DK"/>
              </w:rPr>
              <w:instrText>Advisory Board</w:instrText>
            </w:r>
            <w:r w:rsidR="00B0542F">
              <w:rPr>
                <w:rFonts w:ascii="Arial" w:hAnsi="Arial" w:cs="Arial"/>
                <w:sz w:val="22"/>
                <w:szCs w:val="22"/>
                <w:lang w:val="da-DK"/>
              </w:rPr>
              <w:instrText>'</w:instrText>
            </w:r>
            <w:r w:rsidRPr="003269C6">
              <w:rPr>
                <w:rFonts w:ascii="Arial" w:hAnsi="Arial" w:cs="Arial"/>
                <w:sz w:val="22"/>
                <w:szCs w:val="22"/>
                <w:lang w:val="da-DK"/>
              </w:rPr>
              <w:instrText>)</w:instrText>
            </w:r>
          </w:p>
          <w:p w14:paraId="539A4D8F" w14:textId="77777777" w:rsidR="007C0230" w:rsidRPr="003269C6" w:rsidRDefault="007C0230" w:rsidP="004B68C8">
            <w:pPr>
              <w:ind w:left="426"/>
              <w:jc w:val="both"/>
              <w:rPr>
                <w:rFonts w:ascii="Arial" w:hAnsi="Arial" w:cs="Arial"/>
                <w:sz w:val="22"/>
                <w:szCs w:val="22"/>
                <w:lang w:val="da-DK"/>
              </w:rPr>
            </w:pPr>
          </w:p>
          <w:p w14:paraId="619E450F"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0FCC2FB0"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274E213F"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7B5E2B1A"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4E9A7D6F"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17CAD85A"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66A86DA5" w14:textId="5BDAC40B" w:rsidR="00002DBE" w:rsidRPr="00052ABC" w:rsidRDefault="00002DBE" w:rsidP="0009342A">
            <w:pPr>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517C44C7" w14:textId="3547253A"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039" w:type="dxa"/>
        <w:tblLook w:val="04A0" w:firstRow="1" w:lastRow="0" w:firstColumn="1" w:lastColumn="0" w:noHBand="0" w:noVBand="1"/>
      </w:tblPr>
      <w:tblGrid>
        <w:gridCol w:w="9039"/>
      </w:tblGrid>
      <w:tr w:rsidR="007C0230" w:rsidRPr="00052ABC" w14:paraId="57A78809" w14:textId="77777777" w:rsidTr="00B0542F">
        <w:tc>
          <w:tcPr>
            <w:tcW w:w="9039" w:type="dxa"/>
            <w:tcBorders>
              <w:top w:val="nil"/>
              <w:left w:val="nil"/>
              <w:bottom w:val="nil"/>
              <w:right w:val="nil"/>
            </w:tcBorders>
          </w:tcPr>
          <w:p w14:paraId="27675498" w14:textId="77777777" w:rsidR="007C0230" w:rsidRDefault="007C0230" w:rsidP="0009342A">
            <w:pPr>
              <w:jc w:val="both"/>
              <w:rPr>
                <w:rFonts w:ascii="Arial" w:hAnsi="Arial" w:cs="Arial"/>
                <w:sz w:val="22"/>
                <w:szCs w:val="22"/>
                <w:lang w:val="da-DK"/>
              </w:rPr>
            </w:pPr>
            <w:r w:rsidRPr="003269C6">
              <w:rPr>
                <w:rFonts w:ascii="Arial" w:hAnsi="Arial" w:cs="Arial"/>
                <w:sz w:val="22"/>
                <w:szCs w:val="22"/>
                <w:lang w:val="da-DK"/>
              </w:rPr>
              <w:instrText>Formation de conférenciers.</w:instrText>
            </w:r>
          </w:p>
          <w:p w14:paraId="42251DF1" w14:textId="77777777" w:rsidR="007C0230" w:rsidRPr="003269C6" w:rsidRDefault="007C0230" w:rsidP="004B68C8">
            <w:pPr>
              <w:ind w:left="426"/>
              <w:jc w:val="both"/>
              <w:rPr>
                <w:rFonts w:ascii="Arial" w:hAnsi="Arial" w:cs="Arial"/>
                <w:sz w:val="22"/>
                <w:szCs w:val="22"/>
                <w:lang w:val="da-DK"/>
              </w:rPr>
            </w:pPr>
          </w:p>
          <w:p w14:paraId="24FA6E69"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Titre de l’événement : </w:instrText>
            </w:r>
            <w:r w:rsidRPr="00F70F98">
              <w:rPr>
                <w:rFonts w:ascii="Arial" w:hAnsi="Arial" w:cs="Arial"/>
                <w:b/>
                <w:sz w:val="22"/>
                <w:szCs w:val="22"/>
                <w:lang w:val="fr-FR"/>
              </w:rPr>
              <w:instrText>&lt;&lt;Meeting_MERC_Name&gt;&gt;</w:instrText>
            </w:r>
          </w:p>
          <w:p w14:paraId="366A6D0A" w14:textId="77777777" w:rsidR="007C0230" w:rsidRPr="00B35D53" w:rsidRDefault="007C0230" w:rsidP="004B68C8">
            <w:pPr>
              <w:ind w:left="426"/>
              <w:rPr>
                <w:rFonts w:ascii="Arial" w:hAnsi="Arial" w:cs="Arial"/>
                <w:sz w:val="22"/>
                <w:szCs w:val="22"/>
                <w:lang w:val="fr-FR"/>
              </w:rPr>
            </w:pPr>
            <w:r w:rsidRPr="00B35D53">
              <w:rPr>
                <w:rFonts w:ascii="Arial" w:hAnsi="Arial" w:cs="Arial"/>
                <w:sz w:val="22"/>
                <w:szCs w:val="22"/>
                <w:lang w:val="fr-FR"/>
              </w:rPr>
              <w:instrText xml:space="preserve">Thème de l’événement : </w:instrText>
            </w:r>
            <w:r w:rsidRPr="00F70F98">
              <w:rPr>
                <w:rFonts w:ascii="Arial" w:hAnsi="Arial" w:cs="Arial"/>
                <w:b/>
                <w:sz w:val="22"/>
                <w:szCs w:val="22"/>
                <w:lang w:val="de-CH"/>
              </w:rPr>
              <w:instrText>&lt;&lt;Meeting_Participant_MERC_Topic_Area_MERC&gt;&gt;</w:instrText>
            </w:r>
          </w:p>
          <w:p w14:paraId="2BE5E9A2" w14:textId="77777777" w:rsidR="007C0230" w:rsidRPr="00B35D53" w:rsidRDefault="007C0230" w:rsidP="004B68C8">
            <w:pPr>
              <w:ind w:left="426"/>
              <w:jc w:val="both"/>
              <w:rPr>
                <w:rFonts w:ascii="Arial" w:hAnsi="Arial" w:cs="Arial"/>
                <w:sz w:val="22"/>
                <w:szCs w:val="22"/>
                <w:lang w:val="fr-FR"/>
              </w:rPr>
            </w:pPr>
            <w:r w:rsidRPr="00B35D53">
              <w:rPr>
                <w:rFonts w:ascii="Arial" w:hAnsi="Arial" w:cs="Arial"/>
                <w:sz w:val="22"/>
                <w:szCs w:val="22"/>
                <w:lang w:val="fr-FR"/>
              </w:rPr>
              <w:instrText xml:space="preserve">Date de l’événement : </w:instrText>
            </w:r>
            <w:r w:rsidRPr="00F70F98">
              <w:rPr>
                <w:rFonts w:ascii="Arial" w:hAnsi="Arial" w:cs="Arial"/>
                <w:b/>
                <w:sz w:val="22"/>
                <w:szCs w:val="22"/>
                <w:lang w:val="de-CH"/>
              </w:rPr>
              <w:instrText>&lt;&lt;Meeting_MERC_Date_of_Event_MERC__s&gt;&gt;</w:instrText>
            </w:r>
          </w:p>
          <w:p w14:paraId="2E40ACE4" w14:textId="77777777" w:rsidR="007C0230" w:rsidRPr="00B35D53" w:rsidRDefault="007C0230" w:rsidP="004B68C8">
            <w:pPr>
              <w:ind w:left="426"/>
              <w:jc w:val="both"/>
              <w:rPr>
                <w:rFonts w:ascii="Arial" w:hAnsi="Arial" w:cs="Arial"/>
                <w:sz w:val="22"/>
                <w:szCs w:val="22"/>
                <w:lang w:val="en-US"/>
              </w:rPr>
            </w:pPr>
            <w:r w:rsidRPr="00B35D53">
              <w:rPr>
                <w:rFonts w:ascii="Arial" w:hAnsi="Arial" w:cs="Arial"/>
                <w:sz w:val="22"/>
                <w:szCs w:val="22"/>
                <w:lang w:val="en-US"/>
              </w:rPr>
              <w:instrText xml:space="preserve">Lieu de l’événement : </w:instrText>
            </w:r>
            <w:r w:rsidRPr="00F70F98">
              <w:rPr>
                <w:rFonts w:ascii="Arial" w:hAnsi="Arial" w:cs="Arial"/>
                <w:b/>
                <w:sz w:val="22"/>
                <w:szCs w:val="22"/>
                <w:lang w:val="en-US"/>
              </w:rPr>
              <w:instrText>&lt;&lt;Meeting_MERC_City_of_Meeting_MERC&gt;&gt;</w:instrText>
            </w:r>
          </w:p>
          <w:p w14:paraId="729FC18B" w14:textId="77777777" w:rsidR="007C0230" w:rsidRDefault="007C0230" w:rsidP="004B68C8">
            <w:pPr>
              <w:ind w:left="426"/>
              <w:rPr>
                <w:rFonts w:ascii="Arial" w:hAnsi="Arial" w:cs="Arial"/>
                <w:b/>
                <w:sz w:val="22"/>
                <w:szCs w:val="22"/>
              </w:rPr>
            </w:pPr>
            <w:r w:rsidRPr="004C254B">
              <w:rPr>
                <w:rFonts w:ascii="Arial" w:hAnsi="Arial" w:cs="Arial"/>
                <w:sz w:val="22"/>
                <w:szCs w:val="22"/>
                <w:highlight w:val="magenta"/>
                <w:lang w:val="en-US"/>
              </w:rPr>
              <w:instrText xml:space="preserve">Autres indications (facultatif) : </w:instrText>
            </w:r>
            <w:r w:rsidRPr="004C254B">
              <w:rPr>
                <w:rFonts w:ascii="Arial" w:hAnsi="Arial" w:cs="Arial"/>
                <w:b/>
                <w:sz w:val="22"/>
                <w:szCs w:val="22"/>
                <w:highlight w:val="magenta"/>
              </w:rPr>
              <w:instrText>&lt;&lt;Form_Additional requirements&gt;&gt;</w:instrText>
            </w:r>
          </w:p>
          <w:p w14:paraId="75D0F2BF" w14:textId="77777777" w:rsidR="00002DBE" w:rsidRPr="00E016C3" w:rsidRDefault="00002DBE" w:rsidP="00002DBE">
            <w:pPr>
              <w:jc w:val="both"/>
              <w:rPr>
                <w:rFonts w:ascii="Arial" w:hAnsi="Arial" w:cs="Arial"/>
                <w:sz w:val="22"/>
                <w:szCs w:val="22"/>
                <w:highlight w:val="magenta"/>
                <w:lang w:val="fr-FR"/>
              </w:rPr>
            </w:pPr>
            <w:r w:rsidRPr="00E016C3">
              <w:rPr>
                <w:rFonts w:ascii="Arial" w:hAnsi="Arial" w:cs="Arial"/>
                <w:b/>
                <w:i/>
                <w:sz w:val="22"/>
                <w:szCs w:val="22"/>
                <w:highlight w:val="magenta"/>
                <w:lang w:val="fr-FR"/>
              </w:rPr>
              <w:instrText>Include only if applicable</w:instrText>
            </w:r>
          </w:p>
          <w:p w14:paraId="023573C9" w14:textId="6BFD6FF6" w:rsidR="00002DBE" w:rsidRPr="00052ABC" w:rsidRDefault="00002DBE" w:rsidP="0009342A">
            <w:pPr>
              <w:ind w:left="426"/>
              <w:jc w:val="both"/>
              <w:rPr>
                <w:rFonts w:ascii="Arial" w:hAnsi="Arial" w:cs="Arial"/>
                <w:sz w:val="22"/>
                <w:szCs w:val="22"/>
                <w:lang w:val="en-US"/>
              </w:rPr>
            </w:pPr>
            <w:r w:rsidRPr="00E016C3">
              <w:rPr>
                <w:rFonts w:ascii="Arial" w:hAnsi="Arial" w:cs="Arial"/>
                <w:sz w:val="22"/>
                <w:szCs w:val="22"/>
                <w:highlight w:val="magenta"/>
                <w:lang w:val="fr-FR"/>
              </w:rPr>
              <w:instrText xml:space="preserve">[Pour des raisons de logistique, la filiale Lilly du pays de domiciliation du partenaire contractuel figure comme la partie qui conclut le contrat, bien que la prestation ait été demandée par une autre filiale Lilly </w:instrText>
            </w:r>
            <w:r w:rsidRPr="00E016C3">
              <w:rPr>
                <w:rFonts w:ascii="Arial" w:hAnsi="Arial" w:cs="Arial"/>
                <w:b/>
                <w:highlight w:val="magenta"/>
                <w:lang w:val="de-CH"/>
              </w:rPr>
              <w:instrText>Eli Lilly (Suisse) SA</w:instrText>
            </w:r>
            <w:r w:rsidRPr="00E016C3">
              <w:rPr>
                <w:rFonts w:ascii="Arial" w:hAnsi="Arial" w:cs="Arial"/>
                <w:sz w:val="22"/>
                <w:szCs w:val="22"/>
                <w:highlight w:val="magenta"/>
                <w:lang w:val="de-DE"/>
              </w:rPr>
              <w:instrText xml:space="preserve"> </w:instrText>
            </w:r>
            <w:r w:rsidRPr="00E016C3">
              <w:rPr>
                <w:rFonts w:ascii="Arial" w:hAnsi="Arial" w:cs="Arial"/>
                <w:sz w:val="22"/>
                <w:szCs w:val="22"/>
                <w:highlight w:val="magenta"/>
                <w:lang w:val="fr-FR"/>
              </w:rPr>
              <w:instrText>et qu’elle soit fournie pour celle-ci.]</w:instrText>
            </w:r>
          </w:p>
        </w:tc>
      </w:tr>
    </w:tbl>
    <w:p w14:paraId="511AACF1" w14:textId="008A8E1B" w:rsidR="007C0230" w:rsidRPr="004C254B"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 xml:space="preserve">"="Medical Research </w:instrText>
      </w:r>
      <w:r w:rsidRPr="004C254B">
        <w:rPr>
          <w:rFonts w:ascii="Arial" w:hAnsi="Arial" w:cs="Arial"/>
          <w:sz w:val="22"/>
          <w:szCs w:val="22"/>
        </w:rPr>
        <w:instrText>Consultant"</w:instrText>
      </w:r>
    </w:p>
    <w:tbl>
      <w:tblPr>
        <w:tblStyle w:val="TableGrid"/>
        <w:tblW w:w="9039" w:type="dxa"/>
        <w:tblLook w:val="04A0" w:firstRow="1" w:lastRow="0" w:firstColumn="1" w:lastColumn="0" w:noHBand="0" w:noVBand="1"/>
      </w:tblPr>
      <w:tblGrid>
        <w:gridCol w:w="9039"/>
      </w:tblGrid>
      <w:tr w:rsidR="007C0230" w:rsidRPr="004C254B" w14:paraId="7708EC21" w14:textId="77777777" w:rsidTr="00B0542F">
        <w:tc>
          <w:tcPr>
            <w:tcW w:w="9039" w:type="dxa"/>
            <w:tcBorders>
              <w:top w:val="nil"/>
              <w:left w:val="nil"/>
              <w:bottom w:val="nil"/>
              <w:right w:val="nil"/>
            </w:tcBorders>
          </w:tcPr>
          <w:p w14:paraId="07698B12" w14:textId="77777777" w:rsidR="007C0230" w:rsidRPr="004C254B" w:rsidRDefault="007C0230" w:rsidP="00B0542F">
            <w:pPr>
              <w:jc w:val="both"/>
              <w:rPr>
                <w:rFonts w:ascii="Arial" w:hAnsi="Arial" w:cs="Arial"/>
                <w:sz w:val="22"/>
                <w:szCs w:val="22"/>
                <w:lang w:val="da-DK"/>
              </w:rPr>
            </w:pPr>
            <w:r w:rsidRPr="004C254B">
              <w:rPr>
                <w:rFonts w:ascii="Arial" w:eastAsiaTheme="minorHAnsi" w:hAnsi="Arial" w:cs="Arial"/>
                <w:color w:val="000000"/>
                <w:sz w:val="22"/>
                <w:szCs w:val="22"/>
                <w:lang w:val="en-US"/>
              </w:rPr>
              <w:instrText>Prestation de conseil en relation avec (system to populate service description).</w:instrText>
            </w:r>
          </w:p>
        </w:tc>
      </w:tr>
    </w:tbl>
    <w:p w14:paraId="2C57AFD7" w14:textId="77777777" w:rsidR="007C0230" w:rsidRDefault="007C0230" w:rsidP="007C0230">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6F85B75B" w14:textId="77777777" w:rsidR="00BF16D6" w:rsidRDefault="00BF16D6">
      <w:pPr>
        <w:rPr>
          <w:rFonts w:ascii="Arial" w:hAnsi="Arial" w:cs="Arial"/>
          <w:sz w:val="22"/>
          <w:szCs w:val="22"/>
        </w:rPr>
      </w:pPr>
    </w:p>
    <w:tbl>
      <w:tblPr>
        <w:tblStyle w:val="TableGrid"/>
        <w:tblW w:w="0" w:type="auto"/>
        <w:tblLook w:val="04A0" w:firstRow="1" w:lastRow="0" w:firstColumn="1" w:lastColumn="0" w:noHBand="0" w:noVBand="1"/>
      </w:tblPr>
      <w:tblGrid>
        <w:gridCol w:w="8981"/>
      </w:tblGrid>
      <w:tr w:rsidR="0050549C" w:rsidRPr="00FA5065" w14:paraId="4D54CABA" w14:textId="77777777" w:rsidTr="0050549C">
        <w:tc>
          <w:tcPr>
            <w:tcW w:w="10682" w:type="dxa"/>
            <w:tcBorders>
              <w:top w:val="nil"/>
              <w:left w:val="nil"/>
              <w:bottom w:val="nil"/>
              <w:right w:val="nil"/>
            </w:tcBorders>
          </w:tcPr>
          <w:p w14:paraId="049E70AA" w14:textId="098E6ED5" w:rsidR="0050549C" w:rsidRPr="00FA5065" w:rsidRDefault="0050549C" w:rsidP="00FA5065">
            <w:pPr>
              <w:rPr>
                <w:rFonts w:ascii="Arial" w:hAnsi="Arial" w:cs="Arial"/>
                <w:sz w:val="22"/>
                <w:szCs w:val="22"/>
                <w:lang w:val="fr-FR"/>
              </w:rPr>
            </w:pPr>
            <w:r w:rsidRPr="00B35D53">
              <w:rPr>
                <w:rFonts w:ascii="Arial" w:hAnsi="Arial" w:cs="Arial"/>
                <w:color w:val="000000"/>
                <w:sz w:val="22"/>
                <w:szCs w:val="22"/>
                <w:lang w:val="fr-FR"/>
              </w:rPr>
              <w:t>Pour la fourniture des prestations</w:t>
            </w:r>
            <w:r w:rsidRPr="00AA57F4">
              <w:rPr>
                <w:rFonts w:ascii="Arial" w:hAnsi="Arial" w:cs="Arial"/>
                <w:color w:val="000000"/>
                <w:sz w:val="22"/>
                <w:szCs w:val="22"/>
                <w:lang w:val="fr-FR"/>
              </w:rPr>
              <w:t xml:space="preserve">, </w:t>
            </w:r>
            <w:r w:rsidR="007C0230" w:rsidRPr="00AA57F4">
              <w:rPr>
                <w:rFonts w:ascii="Arial" w:hAnsi="Arial" w:cs="Arial"/>
                <w:color w:val="000000"/>
                <w:sz w:val="22"/>
                <w:szCs w:val="22"/>
                <w:lang w:val="fr-FR"/>
              </w:rPr>
              <w:t>le r</w:t>
            </w:r>
            <w:r w:rsidR="00FA5065" w:rsidRPr="00AA57F4">
              <w:rPr>
                <w:rFonts w:ascii="Arial" w:hAnsi="Arial" w:cs="Arial"/>
                <w:color w:val="000000"/>
                <w:sz w:val="22"/>
                <w:szCs w:val="22"/>
                <w:lang w:val="fr-FR"/>
              </w:rPr>
              <w:t>è</w:t>
            </w:r>
            <w:r w:rsidR="007C0230" w:rsidRPr="00AA57F4">
              <w:rPr>
                <w:rFonts w:ascii="Arial" w:hAnsi="Arial" w:cs="Arial"/>
                <w:color w:val="000000"/>
                <w:sz w:val="22"/>
                <w:szCs w:val="22"/>
                <w:lang w:val="fr-FR"/>
              </w:rPr>
              <w:t>glement des honoraires ci-après est convenu</w:t>
            </w:r>
            <w:r w:rsidR="00FA5065" w:rsidRPr="00AA57F4">
              <w:rPr>
                <w:rFonts w:ascii="Arial" w:hAnsi="Arial" w:cs="Arial"/>
                <w:color w:val="000000"/>
                <w:sz w:val="22"/>
                <w:szCs w:val="22"/>
                <w:lang w:val="fr-FR"/>
              </w:rPr>
              <w:t> </w:t>
            </w:r>
            <w:r w:rsidR="007C0230" w:rsidRPr="00AA57F4">
              <w:rPr>
                <w:rFonts w:ascii="Arial" w:hAnsi="Arial" w:cs="Arial"/>
                <w:color w:val="000000"/>
                <w:sz w:val="22"/>
                <w:szCs w:val="22"/>
                <w:lang w:val="fr-FR"/>
              </w:rPr>
              <w:t>:</w:t>
            </w:r>
          </w:p>
        </w:tc>
      </w:tr>
    </w:tbl>
    <w:p w14:paraId="7B42B5B6" w14:textId="77777777" w:rsidR="0050549C" w:rsidRDefault="0050549C" w:rsidP="0050549C">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01A35054" w14:textId="77777777" w:rsidTr="00717DF0">
        <w:tc>
          <w:tcPr>
            <w:tcW w:w="8984" w:type="dxa"/>
            <w:tcBorders>
              <w:top w:val="nil"/>
              <w:left w:val="nil"/>
              <w:bottom w:val="nil"/>
              <w:right w:val="nil"/>
            </w:tcBorders>
          </w:tcPr>
          <w:p w14:paraId="4941F7E2" w14:textId="186D815E" w:rsidR="0050549C" w:rsidRPr="00B35D53" w:rsidRDefault="0050549C" w:rsidP="00717DF0">
            <w:pPr>
              <w:rPr>
                <w:rFonts w:ascii="Arial" w:hAnsi="Arial" w:cs="Arial"/>
                <w:sz w:val="22"/>
                <w:szCs w:val="22"/>
                <w:lang w:val="en-US"/>
              </w:rPr>
            </w:pPr>
            <w:r w:rsidRPr="00B35D53">
              <w:rPr>
                <w:rFonts w:ascii="Arial" w:hAnsi="Arial" w:cs="Arial"/>
                <w:sz w:val="22"/>
                <w:szCs w:val="22"/>
                <w:lang w:val="en-US"/>
              </w:rPr>
              <w:instrText>Honoraires </w:instrText>
            </w:r>
            <w:r>
              <w:rPr>
                <w:rFonts w:ascii="Arial" w:hAnsi="Arial" w:cs="Arial"/>
                <w:sz w:val="22"/>
                <w:szCs w:val="22"/>
                <w:lang w:val="en-US"/>
              </w:rPr>
              <w:instrText xml:space="preserve">: </w:instrText>
            </w:r>
            <w:r w:rsidRPr="00A924F1">
              <w:rPr>
                <w:rFonts w:ascii="Arial" w:hAnsi="Arial" w:cs="Arial"/>
                <w:sz w:val="22"/>
                <w:szCs w:val="22"/>
                <w:lang w:val="en-US"/>
              </w:rPr>
              <w:instrText>&lt;&lt;Meeting_Participant_MERC_Final_Fee_MERC&gt;&gt;</w:instrText>
            </w:r>
            <w:r w:rsidRPr="00B35D53">
              <w:rPr>
                <w:rFonts w:ascii="Arial" w:hAnsi="Arial" w:cs="Arial"/>
                <w:sz w:val="22"/>
                <w:szCs w:val="22"/>
                <w:lang w:val="en-US"/>
              </w:rPr>
              <w:instrText xml:space="preserve"> </w:instrText>
            </w:r>
          </w:p>
          <w:p w14:paraId="02CF812E" w14:textId="77777777" w:rsidR="0050549C" w:rsidRPr="00B35D53" w:rsidRDefault="0050549C" w:rsidP="00717DF0">
            <w:pPr>
              <w:jc w:val="both"/>
              <w:rPr>
                <w:rFonts w:ascii="Arial" w:hAnsi="Arial" w:cs="Arial"/>
                <w:sz w:val="22"/>
                <w:szCs w:val="22"/>
                <w:lang w:val="en-US"/>
              </w:rPr>
            </w:pPr>
          </w:p>
          <w:p w14:paraId="6D9B80A6" w14:textId="447468A9" w:rsidR="0050549C" w:rsidRPr="00F644A7" w:rsidRDefault="0050549C" w:rsidP="0009342A">
            <w:pPr>
              <w:jc w:val="both"/>
            </w:pPr>
            <w:r w:rsidRPr="00B35D53">
              <w:rPr>
                <w:rFonts w:ascii="Arial" w:hAnsi="Arial" w:cs="Arial"/>
                <w:sz w:val="22"/>
                <w:szCs w:val="22"/>
                <w:lang w:val="fr-FR"/>
              </w:rPr>
              <w:instrText xml:space="preserve">Lilly effectue le paiement mentionné ci-dessus lorsque la prestation a été fournie dans un délai de 30 jours directement à </w:instrText>
            </w:r>
            <w:r w:rsidR="00002DBE" w:rsidRPr="00002DBE">
              <w:rPr>
                <w:rFonts w:ascii="Arial" w:hAnsi="Arial" w:cs="Arial"/>
                <w:sz w:val="22"/>
                <w:szCs w:val="22"/>
                <w:lang w:val="fr-FR"/>
              </w:rPr>
              <w:instrText xml:space="preserve">&lt;&lt;Account_MERC_Sfx_Nm_GLBL&gt;&gt; </w:instrText>
            </w:r>
            <w:r>
              <w:rPr>
                <w:rFonts w:ascii="Arial" w:hAnsi="Arial" w:cs="Arial"/>
                <w:sz w:val="22"/>
                <w:szCs w:val="22"/>
              </w:rPr>
              <w:instrText>&lt;&lt;Payee_MERC_Account_MERC&gt;&gt;</w:instrText>
            </w:r>
            <w:r w:rsidRPr="00B35D53">
              <w:rPr>
                <w:rFonts w:ascii="Arial" w:hAnsi="Arial" w:cs="Arial"/>
                <w:sz w:val="22"/>
                <w:szCs w:val="22"/>
                <w:lang w:val="fr-FR"/>
              </w:rPr>
              <w:instrText xml:space="preserve"> sur le co</w:instrText>
            </w:r>
            <w:r>
              <w:rPr>
                <w:rFonts w:ascii="Arial" w:hAnsi="Arial" w:cs="Arial"/>
                <w:sz w:val="22"/>
                <w:szCs w:val="22"/>
                <w:lang w:val="fr-FR"/>
              </w:rPr>
              <w:instrText>mpte bancaire indiqué dans la '</w:instrText>
            </w:r>
            <w:r w:rsidRPr="00B35D53">
              <w:rPr>
                <w:rFonts w:ascii="Arial" w:hAnsi="Arial" w:cs="Arial"/>
                <w:sz w:val="22"/>
                <w:szCs w:val="22"/>
                <w:lang w:val="fr-FR"/>
              </w:rPr>
              <w:instrText>fiche de données HCP</w:instrText>
            </w:r>
            <w:r>
              <w:rPr>
                <w:rFonts w:ascii="Arial" w:hAnsi="Arial" w:cs="Arial"/>
                <w:sz w:val="22"/>
                <w:szCs w:val="22"/>
                <w:lang w:val="fr-FR"/>
              </w:rPr>
              <w:instrText>'</w:instrText>
            </w:r>
            <w:r w:rsidRPr="00B35D53">
              <w:rPr>
                <w:rFonts w:ascii="Arial" w:hAnsi="Arial" w:cs="Arial"/>
                <w:sz w:val="22"/>
                <w:szCs w:val="22"/>
                <w:lang w:val="fr-FR"/>
              </w:rPr>
              <w:instrText xml:space="preserve"> en annexe 2</w:instrText>
            </w:r>
            <w:r>
              <w:rPr>
                <w:rFonts w:ascii="Arial" w:hAnsi="Arial" w:cs="Arial"/>
                <w:sz w:val="22"/>
                <w:szCs w:val="22"/>
                <w:lang w:val="fr-FR"/>
              </w:rPr>
              <w:instrText>.</w:instrText>
            </w:r>
          </w:p>
        </w:tc>
      </w:tr>
    </w:tbl>
    <w:p w14:paraId="6C13D6D6" w14:textId="77777777" w:rsidR="0050549C" w:rsidRPr="00F44BDC" w:rsidRDefault="0050549C" w:rsidP="0050549C">
      <w:pPr>
        <w:pStyle w:val="BodyText"/>
        <w:rPr>
          <w:rFonts w:ascii="Arial" w:hAnsi="Arial" w:cs="Arial"/>
          <w:sz w:val="22"/>
          <w:szCs w:val="22"/>
        </w:rPr>
      </w:pPr>
      <w:r>
        <w:rPr>
          <w:rFonts w:ascii="Arial" w:hAnsi="Arial" w:cs="Arial"/>
          <w:sz w:val="22"/>
          <w:szCs w:val="22"/>
        </w:rPr>
        <w:lastRenderedPageBreak/>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2612E1D9" w14:textId="77777777" w:rsidTr="00717DF0">
        <w:tc>
          <w:tcPr>
            <w:tcW w:w="8984" w:type="dxa"/>
            <w:tcBorders>
              <w:top w:val="nil"/>
              <w:left w:val="nil"/>
              <w:bottom w:val="nil"/>
              <w:right w:val="nil"/>
            </w:tcBorders>
          </w:tcPr>
          <w:p w14:paraId="2427CDE7" w14:textId="6F353DC6" w:rsidR="0050549C" w:rsidRPr="007C0230" w:rsidRDefault="0050549C" w:rsidP="0009342A">
            <w:pPr>
              <w:keepNext/>
              <w:keepLines/>
              <w:spacing w:before="200"/>
              <w:jc w:val="both"/>
              <w:outlineLvl w:val="1"/>
              <w:rPr>
                <w:rFonts w:ascii="Arial" w:hAnsi="Arial" w:cs="Arial"/>
                <w:sz w:val="22"/>
                <w:szCs w:val="22"/>
                <w:lang w:val="fr-FR"/>
              </w:rPr>
            </w:pPr>
            <w:r w:rsidRPr="00B35D53">
              <w:rPr>
                <w:rFonts w:ascii="Arial" w:hAnsi="Arial" w:cs="Arial"/>
                <w:sz w:val="22"/>
                <w:szCs w:val="22"/>
                <w:lang w:val="fr-FR"/>
              </w:rPr>
              <w:instrText>Le partenaire contractuel confirme qu’il a l’intention et le souhait de fournir gracieusement les prestations convenues dans le présent accord et qu’il renonce à réclamer une rétribution ultérieurement.</w:instrText>
            </w:r>
          </w:p>
        </w:tc>
      </w:tr>
    </w:tbl>
    <w:p w14:paraId="68747EF3" w14:textId="6DE26E46" w:rsidR="0050549C" w:rsidRDefault="0050549C">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7C0230" w:rsidRPr="00EA109E" w14:paraId="7ACFB27E" w14:textId="77777777" w:rsidTr="007C0230">
        <w:tc>
          <w:tcPr>
            <w:tcW w:w="8981" w:type="dxa"/>
            <w:tcBorders>
              <w:top w:val="nil"/>
              <w:left w:val="nil"/>
              <w:bottom w:val="nil"/>
              <w:right w:val="nil"/>
            </w:tcBorders>
          </w:tcPr>
          <w:p w14:paraId="43D14050" w14:textId="56C425FE"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w:t>
            </w:r>
            <w:r w:rsidR="00FA5065">
              <w:rPr>
                <w:rFonts w:ascii="Arial" w:hAnsi="Arial" w:cs="Arial"/>
                <w:sz w:val="22"/>
                <w:szCs w:val="22"/>
                <w:lang w:val="fr-FR"/>
              </w:rPr>
              <w:t>’</w:t>
            </w:r>
            <w:r w:rsidRPr="007C0230">
              <w:rPr>
                <w:rFonts w:ascii="Arial" w:hAnsi="Arial" w:cs="Arial"/>
                <w:sz w:val="22"/>
                <w:szCs w:val="22"/>
                <w:lang w:val="fr-FR"/>
              </w:rPr>
              <w:t xml:space="preserve">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ou nuits </w:t>
            </w:r>
            <w:proofErr w:type="gramStart"/>
            <w:r w:rsidRPr="007C0230">
              <w:rPr>
                <w:rFonts w:ascii="Arial" w:hAnsi="Arial" w:cs="Arial"/>
                <w:sz w:val="22"/>
                <w:szCs w:val="22"/>
                <w:lang w:val="fr-FR"/>
              </w:rPr>
              <w:t>d’hôtel réservés</w:t>
            </w:r>
            <w:proofErr w:type="gramEnd"/>
            <w:r w:rsidRPr="007C0230">
              <w:rPr>
                <w:rFonts w:ascii="Arial" w:hAnsi="Arial" w:cs="Arial"/>
                <w:sz w:val="22"/>
                <w:szCs w:val="22"/>
                <w:lang w:val="fr-FR"/>
              </w:rPr>
              <w:t xml:space="preserve"> par la personne elle-même.</w:t>
            </w:r>
          </w:p>
          <w:p w14:paraId="4D9D158D"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1E50AFEC"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1879A137" w14:textId="77777777" w:rsidR="007C0230" w:rsidRPr="007C0230" w:rsidRDefault="007C0230" w:rsidP="007C0230">
            <w:pPr>
              <w:keepNext/>
              <w:keepLines/>
              <w:spacing w:before="200"/>
              <w:jc w:val="both"/>
              <w:outlineLvl w:val="1"/>
              <w:rPr>
                <w:rFonts w:ascii="Arial" w:hAnsi="Arial" w:cs="Arial"/>
                <w:sz w:val="22"/>
                <w:szCs w:val="22"/>
                <w:lang w:val="fr-FR"/>
              </w:rPr>
            </w:pPr>
          </w:p>
          <w:p w14:paraId="2E868CAE" w14:textId="0D2A8277" w:rsidR="007C0230" w:rsidRPr="007C0230" w:rsidRDefault="007C0230" w:rsidP="0009342A">
            <w:pPr>
              <w:jc w:val="both"/>
              <w:rPr>
                <w:rFonts w:ascii="Arial" w:hAnsi="Arial" w:cs="Arial"/>
                <w:sz w:val="22"/>
                <w:szCs w:val="22"/>
                <w:lang w:val="fr-FR"/>
              </w:rPr>
            </w:pPr>
            <w:r w:rsidRPr="007C0230">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688FC0C0" w14:textId="77777777" w:rsidR="007C0230" w:rsidRPr="007C0230" w:rsidRDefault="007C0230">
      <w:pPr>
        <w:rPr>
          <w:rFonts w:ascii="Arial" w:hAnsi="Arial" w:cs="Arial"/>
          <w:sz w:val="22"/>
          <w:szCs w:val="22"/>
          <w:lang w:val="fr-FR"/>
        </w:rPr>
      </w:pPr>
    </w:p>
    <w:p w14:paraId="40ABD23B" w14:textId="77777777" w:rsidR="007C0230" w:rsidRPr="007C0230" w:rsidRDefault="007C0230">
      <w:pPr>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50549C" w:rsidRPr="00EA109E" w14:paraId="6E2708C6" w14:textId="77777777" w:rsidTr="00717DF0">
        <w:tc>
          <w:tcPr>
            <w:tcW w:w="8984" w:type="dxa"/>
            <w:tcBorders>
              <w:top w:val="nil"/>
              <w:left w:val="nil"/>
              <w:bottom w:val="nil"/>
              <w:right w:val="nil"/>
            </w:tcBorders>
          </w:tcPr>
          <w:p w14:paraId="46BFDF91" w14:textId="17CEBFFE" w:rsidR="0050549C" w:rsidRPr="00B35D53" w:rsidRDefault="0003794C" w:rsidP="00717DF0">
            <w:pPr>
              <w:pStyle w:val="SimpleL1"/>
              <w:numPr>
                <w:ilvl w:val="0"/>
                <w:numId w:val="0"/>
              </w:numPr>
              <w:tabs>
                <w:tab w:val="left" w:pos="720"/>
              </w:tabs>
              <w:spacing w:after="0" w:line="240" w:lineRule="auto"/>
              <w:rPr>
                <w:rFonts w:ascii="Arial" w:hAnsi="Arial" w:cs="Arial"/>
                <w:lang w:val="fr-FR"/>
              </w:rPr>
            </w:pPr>
            <w:r w:rsidRPr="00965BD0">
              <w:rPr>
                <w:szCs w:val="24"/>
                <w:lang w:val="fr-FR"/>
              </w:rPr>
              <w:br w:type="page"/>
            </w:r>
            <w:r w:rsidR="0050549C" w:rsidRPr="00B35D53">
              <w:rPr>
                <w:rFonts w:ascii="Arial" w:hAnsi="Arial" w:cs="Arial"/>
                <w:b/>
                <w:lang w:val="fr-FR"/>
              </w:rPr>
              <w:t>Transparence</w:t>
            </w:r>
            <w:r w:rsidR="00FA5065">
              <w:rPr>
                <w:rFonts w:ascii="Arial" w:hAnsi="Arial" w:cs="Arial"/>
                <w:b/>
                <w:lang w:val="fr-FR"/>
              </w:rPr>
              <w:t> </w:t>
            </w:r>
            <w:r w:rsidR="0050549C" w:rsidRPr="00B35D53">
              <w:rPr>
                <w:rFonts w:ascii="Arial" w:hAnsi="Arial" w:cs="Arial"/>
                <w:b/>
                <w:lang w:val="fr-FR"/>
              </w:rPr>
              <w:t xml:space="preserve">: </w:t>
            </w:r>
            <w:r w:rsidR="0050549C" w:rsidRPr="00B35D53">
              <w:rPr>
                <w:rFonts w:ascii="Arial" w:hAnsi="Arial" w:cs="Arial"/>
                <w:lang w:val="fr-FR"/>
              </w:rPr>
              <w:t>Lilly, en tant que membre de la Fédération européenne des associations et industries pharmaceutiques (EFPIA) et en tant que signataire du Code pharmaceutique suisse et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49F09079" w14:textId="77777777" w:rsidR="0050549C" w:rsidRPr="00B35D53" w:rsidRDefault="0050549C" w:rsidP="00717DF0">
            <w:pPr>
              <w:jc w:val="both"/>
              <w:rPr>
                <w:rFonts w:ascii="Arial" w:hAnsi="Arial" w:cs="Arial"/>
                <w:sz w:val="22"/>
                <w:szCs w:val="22"/>
                <w:lang w:val="fr-FR"/>
              </w:rPr>
            </w:pPr>
          </w:p>
          <w:p w14:paraId="253915CB" w14:textId="54A41D3E" w:rsidR="0050549C" w:rsidRDefault="0050549C" w:rsidP="00717DF0">
            <w:pPr>
              <w:jc w:val="both"/>
              <w:rPr>
                <w:rFonts w:ascii="Arial" w:hAnsi="Arial" w:cs="Arial"/>
                <w:sz w:val="22"/>
                <w:szCs w:val="22"/>
                <w:lang w:val="fr-FR"/>
              </w:rPr>
            </w:pPr>
            <w:r w:rsidRPr="00B35D53">
              <w:rPr>
                <w:rFonts w:ascii="Arial" w:hAnsi="Arial" w:cs="Arial"/>
                <w:sz w:val="22"/>
                <w:szCs w:val="22"/>
                <w:lang w:val="fr-FR"/>
              </w:rPr>
              <w:t>En ce qui concerne les prestations appréciables en argent versées à des membres du milieu professionnel, la publication est effectuée uniquement avec l’accord préalable de la personne concernée. L’accord est demandé et documenté au moyen d’un formulaire séparé. Dans le cas où le membre du milieu professionnel donne son accord, la publication a lieu annuellement</w:t>
            </w:r>
            <w:r w:rsidR="00FA5065">
              <w:rPr>
                <w:rFonts w:ascii="Arial" w:hAnsi="Arial" w:cs="Arial"/>
                <w:sz w:val="22"/>
                <w:szCs w:val="22"/>
                <w:lang w:val="fr-FR"/>
              </w:rPr>
              <w:t> </w:t>
            </w:r>
            <w:r w:rsidRPr="00B35D53">
              <w:rPr>
                <w:rFonts w:ascii="Arial" w:hAnsi="Arial" w:cs="Arial"/>
                <w:sz w:val="22"/>
                <w:szCs w:val="22"/>
                <w:lang w:val="fr-FR"/>
              </w:rPr>
              <w:t>; chaque publication cou</w:t>
            </w:r>
            <w:r w:rsidR="00F722B8">
              <w:rPr>
                <w:rFonts w:ascii="Arial" w:hAnsi="Arial" w:cs="Arial"/>
                <w:sz w:val="22"/>
                <w:szCs w:val="22"/>
                <w:lang w:val="fr-FR"/>
              </w:rPr>
              <w:t>vre une année civile complète (‘</w:t>
            </w:r>
            <w:r w:rsidRPr="00B35D53">
              <w:rPr>
                <w:rFonts w:ascii="Arial" w:hAnsi="Arial" w:cs="Arial"/>
                <w:sz w:val="22"/>
                <w:szCs w:val="22"/>
                <w:lang w:val="fr-FR"/>
              </w:rPr>
              <w:t> période de rapport </w:t>
            </w:r>
            <w:r w:rsidR="00F722B8">
              <w:rPr>
                <w:rFonts w:ascii="Arial" w:hAnsi="Arial" w:cs="Arial"/>
                <w:sz w:val="22"/>
                <w:szCs w:val="22"/>
                <w:lang w:val="fr-FR"/>
              </w:rPr>
              <w:t>‘</w:t>
            </w:r>
            <w:r w:rsidRPr="00B35D53">
              <w:rPr>
                <w:rFonts w:ascii="Arial" w:hAnsi="Arial" w:cs="Arial"/>
                <w:sz w:val="22"/>
                <w:szCs w:val="22"/>
                <w:lang w:val="fr-FR"/>
              </w:rPr>
              <w:t xml:space="preserve">). La première période de rapport est l’année civile 2015 et la publication </w:t>
            </w:r>
            <w:proofErr w:type="gramStart"/>
            <w:r w:rsidRPr="00B35D53">
              <w:rPr>
                <w:rFonts w:ascii="Arial" w:hAnsi="Arial" w:cs="Arial"/>
                <w:sz w:val="22"/>
                <w:szCs w:val="22"/>
                <w:lang w:val="fr-FR"/>
              </w:rPr>
              <w:t>a</w:t>
            </w:r>
            <w:proofErr w:type="gramEnd"/>
            <w:r w:rsidRPr="00B35D53">
              <w:rPr>
                <w:rFonts w:ascii="Arial" w:hAnsi="Arial" w:cs="Arial"/>
                <w:sz w:val="22"/>
                <w:szCs w:val="22"/>
                <w:lang w:val="fr-FR"/>
              </w:rPr>
              <w:t xml:space="preserve"> lieu au milieu de l’année 2016 pour les données de 2015 ou mi-2017 pour les données de la période de rapport 2016. </w:t>
            </w:r>
          </w:p>
          <w:p w14:paraId="4A164D66" w14:textId="77777777" w:rsidR="001720B6" w:rsidRPr="00B35D53" w:rsidRDefault="001720B6" w:rsidP="00717DF0">
            <w:pPr>
              <w:jc w:val="both"/>
              <w:rPr>
                <w:rFonts w:ascii="Arial" w:hAnsi="Arial" w:cs="Arial"/>
                <w:sz w:val="22"/>
                <w:szCs w:val="22"/>
                <w:lang w:val="fr-FR"/>
              </w:rPr>
            </w:pPr>
          </w:p>
          <w:p w14:paraId="1A05DE1F" w14:textId="2241717B" w:rsidR="0050549C" w:rsidRPr="00BE4721" w:rsidRDefault="0050549C" w:rsidP="00FA5065">
            <w:pPr>
              <w:pStyle w:val="BodyText"/>
              <w:jc w:val="both"/>
              <w:rPr>
                <w:rFonts w:ascii="Garamond" w:hAnsi="Garamond"/>
                <w:szCs w:val="24"/>
                <w:lang w:val="fr-FR"/>
              </w:rPr>
            </w:pPr>
            <w:r w:rsidRPr="00B35D53">
              <w:rPr>
                <w:rFonts w:ascii="Arial" w:hAnsi="Arial" w:cs="Arial"/>
                <w:sz w:val="22"/>
                <w:szCs w:val="22"/>
                <w:lang w:val="fr-FR"/>
              </w:rPr>
              <w:lastRenderedPageBreak/>
              <w:t>Si Lilly accorde directement ou indirectement des avantages appréciables en argent à un établissement de santé, Lilly saisit et publie le montant concret des prestations appréciables en argent. La publication est effectuée avec l’indication du nom et du siège de l</w:t>
            </w:r>
            <w:r w:rsidR="00FA5065">
              <w:rPr>
                <w:rFonts w:ascii="Arial" w:hAnsi="Arial" w:cs="Arial"/>
                <w:sz w:val="22"/>
                <w:szCs w:val="22"/>
                <w:lang w:val="fr-FR"/>
              </w:rPr>
              <w:t>’</w:t>
            </w:r>
            <w:r w:rsidRPr="00B35D53">
              <w:rPr>
                <w:rFonts w:ascii="Arial" w:hAnsi="Arial" w:cs="Arial"/>
                <w:sz w:val="22"/>
                <w:szCs w:val="22"/>
                <w:lang w:val="fr-FR"/>
              </w:rPr>
              <w:t>organisation et précise dans chaque cas la nature des prestations appréciables en argent perçues par l’organisation de la part de Lilly et pour quoi pendant la période de rapport concernée. S’il s’agit</w:t>
            </w:r>
            <w:r w:rsidR="00F722B8">
              <w:rPr>
                <w:rFonts w:ascii="Arial" w:hAnsi="Arial" w:cs="Arial"/>
                <w:sz w:val="22"/>
                <w:szCs w:val="22"/>
                <w:lang w:val="fr-FR"/>
              </w:rPr>
              <w:t xml:space="preserve"> de dons pour le domaine de la ‘</w:t>
            </w:r>
            <w:r w:rsidRPr="00B35D53">
              <w:rPr>
                <w:rFonts w:ascii="Arial" w:hAnsi="Arial" w:cs="Arial"/>
                <w:sz w:val="22"/>
                <w:szCs w:val="22"/>
                <w:lang w:val="fr-FR"/>
              </w:rPr>
              <w:t> recherche et du développement </w:t>
            </w:r>
            <w:r w:rsidR="00F722B8">
              <w:rPr>
                <w:rFonts w:ascii="Arial" w:hAnsi="Arial" w:cs="Arial"/>
                <w:sz w:val="22"/>
                <w:szCs w:val="22"/>
                <w:lang w:val="fr-FR"/>
              </w:rPr>
              <w:t>‘</w:t>
            </w:r>
            <w:r w:rsidRPr="00B35D53">
              <w:rPr>
                <w:rFonts w:ascii="Arial" w:hAnsi="Arial" w:cs="Arial"/>
                <w:sz w:val="22"/>
                <w:szCs w:val="22"/>
                <w:lang w:val="fr-FR"/>
              </w:rPr>
              <w:t xml:space="preserve">, la publication est faite de manière résumée (globale) sans mention de </w:t>
            </w:r>
            <w:r w:rsidRPr="00AA57F4">
              <w:rPr>
                <w:rFonts w:ascii="Arial" w:hAnsi="Arial" w:cs="Arial"/>
                <w:sz w:val="22"/>
                <w:szCs w:val="22"/>
                <w:lang w:val="fr-FR"/>
              </w:rPr>
              <w:t>l’organisation</w:t>
            </w:r>
            <w:r w:rsidR="00FA5065" w:rsidRPr="00AA57F4">
              <w:rPr>
                <w:rFonts w:ascii="Arial" w:hAnsi="Arial" w:cs="Arial"/>
                <w:sz w:val="22"/>
                <w:szCs w:val="22"/>
                <w:lang w:val="fr-FR"/>
              </w:rPr>
              <w:t>.</w:t>
            </w:r>
          </w:p>
        </w:tc>
      </w:tr>
    </w:tbl>
    <w:p w14:paraId="1F159781" w14:textId="6A5A3713" w:rsidR="0050549C" w:rsidRDefault="0050549C" w:rsidP="0050549C">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50549C" w14:paraId="1021AB55" w14:textId="77777777" w:rsidTr="00717DF0">
        <w:tc>
          <w:tcPr>
            <w:tcW w:w="8984" w:type="dxa"/>
            <w:tcBorders>
              <w:top w:val="nil"/>
              <w:left w:val="nil"/>
              <w:bottom w:val="nil"/>
              <w:right w:val="nil"/>
            </w:tcBorders>
          </w:tcPr>
          <w:p w14:paraId="1A61ED1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événements de formation sur des produits</w:instrText>
            </w:r>
          </w:p>
          <w:p w14:paraId="39D10177" w14:textId="77777777" w:rsidR="0050549C" w:rsidRPr="00B35D53" w:rsidRDefault="0050549C" w:rsidP="00717DF0">
            <w:pPr>
              <w:jc w:val="both"/>
              <w:rPr>
                <w:rFonts w:ascii="Arial" w:hAnsi="Arial" w:cs="Arial"/>
                <w:b/>
                <w:sz w:val="22"/>
                <w:szCs w:val="22"/>
                <w:lang w:val="fr-FR"/>
              </w:rPr>
            </w:pPr>
          </w:p>
          <w:p w14:paraId="22320CF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B35D53">
              <w:rPr>
                <w:rFonts w:ascii="Arial" w:hAnsi="Arial" w:cs="Arial"/>
                <w:color w:val="000000"/>
                <w:sz w:val="22"/>
                <w:szCs w:val="22"/>
                <w:lang w:val="fr-FR"/>
              </w:rPr>
              <w:instrText>suivantes :</w:instrText>
            </w:r>
          </w:p>
          <w:p w14:paraId="75285EA8" w14:textId="6882F14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 xml:space="preserve">La présentation doit être transférée suffisamment tôt avant l’événement à l’interlocuteur Lilly du service médical pour contrôle et archivage ultérieur. </w:instrText>
            </w:r>
            <w:r w:rsidRPr="00B35D53">
              <w:rPr>
                <w:rFonts w:ascii="Arial" w:hAnsi="Arial" w:cs="Arial"/>
                <w:color w:val="000000"/>
                <w:sz w:val="22"/>
                <w:szCs w:val="22"/>
                <w:lang w:val="fr-FR"/>
              </w:rPr>
              <w:instrText xml:space="preserve">Lilly se réserve le droit de vérifier que la présentation respecte bien les lois et règlements </w:instrText>
            </w:r>
            <w:r w:rsidR="00977620" w:rsidRPr="00977620">
              <w:rPr>
                <w:rFonts w:ascii="Arial" w:hAnsi="Arial" w:cs="Arial"/>
                <w:snapToGrid/>
                <w:color w:val="000000"/>
                <w:sz w:val="22"/>
                <w:szCs w:val="22"/>
                <w:lang w:val="en-US" w:eastAsia="zh-CN"/>
              </w:rPr>
              <w:instrText>applicables</w:instrText>
            </w:r>
            <w:r w:rsidR="00977620" w:rsidRPr="00B35D53">
              <w:rPr>
                <w:rFonts w:ascii="Arial" w:hAnsi="Arial" w:cs="Arial"/>
                <w:sz w:val="22"/>
                <w:szCs w:val="22"/>
                <w:lang w:val="fr-FR"/>
              </w:rPr>
              <w:instrText xml:space="preserve"> </w:instrText>
            </w:r>
            <w:r w:rsidRPr="00B35D53">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B35D53">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28C447B2"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La conférence ne doit contenir que des indications </w:instrText>
            </w:r>
            <w:r w:rsidRPr="00B35D53">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B35D53">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r w:rsidRPr="00B35D53">
              <w:rPr>
                <w:rFonts w:ascii="Arial" w:hAnsi="Arial" w:cs="Arial"/>
                <w:sz w:val="22"/>
                <w:szCs w:val="22"/>
                <w:lang w:val="fr-FR"/>
              </w:rPr>
              <w:instrText xml:space="preserve"> </w:instrText>
            </w:r>
          </w:p>
          <w:p w14:paraId="0CFF4A77" w14:textId="06BB59D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D</w:instrText>
            </w:r>
            <w:r w:rsidR="00977620">
              <w:rPr>
                <w:rFonts w:ascii="Arial" w:hAnsi="Arial" w:cs="Arial"/>
                <w:sz w:val="22"/>
                <w:szCs w:val="22"/>
                <w:lang w:val="fr-FR"/>
              </w:rPr>
              <w:instrText>urant</w:instrText>
            </w:r>
            <w:r w:rsidRPr="00B35D53">
              <w:rPr>
                <w:rFonts w:ascii="Arial" w:hAnsi="Arial" w:cs="Arial"/>
                <w:sz w:val="22"/>
                <w:szCs w:val="22"/>
                <w:lang w:val="fr-FR"/>
              </w:rPr>
              <w:instrText xml:space="preserve"> la conférence</w:instrText>
            </w:r>
            <w:r w:rsidRPr="00B35D53">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8D85FB1"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w:instrText>
            </w:r>
            <w:r w:rsidRPr="00B35D53">
              <w:rPr>
                <w:rFonts w:ascii="Arial" w:hAnsi="Arial" w:cs="Arial"/>
                <w:sz w:val="22"/>
                <w:szCs w:val="22"/>
                <w:lang w:val="fr-FR"/>
              </w:rPr>
              <w:instrText>partenaire contractuel, après que Lilly ait donné son autorisation pour la conférence, procède à de nouvelles modifications de la conférence concernant des déclarations sur le produit Lilly</w:instrText>
            </w:r>
            <w:r w:rsidRPr="00B35D53">
              <w:rPr>
                <w:rFonts w:ascii="Arial" w:hAnsi="Arial" w:cs="Arial"/>
                <w:color w:val="000000"/>
                <w:sz w:val="22"/>
                <w:szCs w:val="22"/>
                <w:lang w:val="fr-FR"/>
              </w:rPr>
              <w:instrText>, celles-ci doivent être vérifiées une nouvelle fois par Lilly avant l’utilisation de la conférence.</w:instrText>
            </w:r>
          </w:p>
          <w:p w14:paraId="5FDBE66F" w14:textId="77777777" w:rsidR="0050549C" w:rsidRPr="00B35D53" w:rsidRDefault="0050549C" w:rsidP="00717DF0">
            <w:pPr>
              <w:pStyle w:val="ListParagraph"/>
              <w:ind w:left="993"/>
              <w:jc w:val="both"/>
              <w:rPr>
                <w:rFonts w:ascii="Arial" w:hAnsi="Arial" w:cs="Arial"/>
                <w:sz w:val="22"/>
                <w:szCs w:val="22"/>
                <w:lang w:val="fr-FR"/>
              </w:rPr>
            </w:pPr>
          </w:p>
          <w:p w14:paraId="12242810" w14:textId="4FB086C2" w:rsidR="0050549C" w:rsidRDefault="0050549C" w:rsidP="00C84D5D">
            <w:pPr>
              <w:jc w:val="both"/>
              <w:rPr>
                <w:rFonts w:ascii="Arial" w:hAnsi="Arial" w:cs="Arial"/>
                <w:sz w:val="22"/>
                <w:szCs w:val="22"/>
              </w:rPr>
            </w:pPr>
            <w:r w:rsidRPr="00B35D53">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w:instrText>
            </w:r>
            <w:r w:rsidR="007C0230">
              <w:rPr>
                <w:rFonts w:ascii="Tahoma" w:hAnsi="Tahoma" w:cs="Tahoma"/>
                <w:color w:val="000000"/>
                <w:lang w:val="en-US" w:eastAsia="zh-CN"/>
              </w:rPr>
              <w:instrText>il doit indiquer que sa réponse est une information  'Off-Label' et faire référence à l’autorisation du produit (In-Label), puis diriger à nouveau la discussion dans le domaine des indications autorisées.</w:instrText>
            </w:r>
          </w:p>
        </w:tc>
      </w:tr>
    </w:tbl>
    <w:p w14:paraId="0704355F" w14:textId="576A4F89" w:rsidR="0050549C" w:rsidRPr="00F44BDC" w:rsidRDefault="0050549C" w:rsidP="0050549C">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50549C" w14:paraId="792AEA35" w14:textId="77777777" w:rsidTr="00717DF0">
        <w:tc>
          <w:tcPr>
            <w:tcW w:w="8984" w:type="dxa"/>
            <w:tcBorders>
              <w:top w:val="nil"/>
              <w:left w:val="nil"/>
              <w:bottom w:val="nil"/>
              <w:right w:val="nil"/>
            </w:tcBorders>
          </w:tcPr>
          <w:p w14:paraId="47803A21" w14:textId="77777777" w:rsidR="0050549C" w:rsidRPr="00B13C61" w:rsidRDefault="0050549C" w:rsidP="00717DF0">
            <w:pPr>
              <w:jc w:val="both"/>
              <w:rPr>
                <w:rFonts w:ascii="Arial" w:hAnsi="Arial" w:cs="Arial"/>
                <w:sz w:val="22"/>
                <w:szCs w:val="22"/>
                <w:lang w:val="en-US"/>
              </w:rPr>
            </w:pPr>
            <w:r w:rsidRPr="00B35D53">
              <w:rPr>
                <w:rFonts w:ascii="Arial" w:hAnsi="Arial" w:cs="Arial"/>
                <w:b/>
                <w:color w:val="000000"/>
                <w:sz w:val="22"/>
                <w:szCs w:val="22"/>
                <w:lang w:val="fr-FR"/>
              </w:rPr>
              <w:instrText xml:space="preserve">Conditions contractuelles particulières pour les événements de </w:instrText>
            </w:r>
            <w:r w:rsidRPr="00B35D53">
              <w:rPr>
                <w:rFonts w:ascii="Arial" w:hAnsi="Arial" w:cs="Arial"/>
                <w:b/>
                <w:sz w:val="22"/>
                <w:szCs w:val="22"/>
                <w:lang w:val="fr-FR"/>
              </w:rPr>
              <w:instrText xml:space="preserve">formation dans un domaine </w:instrText>
            </w:r>
            <w:r w:rsidRPr="00B35D53">
              <w:rPr>
                <w:rFonts w:ascii="Arial" w:hAnsi="Arial" w:cs="Arial"/>
                <w:b/>
                <w:color w:val="000000"/>
                <w:sz w:val="22"/>
                <w:szCs w:val="22"/>
                <w:lang w:val="fr-FR"/>
              </w:rPr>
              <w:instrText>thérapeutique</w:instrText>
            </w:r>
          </w:p>
          <w:p w14:paraId="1D42DBCF" w14:textId="77777777" w:rsidR="0050549C" w:rsidRPr="00B35D53" w:rsidRDefault="0050549C" w:rsidP="00717DF0">
            <w:pPr>
              <w:jc w:val="both"/>
              <w:rPr>
                <w:rFonts w:ascii="Arial" w:hAnsi="Arial" w:cs="Arial"/>
                <w:color w:val="000000"/>
                <w:sz w:val="22"/>
                <w:szCs w:val="22"/>
                <w:lang w:val="fr-FR"/>
              </w:rPr>
            </w:pPr>
          </w:p>
          <w:p w14:paraId="28F7432E" w14:textId="77777777" w:rsidR="0050549C" w:rsidRPr="00B35D53" w:rsidRDefault="0050549C" w:rsidP="00717DF0">
            <w:pPr>
              <w:jc w:val="both"/>
              <w:rPr>
                <w:rFonts w:ascii="Arial" w:hAnsi="Arial" w:cs="Arial"/>
                <w:color w:val="000000"/>
                <w:sz w:val="22"/>
                <w:szCs w:val="22"/>
                <w:lang w:val="fr-FR"/>
              </w:rPr>
            </w:pPr>
            <w:r w:rsidRPr="00B35D53">
              <w:rPr>
                <w:rFonts w:ascii="Arial" w:hAnsi="Arial" w:cs="Arial"/>
                <w:color w:val="000000"/>
                <w:sz w:val="22"/>
                <w:szCs w:val="22"/>
                <w:lang w:val="fr-FR"/>
              </w:rPr>
              <w:instrText xml:space="preserve">Dans les cas où le partenaire contractuel utilise lors d’un événement de </w:instrText>
            </w:r>
            <w:r w:rsidRPr="00B35D53">
              <w:rPr>
                <w:rFonts w:ascii="Arial" w:hAnsi="Arial" w:cs="Arial"/>
                <w:sz w:val="22"/>
                <w:szCs w:val="22"/>
                <w:lang w:val="fr-FR"/>
              </w:rPr>
              <w:instrText xml:space="preserve">formation dans </w:instrText>
            </w:r>
            <w:r w:rsidRPr="00B35D53">
              <w:rPr>
                <w:rFonts w:ascii="Arial" w:hAnsi="Arial" w:cs="Arial"/>
                <w:sz w:val="22"/>
                <w:szCs w:val="22"/>
                <w:lang w:val="fr-FR"/>
              </w:rPr>
              <w:lastRenderedPageBreak/>
              <w:instrText xml:space="preserve">un domaine </w:instrText>
            </w:r>
            <w:r w:rsidRPr="00B35D53">
              <w:rPr>
                <w:rFonts w:ascii="Arial" w:hAnsi="Arial" w:cs="Arial"/>
                <w:color w:val="000000"/>
                <w:sz w:val="22"/>
                <w:szCs w:val="22"/>
                <w:lang w:val="fr-FR"/>
              </w:rPr>
              <w:instrText>thérapeutique ses propres diapositives de conférence faisant référence à des substances ou modifie le contenu d’un diaporama standard Lilly (à l’exception de la simple modification de l’ordre des diapositives d’un diaporama standard Lilly, qui est possible sans en avertir Lilly), le contenu de la conférence doit remplir les exigences suivantes :</w:instrText>
            </w:r>
          </w:p>
          <w:p w14:paraId="30D91148" w14:textId="3026224B" w:rsidR="0050549C" w:rsidRPr="00002DBE" w:rsidRDefault="0050549C" w:rsidP="00002DBE">
            <w:pPr>
              <w:pStyle w:val="ListParagraph"/>
              <w:numPr>
                <w:ilvl w:val="0"/>
                <w:numId w:val="12"/>
              </w:numPr>
              <w:jc w:val="both"/>
              <w:rPr>
                <w:rFonts w:ascii="Arial" w:hAnsi="Arial" w:cs="Arial"/>
                <w:sz w:val="22"/>
                <w:szCs w:val="22"/>
                <w:lang w:val="fr-FR"/>
              </w:rPr>
            </w:pPr>
            <w:r w:rsidRPr="00002DBE">
              <w:rPr>
                <w:rFonts w:ascii="Arial" w:hAnsi="Arial" w:cs="Arial"/>
                <w:color w:val="000000"/>
                <w:sz w:val="22"/>
                <w:szCs w:val="22"/>
                <w:lang w:val="fr-FR"/>
              </w:rPr>
              <w:instrText>La présentation doit être transférée suffisamment tôt avant l’événement à l’interlocuteur Lilly du service médical pour contrôle et archivage ultérieur. Lilly se réserve le droit de vérifier que la présentation respecte bien les lois et règlements</w:instrText>
            </w:r>
            <w:r w:rsidR="00977620" w:rsidRPr="00002DBE">
              <w:instrText xml:space="preserve"> </w:instrText>
            </w:r>
            <w:r w:rsidR="00977620" w:rsidRPr="00002DBE">
              <w:rPr>
                <w:rFonts w:ascii="Arial" w:hAnsi="Arial" w:cs="Arial"/>
                <w:color w:val="000000"/>
                <w:sz w:val="22"/>
                <w:szCs w:val="22"/>
                <w:lang w:val="fr-FR"/>
              </w:rPr>
              <w:instrText>applicables</w:instrText>
            </w:r>
            <w:r w:rsidRPr="00002DBE">
              <w:rPr>
                <w:rFonts w:ascii="Arial" w:hAnsi="Arial" w:cs="Arial"/>
                <w:color w:val="000000"/>
                <w:sz w:val="22"/>
                <w:szCs w:val="22"/>
                <w:lang w:val="fr-FR"/>
              </w:rPr>
              <w:instrText xml:space="preserve"> (en particulier la Loi sur les produits thérapeutiques, le Code pénal, les directives de l’Académie suisse des sciences médicales et le Code pharmaceutique) et de procéder aux modifications nécessaires conformément aux exigences locales en accord avec le partenaire contractuel. La conférence ne doit contenir aucune référence aux produits (par ex. noms commerciaux de produits, logo de produits, couleurs de produits, etc.). Si des options thérapeutiques sont évoquées, les options thérapeutiques acceptées, pertinentes et se trouvant sur le marché doivent également être complétées. </w:instrText>
            </w:r>
            <w:r w:rsidRPr="00002DBE">
              <w:rPr>
                <w:rFonts w:ascii="Arial" w:hAnsi="Arial" w:cs="Arial"/>
                <w:sz w:val="22"/>
                <w:szCs w:val="22"/>
                <w:lang w:val="fr-FR"/>
              </w:rPr>
              <w:instrText>Les i</w:instrText>
            </w:r>
            <w:r w:rsidRPr="00002DBE">
              <w:rPr>
                <w:rFonts w:ascii="Arial" w:hAnsi="Arial" w:cs="Arial"/>
                <w:color w:val="000000"/>
                <w:sz w:val="22"/>
                <w:szCs w:val="22"/>
                <w:lang w:val="fr-FR"/>
              </w:rPr>
              <w:instrText xml:space="preserve">nformations relatives à chacune des options thérapeutiques doivent alors correspondre à l’autorisation de produits. De plus, la présentation de chacune des options thérapeutiques doit être équilibrée en ce qui concerne le contenu, le format et la durée par rapport à l’ensemble de la conférence et ne doit pas contenir de comparaisons directes (sauf si elles proviennent </w:instrText>
            </w:r>
            <w:r w:rsidRPr="00002DBE">
              <w:rPr>
                <w:rFonts w:ascii="Arial" w:hAnsi="Arial" w:cs="Arial"/>
                <w:sz w:val="22"/>
                <w:szCs w:val="22"/>
                <w:lang w:val="fr-FR"/>
              </w:rPr>
              <w:instrText>d’études Head-to-Head) </w:instrText>
            </w:r>
            <w:r w:rsidRPr="00002DBE">
              <w:rPr>
                <w:rFonts w:ascii="Arial" w:hAnsi="Arial" w:cs="Arial"/>
                <w:color w:val="000000"/>
                <w:sz w:val="22"/>
                <w:szCs w:val="22"/>
                <w:lang w:val="fr-FR"/>
              </w:rPr>
              <w:instrText>;</w:instrText>
            </w:r>
          </w:p>
          <w:p w14:paraId="1278BB45" w14:textId="4A0C93E2" w:rsidR="0050549C" w:rsidRPr="00B35D53" w:rsidRDefault="00C84D5D" w:rsidP="0050549C">
            <w:pPr>
              <w:pStyle w:val="Default"/>
              <w:numPr>
                <w:ilvl w:val="0"/>
                <w:numId w:val="2"/>
              </w:numPr>
              <w:ind w:left="426" w:hanging="426"/>
              <w:jc w:val="both"/>
              <w:rPr>
                <w:rFonts w:ascii="Arial" w:hAnsi="Arial" w:cs="Arial"/>
                <w:sz w:val="22"/>
                <w:szCs w:val="22"/>
                <w:lang w:val="fr-FR"/>
              </w:rPr>
            </w:pPr>
            <w:r w:rsidRPr="008A48E9">
              <w:rPr>
                <w:rFonts w:ascii="Arial" w:hAnsi="Arial" w:cs="Arial"/>
                <w:color w:val="auto"/>
                <w:sz w:val="22"/>
                <w:szCs w:val="22"/>
                <w:lang w:val="fr-FR"/>
              </w:rPr>
              <w:instrText>L</w:instrText>
            </w:r>
            <w:r w:rsidR="0050549C" w:rsidRPr="008A48E9">
              <w:rPr>
                <w:rFonts w:ascii="Arial" w:hAnsi="Arial" w:cs="Arial"/>
                <w:color w:val="auto"/>
                <w:sz w:val="22"/>
                <w:szCs w:val="22"/>
                <w:lang w:val="fr-FR"/>
              </w:rPr>
              <w:instrText>a</w:instrText>
            </w:r>
            <w:r w:rsidR="0050549C" w:rsidRPr="00B35D53">
              <w:rPr>
                <w:rFonts w:ascii="Arial" w:hAnsi="Arial" w:cs="Arial"/>
                <w:color w:val="auto"/>
                <w:sz w:val="22"/>
                <w:szCs w:val="22"/>
                <w:lang w:val="fr-FR"/>
              </w:rPr>
              <w:instrText xml:space="preserve">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événement, s’app</w:instrText>
            </w:r>
            <w:r w:rsidR="0050549C" w:rsidRPr="00B35D53">
              <w:rPr>
                <w:rFonts w:ascii="Arial" w:hAnsi="Arial" w:cs="Arial"/>
                <w:sz w:val="22"/>
                <w:szCs w:val="22"/>
                <w:lang w:val="fr-FR"/>
              </w:rPr>
              <w:instrText xml:space="preserve">liquent à cet effet. </w:instrText>
            </w:r>
          </w:p>
          <w:p w14:paraId="3CB4FDD0" w14:textId="038CDD15" w:rsidR="0050549C" w:rsidRPr="00B35D53" w:rsidRDefault="0050549C" w:rsidP="0050549C">
            <w:pPr>
              <w:pStyle w:val="ListParagraph"/>
              <w:numPr>
                <w:ilvl w:val="0"/>
                <w:numId w:val="2"/>
              </w:numPr>
              <w:ind w:left="426" w:hanging="426"/>
              <w:jc w:val="both"/>
              <w:rPr>
                <w:rFonts w:ascii="Arial" w:hAnsi="Arial" w:cs="Arial"/>
                <w:color w:val="000000"/>
                <w:sz w:val="22"/>
                <w:szCs w:val="22"/>
                <w:lang w:val="fr-FR"/>
              </w:rPr>
            </w:pPr>
            <w:r w:rsidRPr="00B35D53">
              <w:rPr>
                <w:rFonts w:ascii="Arial" w:hAnsi="Arial" w:cs="Arial"/>
                <w:color w:val="000000"/>
                <w:sz w:val="22"/>
                <w:szCs w:val="22"/>
                <w:lang w:val="fr-FR"/>
              </w:rPr>
              <w:instrText>D</w:instrText>
            </w:r>
            <w:r w:rsidR="00977620">
              <w:rPr>
                <w:rFonts w:ascii="Arial" w:hAnsi="Arial" w:cs="Arial"/>
                <w:color w:val="000000"/>
                <w:sz w:val="22"/>
                <w:szCs w:val="22"/>
                <w:lang w:val="fr-FR"/>
              </w:rPr>
              <w:instrText>urant</w:instrText>
            </w:r>
            <w:r w:rsidRPr="00B35D53">
              <w:rPr>
                <w:rFonts w:ascii="Arial" w:hAnsi="Arial" w:cs="Arial"/>
                <w:color w:val="000000"/>
                <w:sz w:val="22"/>
                <w:szCs w:val="22"/>
                <w:lang w:val="fr-FR"/>
              </w:rPr>
              <w:instrText xml:space="preserve"> la conférence, la nature de la relation entre le partenaire contractuel et Lilly doit être divulguée (par ex. la fonction du partenaire contractuel de conférencier, conseiller, directeur de recherche/médecin investigateur).</w:instrText>
            </w:r>
          </w:p>
          <w:p w14:paraId="0679F3CD"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partenaire contractuel procède à d’autres modifications après que Lilly ait donné son autorisation pour la conférence, celles-ci doivent être vérifiées une nouvelle fois par Lilly avant l’utilisation de la conférence. </w:instrText>
            </w:r>
          </w:p>
          <w:p w14:paraId="0F8AADC8" w14:textId="77777777" w:rsidR="0050549C" w:rsidRPr="00B35D53" w:rsidRDefault="0050549C" w:rsidP="00717DF0">
            <w:pPr>
              <w:ind w:left="426"/>
              <w:jc w:val="both"/>
              <w:rPr>
                <w:rFonts w:ascii="Arial" w:hAnsi="Arial" w:cs="Arial"/>
                <w:color w:val="000000"/>
                <w:sz w:val="22"/>
                <w:szCs w:val="22"/>
                <w:lang w:val="fr-FR"/>
              </w:rPr>
            </w:pPr>
          </w:p>
          <w:p w14:paraId="56398EDF" w14:textId="6E064F8E" w:rsidR="0050549C" w:rsidRDefault="0050549C" w:rsidP="00C84D5D">
            <w:pPr>
              <w:jc w:val="both"/>
              <w:rPr>
                <w:rFonts w:ascii="Arial" w:hAnsi="Arial" w:cs="Arial"/>
                <w:sz w:val="22"/>
                <w:szCs w:val="22"/>
              </w:rPr>
            </w:pPr>
            <w:r w:rsidRPr="00B35D53">
              <w:rPr>
                <w:rFonts w:ascii="Arial" w:hAnsi="Arial" w:cs="Arial"/>
                <w:color w:val="000000"/>
                <w:sz w:val="22"/>
                <w:szCs w:val="22"/>
                <w:lang w:val="fr-FR"/>
              </w:rPr>
              <w:instrText>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w:instrText>
            </w:r>
            <w:r w:rsidR="007C0230">
              <w:rPr>
                <w:rFonts w:ascii="Tahoma" w:hAnsi="Tahoma" w:cs="Tahoma"/>
                <w:color w:val="000000"/>
                <w:lang w:val="en-US" w:eastAsia="zh-CN"/>
              </w:rPr>
              <w:instrText xml:space="preserve"> il doit indiquer que sa réponse est une information 'Off-Label' et faire référence à l’autorisation du produit (In-Label), puis diriger à nouveau la discussion dans le domaine des indications autorisées.</w:instrText>
            </w:r>
          </w:p>
        </w:tc>
      </w:tr>
    </w:tbl>
    <w:p w14:paraId="49D7A503" w14:textId="7D55553C"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50549C" w14:paraId="0E49072E" w14:textId="77777777" w:rsidTr="00717DF0">
        <w:tc>
          <w:tcPr>
            <w:tcW w:w="8984" w:type="dxa"/>
            <w:tcBorders>
              <w:top w:val="nil"/>
              <w:left w:val="nil"/>
              <w:bottom w:val="nil"/>
              <w:right w:val="nil"/>
            </w:tcBorders>
          </w:tcPr>
          <w:p w14:paraId="70E23C94" w14:textId="77777777" w:rsidR="0050549C" w:rsidRPr="00B13C61" w:rsidRDefault="0050549C" w:rsidP="00717DF0">
            <w:pPr>
              <w:rPr>
                <w:rFonts w:ascii="Arial" w:hAnsi="Arial" w:cs="Arial"/>
                <w:sz w:val="22"/>
                <w:szCs w:val="22"/>
                <w:lang w:val="en-US"/>
              </w:rPr>
            </w:pPr>
            <w:r w:rsidRPr="00B35D53">
              <w:rPr>
                <w:rFonts w:ascii="Arial" w:hAnsi="Arial" w:cs="Arial"/>
                <w:b/>
                <w:sz w:val="22"/>
                <w:szCs w:val="22"/>
                <w:lang w:val="fr-FR"/>
              </w:rPr>
              <w:instrText>Conditions contractuelles particulières pour les congrès scientifiques</w:instrText>
            </w:r>
          </w:p>
          <w:p w14:paraId="323AE776" w14:textId="77777777" w:rsidR="0050549C" w:rsidRPr="00B35D53" w:rsidRDefault="0050549C" w:rsidP="00717DF0">
            <w:pPr>
              <w:jc w:val="both"/>
              <w:rPr>
                <w:rFonts w:ascii="Arial" w:hAnsi="Arial" w:cs="Arial"/>
                <w:b/>
                <w:sz w:val="22"/>
                <w:szCs w:val="22"/>
                <w:lang w:val="fr-FR"/>
              </w:rPr>
            </w:pPr>
          </w:p>
          <w:p w14:paraId="18CE70B6"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B35D53">
              <w:rPr>
                <w:rFonts w:ascii="Arial" w:hAnsi="Arial" w:cs="Arial"/>
                <w:color w:val="auto"/>
                <w:sz w:val="22"/>
                <w:szCs w:val="22"/>
                <w:lang w:val="fr-FR"/>
              </w:rPr>
              <w:instrText>et/ou pendant la conférence </w:instrText>
            </w:r>
            <w:r w:rsidRPr="00B35D53">
              <w:rPr>
                <w:rFonts w:ascii="Arial" w:hAnsi="Arial" w:cs="Arial"/>
                <w:sz w:val="22"/>
                <w:szCs w:val="22"/>
                <w:lang w:val="fr-FR"/>
              </w:rPr>
              <w:instrText xml:space="preserve">: </w:instrText>
            </w:r>
          </w:p>
          <w:p w14:paraId="42C6BD99" w14:textId="771E51F4"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B35D53">
              <w:rPr>
                <w:rFonts w:ascii="Arial" w:hAnsi="Arial" w:cs="Arial"/>
                <w:sz w:val="22"/>
                <w:szCs w:val="22"/>
                <w:lang w:val="fr-FR"/>
              </w:rPr>
              <w:instrText>Avec le soutien de Eli Lilly (Suisse) SA</w:instrText>
            </w:r>
            <w:r>
              <w:rPr>
                <w:rFonts w:ascii="Arial" w:hAnsi="Arial" w:cs="Arial"/>
                <w:sz w:val="22"/>
                <w:szCs w:val="22"/>
                <w:lang w:val="fr-FR"/>
              </w:rPr>
              <w:instrText>'</w:instrText>
            </w:r>
            <w:r w:rsidRPr="00B35D53">
              <w:rPr>
                <w:rFonts w:ascii="Arial" w:hAnsi="Arial" w:cs="Arial"/>
                <w:sz w:val="22"/>
                <w:szCs w:val="22"/>
                <w:lang w:val="fr-FR"/>
              </w:rPr>
              <w:instrText>.</w:instrText>
            </w:r>
          </w:p>
          <w:p w14:paraId="5D647B5C" w14:textId="4CEE374B"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 xml:space="preserve">Si aucun document n’a été reçu de Lilly pour la présentation, mais que les données de Lilly proviennent et sont présentées à partir d’autres sources, la présentation doit être </w:instrText>
            </w:r>
            <w:r w:rsidRPr="00B35D53">
              <w:rPr>
                <w:rFonts w:ascii="Arial" w:hAnsi="Arial" w:cs="Arial"/>
                <w:color w:val="auto"/>
                <w:sz w:val="22"/>
                <w:szCs w:val="22"/>
                <w:lang w:val="fr-FR"/>
              </w:rPr>
              <w:lastRenderedPageBreak/>
              <w:instrText>complétée par la déclaration suivante </w:instrText>
            </w:r>
            <w:r>
              <w:rPr>
                <w:rFonts w:ascii="Arial" w:hAnsi="Arial" w:cs="Arial"/>
                <w:sz w:val="22"/>
                <w:szCs w:val="22"/>
                <w:lang w:val="fr-FR"/>
              </w:rPr>
              <w:instrText>:</w:instrText>
            </w:r>
            <w:r w:rsidRPr="00B35D53">
              <w:rPr>
                <w:rFonts w:ascii="Arial" w:hAnsi="Arial" w:cs="Arial"/>
                <w:sz w:val="22"/>
                <w:szCs w:val="22"/>
                <w:lang w:val="fr-FR"/>
              </w:rPr>
              <w:instrText> </w:instrText>
            </w:r>
            <w:r>
              <w:rPr>
                <w:rFonts w:ascii="Arial" w:hAnsi="Arial" w:cs="Arial"/>
                <w:sz w:val="22"/>
                <w:szCs w:val="22"/>
                <w:lang w:val="fr-FR"/>
              </w:rPr>
              <w:instrText>'</w:instrText>
            </w:r>
            <w:r w:rsidRPr="00B35D53">
              <w:rPr>
                <w:rFonts w:ascii="Arial" w:hAnsi="Arial" w:cs="Arial"/>
                <w:sz w:val="22"/>
                <w:szCs w:val="22"/>
                <w:lang w:val="fr-FR"/>
              </w:rPr>
              <w:instrText xml:space="preserve">Le contenu de cette </w:instrText>
            </w:r>
            <w:r w:rsidRPr="00B35D53">
              <w:rPr>
                <w:rFonts w:ascii="Arial" w:hAnsi="Arial" w:cs="Arial"/>
                <w:color w:val="auto"/>
                <w:sz w:val="22"/>
                <w:szCs w:val="22"/>
                <w:lang w:val="fr-FR"/>
              </w:rPr>
              <w:instrText xml:space="preserve">présentation reflète l’opinion du conférencier </w:instrText>
            </w:r>
            <w:r w:rsidRPr="00B35D53">
              <w:rPr>
                <w:rFonts w:ascii="Arial" w:hAnsi="Arial" w:cs="Arial"/>
                <w:sz w:val="22"/>
                <w:szCs w:val="22"/>
                <w:lang w:val="fr-FR"/>
              </w:rPr>
              <w:instrText>et n’engage pas Lilly.</w:instrText>
            </w:r>
            <w:r>
              <w:rPr>
                <w:rFonts w:ascii="Arial" w:hAnsi="Arial" w:cs="Arial"/>
                <w:sz w:val="22"/>
                <w:szCs w:val="22"/>
                <w:lang w:val="fr-FR"/>
              </w:rPr>
              <w:instrText>'</w:instrText>
            </w:r>
          </w:p>
          <w:p w14:paraId="72DD5E06" w14:textId="3798577D"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sz w:val="22"/>
                <w:szCs w:val="22"/>
                <w:lang w:val="fr-FR"/>
              </w:rPr>
              <w:instrText xml:space="preserve">Si les documents de la conférence comprennent des contenus sur </w:instrText>
            </w:r>
            <w:r w:rsidRPr="00B35D53">
              <w:rPr>
                <w:rFonts w:ascii="Arial" w:hAnsi="Arial" w:cs="Arial"/>
                <w:color w:val="auto"/>
                <w:sz w:val="22"/>
                <w:szCs w:val="22"/>
                <w:lang w:val="fr-FR"/>
              </w:rPr>
              <w:instrText xml:space="preserve">l’utilisation Off-Label d’un </w:instrText>
            </w:r>
            <w:r w:rsidRPr="00B35D53">
              <w:rPr>
                <w:rFonts w:ascii="Arial" w:hAnsi="Arial" w:cs="Arial"/>
                <w:sz w:val="22"/>
                <w:szCs w:val="22"/>
                <w:lang w:val="fr-FR"/>
              </w:rPr>
              <w:instrText xml:space="preserve">médicament Lilly, la </w:instrText>
            </w:r>
            <w:r w:rsidRPr="00B35D53">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B35D53">
              <w:rPr>
                <w:rFonts w:ascii="Arial" w:hAnsi="Arial" w:cs="Arial"/>
                <w:sz w:val="22"/>
                <w:szCs w:val="22"/>
                <w:lang w:val="fr-FR"/>
              </w:rPr>
              <w:instrText xml:space="preserve">Il s’agit d’informations qui sont en dehors </w:instrText>
            </w:r>
            <w:r w:rsidRPr="00B35D53">
              <w:rPr>
                <w:rFonts w:ascii="Arial" w:hAnsi="Arial" w:cs="Arial"/>
                <w:color w:val="auto"/>
                <w:sz w:val="22"/>
                <w:szCs w:val="22"/>
                <w:lang w:val="fr-FR"/>
              </w:rPr>
              <w:instrText xml:space="preserve">de l’autorisation et qui servent uniquement </w:instrText>
            </w:r>
            <w:r w:rsidRPr="00B35D53">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6CF1B5" w14:textId="77777777" w:rsidR="0050549C" w:rsidRPr="00B35D53" w:rsidRDefault="0050549C" w:rsidP="00717DF0">
            <w:pPr>
              <w:pStyle w:val="Default"/>
              <w:ind w:left="426"/>
              <w:jc w:val="both"/>
              <w:rPr>
                <w:rFonts w:ascii="Arial" w:hAnsi="Arial" w:cs="Arial"/>
                <w:sz w:val="22"/>
                <w:szCs w:val="22"/>
                <w:lang w:val="fr-FR"/>
              </w:rPr>
            </w:pPr>
          </w:p>
          <w:p w14:paraId="3B818B64"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color w:val="auto"/>
                <w:sz w:val="22"/>
                <w:szCs w:val="22"/>
                <w:lang w:val="fr-FR"/>
              </w:rPr>
              <w:instrText xml:space="preserve">De plus, la conférence </w:instrText>
            </w:r>
            <w:r w:rsidRPr="00B35D53">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73CD3E9C" w14:textId="77777777" w:rsidR="0050549C" w:rsidRPr="00B35D53" w:rsidRDefault="0050549C" w:rsidP="00717DF0">
            <w:pPr>
              <w:pStyle w:val="Default"/>
              <w:jc w:val="both"/>
              <w:rPr>
                <w:rFonts w:ascii="Arial" w:hAnsi="Arial" w:cs="Arial"/>
                <w:sz w:val="22"/>
                <w:szCs w:val="22"/>
                <w:lang w:val="fr-FR"/>
              </w:rPr>
            </w:pPr>
          </w:p>
          <w:p w14:paraId="23E7EB3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La conférence doit être transférée suffisamment tôt avant l’événement à l’interlocuteur Lilly du service médical pour contrôle et archivage ultérieur.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1337A9A0" w14:textId="77777777" w:rsidR="0050549C" w:rsidRPr="00B35D53" w:rsidRDefault="0050549C" w:rsidP="00717DF0">
            <w:pPr>
              <w:pStyle w:val="Default"/>
              <w:jc w:val="both"/>
              <w:rPr>
                <w:rFonts w:ascii="Arial" w:hAnsi="Arial" w:cs="Arial"/>
                <w:sz w:val="22"/>
                <w:szCs w:val="22"/>
                <w:lang w:val="fr-FR"/>
              </w:rPr>
            </w:pPr>
          </w:p>
          <w:p w14:paraId="59731047"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Si la présentation du partenaire contractuel contient des informations sur des molécules en développement chez Lilly ou des produits Lilly qui ne sont pas autorisés dans le pays dans lequel la présentation a lieu (c.-à-d. des information</w:instrText>
            </w:r>
            <w:r>
              <w:rPr>
                <w:rFonts w:ascii="Arial" w:hAnsi="Arial" w:cs="Arial"/>
                <w:sz w:val="22"/>
                <w:szCs w:val="22"/>
                <w:lang w:val="fr-FR"/>
              </w:rPr>
              <w:instrText>s '</w:instrText>
            </w:r>
            <w:r w:rsidRPr="00B35D53">
              <w:rPr>
                <w:rFonts w:ascii="Arial" w:hAnsi="Arial" w:cs="Arial"/>
                <w:sz w:val="22"/>
                <w:szCs w:val="22"/>
                <w:lang w:val="fr-FR"/>
              </w:rPr>
              <w:instrText>Off-Label</w:instrText>
            </w:r>
            <w:r>
              <w:rPr>
                <w:rFonts w:ascii="Arial" w:hAnsi="Arial" w:cs="Arial"/>
                <w:sz w:val="22"/>
                <w:szCs w:val="22"/>
                <w:lang w:val="fr-FR"/>
              </w:rPr>
              <w:instrText>'</w:instrText>
            </w:r>
            <w:r w:rsidRPr="00B35D53">
              <w:rPr>
                <w:rFonts w:ascii="Arial" w:hAnsi="Arial" w:cs="Arial"/>
                <w:sz w:val="22"/>
                <w:szCs w:val="22"/>
                <w:lang w:val="fr-FR"/>
              </w:rPr>
              <w:instrText>), ces informations doivent être de nouvelles données.</w:instrText>
            </w:r>
          </w:p>
          <w:p w14:paraId="2E4453A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Seules ces données des molécules du pipeline de Lilly ou ces informations Off-Label sur des produits Lilly, qui ont moins de 12 mois (calcul à partir de la première publication complète dans un journal scientifique), sont considérées comme nouvelles.</w:instrText>
            </w:r>
          </w:p>
        </w:tc>
      </w:tr>
    </w:tbl>
    <w:p w14:paraId="427B4455" w14:textId="3C14EB5E"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50549C" w14:paraId="3421BEB4" w14:textId="77777777" w:rsidTr="00717DF0">
        <w:tc>
          <w:tcPr>
            <w:tcW w:w="8984" w:type="dxa"/>
            <w:tcBorders>
              <w:top w:val="nil"/>
              <w:left w:val="nil"/>
              <w:bottom w:val="nil"/>
              <w:right w:val="nil"/>
            </w:tcBorders>
          </w:tcPr>
          <w:p w14:paraId="0DF94DA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comités d’experts</w:instrText>
            </w:r>
          </w:p>
          <w:p w14:paraId="30246179" w14:textId="77777777" w:rsidR="0050549C" w:rsidRPr="00B35D53" w:rsidRDefault="0050549C" w:rsidP="00717DF0">
            <w:pPr>
              <w:jc w:val="both"/>
              <w:rPr>
                <w:rFonts w:ascii="Arial" w:hAnsi="Arial" w:cs="Arial"/>
                <w:b/>
                <w:sz w:val="22"/>
                <w:szCs w:val="22"/>
                <w:lang w:val="fr-FR"/>
              </w:rPr>
            </w:pPr>
          </w:p>
          <w:p w14:paraId="7EBC3113"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14B3A91B"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4B6B2662"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8AC5291"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35E8842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contrôle et archivage ultérieur.</w:instrText>
            </w:r>
          </w:p>
        </w:tc>
      </w:tr>
    </w:tbl>
    <w:p w14:paraId="240C2051" w14:textId="648C3EB5" w:rsidR="0050549C" w:rsidRDefault="0050549C" w:rsidP="0050549C">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w:instrText>
      </w:r>
      <w:r w:rsidR="00BD37CC" w:rsidRPr="00BD37CC">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50549C">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50549C" w14:paraId="0F65F188" w14:textId="77777777" w:rsidTr="00717DF0">
        <w:tc>
          <w:tcPr>
            <w:tcW w:w="8984" w:type="dxa"/>
            <w:tcBorders>
              <w:top w:val="nil"/>
              <w:left w:val="nil"/>
              <w:bottom w:val="nil"/>
              <w:right w:val="nil"/>
            </w:tcBorders>
          </w:tcPr>
          <w:p w14:paraId="00408DE9" w14:textId="77777777" w:rsidR="0050549C" w:rsidRPr="00B13C61" w:rsidRDefault="0050549C" w:rsidP="00717DF0">
            <w:pPr>
              <w:rPr>
                <w:rFonts w:ascii="Arial" w:hAnsi="Arial" w:cs="Arial"/>
                <w:sz w:val="22"/>
                <w:szCs w:val="22"/>
                <w:lang w:val="fr-FR"/>
              </w:rPr>
            </w:pPr>
            <w:r w:rsidRPr="00B35D53">
              <w:rPr>
                <w:rFonts w:ascii="Arial" w:hAnsi="Arial" w:cs="Arial"/>
                <w:b/>
                <w:sz w:val="22"/>
                <w:szCs w:val="22"/>
                <w:lang w:val="fr-FR"/>
              </w:rPr>
              <w:instrText>Conditions contractuelles particulières pour les comités d’experts</w:instrText>
            </w:r>
          </w:p>
          <w:p w14:paraId="4790C5E3" w14:textId="77777777" w:rsidR="0050549C" w:rsidRPr="00B35D53" w:rsidRDefault="0050549C" w:rsidP="00717DF0">
            <w:pPr>
              <w:jc w:val="both"/>
              <w:rPr>
                <w:rFonts w:ascii="Arial" w:hAnsi="Arial" w:cs="Arial"/>
                <w:b/>
                <w:sz w:val="22"/>
                <w:szCs w:val="22"/>
                <w:lang w:val="fr-FR"/>
              </w:rPr>
            </w:pPr>
          </w:p>
          <w:p w14:paraId="18046FAF"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D3D42BE"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2367FBD"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FCF544B"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7FE1AAE4" w14:textId="77777777" w:rsidR="0050549C" w:rsidRDefault="0050549C" w:rsidP="00717DF0">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2C03FCF5" w14:textId="54EF95E4" w:rsidR="0050549C" w:rsidRDefault="0050549C">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392E42" w:rsidRPr="00FA5065" w14:paraId="71E7B669" w14:textId="77777777" w:rsidTr="00717DF0">
        <w:tc>
          <w:tcPr>
            <w:tcW w:w="8984" w:type="dxa"/>
            <w:tcBorders>
              <w:top w:val="nil"/>
              <w:left w:val="nil"/>
              <w:bottom w:val="nil"/>
              <w:right w:val="nil"/>
            </w:tcBorders>
          </w:tcPr>
          <w:p w14:paraId="33CB66CA" w14:textId="77777777" w:rsidR="00392E42" w:rsidRPr="00B35D53" w:rsidRDefault="00392E42" w:rsidP="00717DF0">
            <w:pPr>
              <w:jc w:val="both"/>
              <w:rPr>
                <w:rFonts w:ascii="Arial" w:hAnsi="Arial" w:cs="Arial"/>
                <w:sz w:val="22"/>
                <w:szCs w:val="22"/>
                <w:lang w:val="fr-FR"/>
              </w:rPr>
            </w:pPr>
            <w:r w:rsidRPr="00B35D53">
              <w:rPr>
                <w:rFonts w:ascii="Arial" w:hAnsi="Arial" w:cs="Arial"/>
                <w:b/>
                <w:sz w:val="22"/>
                <w:szCs w:val="22"/>
                <w:lang w:val="fr-FR"/>
              </w:rPr>
              <w:t xml:space="preserve">Protection des données : </w:t>
            </w:r>
            <w:r w:rsidRPr="00B35D53">
              <w:rPr>
                <w:rFonts w:ascii="Arial" w:hAnsi="Arial" w:cs="Arial"/>
                <w:sz w:val="22"/>
                <w:szCs w:val="22"/>
                <w:lang w:val="fr-FR"/>
              </w:rPr>
              <w:t>Nous attirons l’attention sur le fait que Eli Lilly (Suisse) SA 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1D331553" w14:textId="77777777" w:rsidR="00392E42" w:rsidRPr="00B35D53" w:rsidRDefault="00392E42" w:rsidP="00717DF0">
            <w:pPr>
              <w:jc w:val="both"/>
              <w:rPr>
                <w:rFonts w:ascii="Arial" w:hAnsi="Arial" w:cs="Arial"/>
                <w:sz w:val="22"/>
                <w:szCs w:val="22"/>
                <w:lang w:val="fr-FR"/>
              </w:rPr>
            </w:pPr>
          </w:p>
          <w:p w14:paraId="4BC5CD0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lang w:val="fr-FR"/>
              </w:rPr>
              <w:t xml:space="preserve">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w:t>
            </w:r>
            <w:r w:rsidRPr="009C693A">
              <w:rPr>
                <w:rFonts w:ascii="Arial" w:hAnsi="Arial" w:cs="Arial"/>
                <w:sz w:val="22"/>
                <w:szCs w:val="22"/>
                <w:lang w:val="fr-FR"/>
              </w:rPr>
              <w:t>lilly_ch@lilly.com</w:t>
            </w:r>
          </w:p>
          <w:p w14:paraId="7E5717AC" w14:textId="77777777" w:rsidR="00392E42" w:rsidRPr="00B35D53" w:rsidRDefault="00392E42" w:rsidP="00717DF0">
            <w:pPr>
              <w:jc w:val="both"/>
              <w:rPr>
                <w:rFonts w:ascii="Arial" w:hAnsi="Arial" w:cs="Arial"/>
                <w:sz w:val="22"/>
                <w:szCs w:val="22"/>
                <w:lang w:val="fr-FR"/>
              </w:rPr>
            </w:pPr>
          </w:p>
          <w:p w14:paraId="60BDF187" w14:textId="221E7874" w:rsidR="00392E42" w:rsidRPr="00002DBE" w:rsidRDefault="00392E42" w:rsidP="00002DBE">
            <w:pPr>
              <w:jc w:val="both"/>
              <w:rPr>
                <w:rFonts w:ascii="Arial" w:hAnsi="Arial" w:cs="Arial"/>
                <w:sz w:val="22"/>
                <w:szCs w:val="22"/>
                <w:lang w:val="fr-FR"/>
              </w:rPr>
            </w:pPr>
            <w:r w:rsidRPr="00B35D53">
              <w:rPr>
                <w:rFonts w:ascii="Arial" w:hAnsi="Arial" w:cs="Arial"/>
                <w:sz w:val="22"/>
                <w:szCs w:val="22"/>
                <w:lang w:val="fr-FR"/>
              </w:rPr>
              <w:t>Dans le cas où le partenaire contractuel souhaite avoir d’autres informations sur la gestion de ses données personnelles par Lilly, nous l’invitons à s’adresser à l’interlocuteur dont les coordonnées sont mentionnées ci-dessus.</w:t>
            </w:r>
          </w:p>
        </w:tc>
      </w:tr>
    </w:tbl>
    <w:p w14:paraId="44689848" w14:textId="77777777" w:rsidR="0050549C" w:rsidRPr="00FA5065" w:rsidRDefault="0050549C">
      <w:pPr>
        <w:rPr>
          <w:szCs w:val="24"/>
          <w:lang w:val="fr-FR"/>
        </w:rPr>
      </w:pPr>
    </w:p>
    <w:tbl>
      <w:tblPr>
        <w:tblStyle w:val="TableGrid"/>
        <w:tblW w:w="9923" w:type="dxa"/>
        <w:tblInd w:w="-459" w:type="dxa"/>
        <w:tblLook w:val="04A0" w:firstRow="1" w:lastRow="0" w:firstColumn="1" w:lastColumn="0" w:noHBand="0" w:noVBand="1"/>
      </w:tblPr>
      <w:tblGrid>
        <w:gridCol w:w="9923"/>
      </w:tblGrid>
      <w:tr w:rsidR="00392E42" w:rsidRPr="00516B30" w14:paraId="6C0A6457" w14:textId="77777777" w:rsidTr="00516B30">
        <w:tc>
          <w:tcPr>
            <w:tcW w:w="9923" w:type="dxa"/>
            <w:tcBorders>
              <w:top w:val="nil"/>
              <w:left w:val="nil"/>
              <w:bottom w:val="nil"/>
              <w:right w:val="nil"/>
            </w:tcBorders>
          </w:tcPr>
          <w:p w14:paraId="69F14C2A" w14:textId="5BE12C3F" w:rsidR="00392E42" w:rsidRPr="00B35D53" w:rsidRDefault="00392E42" w:rsidP="00717DF0">
            <w:pPr>
              <w:jc w:val="both"/>
              <w:rPr>
                <w:rFonts w:ascii="Arial" w:hAnsi="Arial" w:cs="Arial"/>
                <w:sz w:val="22"/>
                <w:szCs w:val="22"/>
                <w:highlight w:val="magenta"/>
                <w:lang w:val="fr-FR"/>
              </w:rPr>
            </w:pPr>
            <w:r w:rsidRPr="00B35D53">
              <w:rPr>
                <w:rFonts w:ascii="Arial" w:hAnsi="Arial" w:cs="Arial"/>
                <w:sz w:val="22"/>
                <w:szCs w:val="22"/>
                <w:highlight w:val="magenta"/>
                <w:lang w:val="fr-FR"/>
              </w:rPr>
              <w:t xml:space="preserve">Les annexes ci-après au présent contrat font partie intégrante du contrat et sont </w:t>
            </w:r>
            <w:r w:rsidR="00977620" w:rsidRPr="00977620">
              <w:rPr>
                <w:rFonts w:ascii="Arial" w:hAnsi="Arial" w:cs="Arial"/>
                <w:sz w:val="22"/>
                <w:szCs w:val="22"/>
                <w:highlight w:val="magenta"/>
                <w:lang w:val="fr-FR"/>
              </w:rPr>
              <w:t>contractuelles</w:t>
            </w:r>
            <w:r w:rsidRPr="00977620">
              <w:rPr>
                <w:rFonts w:ascii="Arial" w:hAnsi="Arial" w:cs="Arial"/>
                <w:sz w:val="22"/>
                <w:szCs w:val="22"/>
                <w:highlight w:val="magenta"/>
                <w:lang w:val="fr-FR"/>
              </w:rPr>
              <w:t>:</w:t>
            </w:r>
          </w:p>
          <w:p w14:paraId="6903E429" w14:textId="77777777" w:rsidR="00392E42" w:rsidRPr="00B35D53" w:rsidRDefault="00392E42" w:rsidP="00717DF0">
            <w:pPr>
              <w:jc w:val="both"/>
              <w:rPr>
                <w:rFonts w:ascii="Arial" w:hAnsi="Arial" w:cs="Arial"/>
                <w:sz w:val="22"/>
                <w:szCs w:val="22"/>
                <w:highlight w:val="magenta"/>
                <w:lang w:val="fr-FR"/>
              </w:rPr>
            </w:pPr>
          </w:p>
          <w:p w14:paraId="5554F13A"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highlight w:val="magenta"/>
                <w:lang w:val="fr-FR"/>
              </w:rPr>
              <w:t>Annexe 1 : conditions générales du contrat</w:t>
            </w:r>
          </w:p>
          <w:p w14:paraId="36B7335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highlight w:val="magenta"/>
                <w:lang w:val="fr-FR"/>
              </w:rPr>
              <w:t>Annexe 2 : fiche de données HCP</w:t>
            </w:r>
          </w:p>
          <w:p w14:paraId="2D3927FC" w14:textId="77777777" w:rsidR="00392E42" w:rsidRDefault="00392E42" w:rsidP="00717DF0">
            <w:pPr>
              <w:jc w:val="both"/>
              <w:rPr>
                <w:rFonts w:asciiTheme="minorHAnsi" w:hAnsiTheme="minorHAnsi" w:cstheme="minorHAnsi"/>
                <w:lang w:val="de-DE"/>
              </w:rPr>
            </w:pPr>
          </w:p>
          <w:p w14:paraId="4A94655D" w14:textId="77777777" w:rsidR="00392E42" w:rsidRPr="00B35D53" w:rsidRDefault="00392E42" w:rsidP="00717DF0">
            <w:pPr>
              <w:jc w:val="both"/>
              <w:rPr>
                <w:rFonts w:ascii="Arial" w:hAnsi="Arial" w:cs="Arial"/>
                <w:b/>
                <w:sz w:val="22"/>
                <w:szCs w:val="22"/>
                <w:lang w:val="fr-FR"/>
              </w:rPr>
            </w:pPr>
          </w:p>
          <w:p w14:paraId="3A017BF9" w14:textId="4C004913" w:rsidR="00392E42" w:rsidRPr="00166AB9" w:rsidRDefault="00166AB9" w:rsidP="00717DF0">
            <w:pPr>
              <w:jc w:val="both"/>
              <w:rPr>
                <w:rFonts w:ascii="Arial" w:hAnsi="Arial" w:cs="Arial"/>
                <w:color w:val="FFFFFF" w:themeColor="background1"/>
                <w:sz w:val="22"/>
                <w:szCs w:val="22"/>
                <w:lang w:val="fr-FR"/>
              </w:rPr>
            </w:pPr>
            <w:r w:rsidRPr="00516B30">
              <w:rPr>
                <w:color w:val="FFFFFF" w:themeColor="background1"/>
                <w:lang w:val="fr-FR"/>
              </w:rPr>
              <w:t>[</w:t>
            </w:r>
            <w:r w:rsidR="00516B30" w:rsidRPr="00516B30">
              <w:rPr>
                <w:color w:val="FFFFFF" w:themeColor="background1"/>
              </w:rPr>
              <w:t>[DOCUSIGN-HCP-SIGN</w:t>
            </w:r>
            <w:r w:rsidRPr="00FA5065">
              <w:rPr>
                <w:color w:val="FFFFFF" w:themeColor="background1"/>
                <w:lang w:val="fr-FR"/>
              </w:rPr>
              <w:t>DOCUSIGN-HCP-SIGN]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402"/>
              <w:gridCol w:w="284"/>
              <w:gridCol w:w="1813"/>
            </w:tblGrid>
            <w:tr w:rsidR="00516B30" w:rsidRPr="00516B30" w14:paraId="70D727C2" w14:textId="77777777" w:rsidTr="00C216EC">
              <w:trPr>
                <w:trHeight w:val="964"/>
              </w:trPr>
              <w:tc>
                <w:tcPr>
                  <w:tcW w:w="3794" w:type="dxa"/>
                  <w:tcBorders>
                    <w:top w:val="single" w:sz="4" w:space="0" w:color="auto"/>
                    <w:bottom w:val="single" w:sz="4" w:space="0" w:color="auto"/>
                  </w:tcBorders>
                </w:tcPr>
                <w:p w14:paraId="64161982" w14:textId="3E1D1E65" w:rsidR="00516B30" w:rsidRDefault="00516B30" w:rsidP="00C216EC">
                  <w:pPr>
                    <w:rPr>
                      <w:lang w:val="fr-FR"/>
                    </w:rPr>
                  </w:pPr>
                  <w:r w:rsidRPr="00AC55A4">
                    <w:rPr>
                      <w:rFonts w:ascii="Arial" w:hAnsi="Arial" w:cs="Arial"/>
                      <w:sz w:val="22"/>
                      <w:szCs w:val="22"/>
                      <w:lang w:val="fr-FR"/>
                    </w:rPr>
                    <w:t>Signature du partenaire contractuel</w:t>
                  </w:r>
                </w:p>
                <w:p w14:paraId="4C5B5485" w14:textId="77777777" w:rsidR="00516B30" w:rsidRPr="00516B30" w:rsidRDefault="00516B30" w:rsidP="00516B30">
                  <w:pPr>
                    <w:rPr>
                      <w:lang w:val="fr-FR"/>
                    </w:rPr>
                  </w:pPr>
                </w:p>
                <w:p w14:paraId="66C64B08" w14:textId="77777777" w:rsidR="00516B30" w:rsidRDefault="00516B30" w:rsidP="00516B30">
                  <w:pPr>
                    <w:rPr>
                      <w:lang w:val="fr-FR"/>
                    </w:rPr>
                  </w:pPr>
                </w:p>
                <w:p w14:paraId="60394E24" w14:textId="77777777" w:rsidR="00516B30" w:rsidRDefault="00516B30" w:rsidP="00516B30">
                  <w:pPr>
                    <w:rPr>
                      <w:lang w:val="fr-FR"/>
                    </w:rPr>
                  </w:pPr>
                </w:p>
                <w:p w14:paraId="7E23E885" w14:textId="4578F29D" w:rsidR="00516B30" w:rsidRPr="00516B30" w:rsidRDefault="00516B30" w:rsidP="00516B30">
                  <w:pPr>
                    <w:rPr>
                      <w:lang w:val="fr-FR"/>
                    </w:rPr>
                  </w:pPr>
                  <w:r w:rsidRPr="00516B30">
                    <w:rPr>
                      <w:color w:val="FFFFFF" w:themeColor="background1"/>
                    </w:rPr>
                    <w:t>[DOCUSIGN-LILLY-SIGN]</w:t>
                  </w:r>
                </w:p>
              </w:tc>
              <w:tc>
                <w:tcPr>
                  <w:tcW w:w="283" w:type="dxa"/>
                </w:tcPr>
                <w:p w14:paraId="3EDD7442" w14:textId="77777777" w:rsidR="00516B30" w:rsidRPr="00516B30" w:rsidRDefault="00516B30" w:rsidP="00C216EC">
                  <w:pPr>
                    <w:rPr>
                      <w:lang w:val="fr-FR"/>
                    </w:rPr>
                  </w:pPr>
                </w:p>
              </w:tc>
              <w:tc>
                <w:tcPr>
                  <w:tcW w:w="3402" w:type="dxa"/>
                  <w:tcBorders>
                    <w:top w:val="single" w:sz="4" w:space="0" w:color="auto"/>
                    <w:bottom w:val="single" w:sz="4" w:space="0" w:color="auto"/>
                  </w:tcBorders>
                </w:tcPr>
                <w:p w14:paraId="50C1CE42" w14:textId="77777777" w:rsidR="00516B30" w:rsidRPr="00516B30" w:rsidRDefault="00516B30" w:rsidP="00C216EC">
                  <w:pPr>
                    <w:rPr>
                      <w:lang w:val="fr-FR"/>
                    </w:rPr>
                  </w:pPr>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3612A25A" w14:textId="77777777" w:rsidR="00516B30" w:rsidRPr="00516B30" w:rsidRDefault="00516B30" w:rsidP="00C216EC">
                  <w:pPr>
                    <w:rPr>
                      <w:lang w:val="fr-FR"/>
                    </w:rPr>
                  </w:pPr>
                </w:p>
              </w:tc>
              <w:tc>
                <w:tcPr>
                  <w:tcW w:w="1813" w:type="dxa"/>
                  <w:tcBorders>
                    <w:top w:val="single" w:sz="4" w:space="0" w:color="auto"/>
                    <w:bottom w:val="single" w:sz="4" w:space="0" w:color="auto"/>
                  </w:tcBorders>
                </w:tcPr>
                <w:p w14:paraId="03EB3183" w14:textId="77777777" w:rsidR="00516B30" w:rsidRPr="00516B30" w:rsidRDefault="00516B30" w:rsidP="00C216EC">
                  <w:pPr>
                    <w:rPr>
                      <w:lang w:val="fr-FR"/>
                    </w:rPr>
                  </w:pPr>
                  <w:r w:rsidRPr="00AC55A4">
                    <w:rPr>
                      <w:rFonts w:ascii="Arial" w:hAnsi="Arial" w:cs="Arial"/>
                      <w:sz w:val="22"/>
                      <w:szCs w:val="22"/>
                      <w:lang w:val="fr-FR"/>
                    </w:rPr>
                    <w:t>Lieu, date</w:t>
                  </w:r>
                </w:p>
              </w:tc>
            </w:tr>
            <w:tr w:rsidR="00516B30" w:rsidRPr="00516B30" w14:paraId="52C5C641" w14:textId="77777777" w:rsidTr="00C216EC">
              <w:tc>
                <w:tcPr>
                  <w:tcW w:w="3794" w:type="dxa"/>
                  <w:tcBorders>
                    <w:top w:val="single" w:sz="4" w:space="0" w:color="auto"/>
                  </w:tcBorders>
                </w:tcPr>
                <w:p w14:paraId="091D2E06" w14:textId="77777777" w:rsidR="00516B30" w:rsidRPr="00516B30" w:rsidRDefault="00516B30" w:rsidP="00C216EC">
                  <w:pPr>
                    <w:rPr>
                      <w:lang w:val="fr-FR"/>
                    </w:rPr>
                  </w:pPr>
                  <w:r>
                    <w:rPr>
                      <w:rFonts w:ascii="Arial" w:hAnsi="Arial" w:cs="Arial"/>
                      <w:sz w:val="22"/>
                      <w:szCs w:val="22"/>
                      <w:lang w:val="fr-FR"/>
                    </w:rPr>
                    <w:t>Signature Lilly</w:t>
                  </w:r>
                </w:p>
              </w:tc>
              <w:tc>
                <w:tcPr>
                  <w:tcW w:w="283" w:type="dxa"/>
                </w:tcPr>
                <w:p w14:paraId="3F7B4910" w14:textId="77777777" w:rsidR="00516B30" w:rsidRPr="00516B30" w:rsidRDefault="00516B30" w:rsidP="00C216EC">
                  <w:pPr>
                    <w:rPr>
                      <w:lang w:val="fr-FR"/>
                    </w:rPr>
                  </w:pPr>
                </w:p>
              </w:tc>
              <w:tc>
                <w:tcPr>
                  <w:tcW w:w="3402" w:type="dxa"/>
                  <w:tcBorders>
                    <w:top w:val="single" w:sz="4" w:space="0" w:color="auto"/>
                  </w:tcBorders>
                </w:tcPr>
                <w:p w14:paraId="77AEBD15" w14:textId="77777777" w:rsidR="00516B30" w:rsidRPr="00516B30" w:rsidRDefault="00516B30" w:rsidP="00C216EC">
                  <w:pPr>
                    <w:rPr>
                      <w:lang w:val="fr-FR"/>
                    </w:rPr>
                  </w:pPr>
                  <w:r>
                    <w:rPr>
                      <w:rFonts w:ascii="Arial" w:hAnsi="Arial" w:cs="Arial"/>
                      <w:sz w:val="22"/>
                      <w:szCs w:val="22"/>
                      <w:lang w:val="fr-FR"/>
                    </w:rPr>
                    <w:t>Nom en caractères d’imprimerie</w:t>
                  </w:r>
                </w:p>
              </w:tc>
              <w:tc>
                <w:tcPr>
                  <w:tcW w:w="284" w:type="dxa"/>
                </w:tcPr>
                <w:p w14:paraId="0598B968" w14:textId="77777777" w:rsidR="00516B30" w:rsidRPr="00516B30" w:rsidRDefault="00516B30" w:rsidP="00C216EC">
                  <w:pPr>
                    <w:rPr>
                      <w:lang w:val="fr-FR"/>
                    </w:rPr>
                  </w:pPr>
                </w:p>
              </w:tc>
              <w:tc>
                <w:tcPr>
                  <w:tcW w:w="1813" w:type="dxa"/>
                  <w:tcBorders>
                    <w:top w:val="single" w:sz="4" w:space="0" w:color="auto"/>
                  </w:tcBorders>
                </w:tcPr>
                <w:p w14:paraId="4F0D781D" w14:textId="77777777" w:rsidR="00516B30" w:rsidRPr="00516B30" w:rsidRDefault="00516B30" w:rsidP="00C216EC">
                  <w:pPr>
                    <w:rPr>
                      <w:lang w:val="fr-FR"/>
                    </w:rPr>
                  </w:pPr>
                  <w:r w:rsidRPr="00AC55A4">
                    <w:rPr>
                      <w:rFonts w:ascii="Arial" w:hAnsi="Arial" w:cs="Arial"/>
                      <w:sz w:val="22"/>
                      <w:szCs w:val="22"/>
                      <w:lang w:val="fr-FR"/>
                    </w:rPr>
                    <w:t>Lieu, date</w:t>
                  </w:r>
                </w:p>
              </w:tc>
            </w:tr>
          </w:tbl>
          <w:p w14:paraId="47A6FB7A" w14:textId="51DDBFE8" w:rsidR="00392E42" w:rsidRPr="00727D16" w:rsidRDefault="00392E42" w:rsidP="00002DBE">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635"/>
              </w:tabs>
              <w:jc w:val="both"/>
              <w:rPr>
                <w:rFonts w:ascii="Garamond" w:hAnsi="Garamond"/>
                <w:szCs w:val="24"/>
                <w:lang w:val="de-DE"/>
              </w:rPr>
            </w:pPr>
          </w:p>
        </w:tc>
      </w:tr>
    </w:tbl>
    <w:p w14:paraId="13C58F50" w14:textId="5324076F" w:rsidR="0003794C" w:rsidRPr="00965BD0" w:rsidRDefault="0050549C">
      <w:pPr>
        <w:rPr>
          <w:szCs w:val="24"/>
          <w:lang w:val="fr-FR"/>
        </w:rPr>
      </w:pPr>
      <w:r>
        <w:rPr>
          <w:szCs w:val="24"/>
          <w:lang w:val="fr-FR"/>
        </w:rPr>
        <w:br w:type="page"/>
      </w:r>
    </w:p>
    <w:tbl>
      <w:tblPr>
        <w:tblpPr w:leftFromText="180" w:rightFromText="180" w:horzAnchor="margin" w:tblpXSpec="center" w:tblpY="-368"/>
        <w:tblW w:w="10728" w:type="dxa"/>
        <w:tblLayout w:type="fixed"/>
        <w:tblLook w:val="04A0" w:firstRow="1" w:lastRow="0" w:firstColumn="1" w:lastColumn="0" w:noHBand="0" w:noVBand="1"/>
      </w:tblPr>
      <w:tblGrid>
        <w:gridCol w:w="5058"/>
        <w:gridCol w:w="360"/>
        <w:gridCol w:w="5310"/>
      </w:tblGrid>
      <w:tr w:rsidR="0003794C" w:rsidRPr="00EA109E" w14:paraId="13C58F80" w14:textId="77777777" w:rsidTr="00F722B8">
        <w:tc>
          <w:tcPr>
            <w:tcW w:w="5058" w:type="dxa"/>
          </w:tcPr>
          <w:p w14:paraId="13C58F51" w14:textId="77777777" w:rsidR="0003794C" w:rsidRPr="00965BD0" w:rsidRDefault="0003794C" w:rsidP="00F722B8">
            <w:pPr>
              <w:keepNext/>
              <w:tabs>
                <w:tab w:val="left" w:pos="375"/>
              </w:tabs>
              <w:jc w:val="center"/>
              <w:rPr>
                <w:rFonts w:ascii="Arial Narrow" w:hAnsi="Arial Narrow"/>
                <w:b/>
                <w:szCs w:val="24"/>
                <w:lang w:val="fr-FR"/>
              </w:rPr>
            </w:pPr>
            <w:r w:rsidRPr="00965BD0">
              <w:rPr>
                <w:rFonts w:ascii="Arial Narrow" w:hAnsi="Arial Narrow"/>
                <w:b/>
                <w:szCs w:val="24"/>
                <w:highlight w:val="yellow"/>
                <w:lang w:val="fr-FR"/>
              </w:rPr>
              <w:lastRenderedPageBreak/>
              <w:br w:type="page"/>
            </w:r>
            <w:r w:rsidRPr="00965BD0">
              <w:rPr>
                <w:rFonts w:ascii="Arial Narrow" w:hAnsi="Arial Narrow"/>
                <w:b/>
                <w:sz w:val="16"/>
                <w:szCs w:val="24"/>
                <w:lang w:val="fr-FR"/>
              </w:rPr>
              <w:t>Annexe 1 : conditions générales du contrat</w:t>
            </w:r>
          </w:p>
          <w:p w14:paraId="13C58F52" w14:textId="77777777" w:rsidR="0003794C" w:rsidRPr="00965BD0" w:rsidRDefault="0003794C" w:rsidP="00F722B8">
            <w:pPr>
              <w:keepNext/>
              <w:tabs>
                <w:tab w:val="left" w:pos="375"/>
              </w:tabs>
              <w:jc w:val="center"/>
              <w:rPr>
                <w:rFonts w:ascii="Arial Narrow" w:hAnsi="Arial Narrow"/>
                <w:b/>
                <w:sz w:val="16"/>
                <w:szCs w:val="24"/>
                <w:lang w:val="fr-FR"/>
              </w:rPr>
            </w:pPr>
          </w:p>
          <w:p w14:paraId="13C58F53" w14:textId="77777777" w:rsidR="0003794C" w:rsidRPr="009B5D68" w:rsidRDefault="0003794C" w:rsidP="00F722B8">
            <w:pPr>
              <w:pStyle w:val="ListParagraph"/>
              <w:keepNext/>
              <w:numPr>
                <w:ilvl w:val="0"/>
                <w:numId w:val="3"/>
              </w:numPr>
              <w:ind w:left="340" w:hanging="340"/>
              <w:jc w:val="both"/>
              <w:rPr>
                <w:rFonts w:ascii="Arial Narrow" w:hAnsi="Arial Narrow"/>
                <w:b/>
                <w:snapToGrid w:val="0"/>
                <w:sz w:val="16"/>
                <w:szCs w:val="24"/>
                <w:lang w:val="fr-FR"/>
              </w:rPr>
            </w:pPr>
            <w:r w:rsidRPr="009B5D68">
              <w:rPr>
                <w:rFonts w:ascii="Arial Narrow" w:hAnsi="Arial Narrow"/>
                <w:b/>
                <w:snapToGrid w:val="0"/>
                <w:sz w:val="16"/>
                <w:szCs w:val="24"/>
                <w:lang w:val="fr-FR"/>
              </w:rPr>
              <w:t>Modalités de paiement</w:t>
            </w:r>
          </w:p>
          <w:p w14:paraId="13C58F54" w14:textId="77777777" w:rsidR="0003794C" w:rsidRPr="00965BD0" w:rsidRDefault="0003794C" w:rsidP="00F722B8">
            <w:pPr>
              <w:keepNext/>
              <w:ind w:left="360"/>
              <w:jc w:val="both"/>
              <w:rPr>
                <w:rFonts w:ascii="Arial Narrow" w:hAnsi="Arial Narrow"/>
                <w:sz w:val="16"/>
                <w:szCs w:val="24"/>
                <w:lang w:val="fr-FR"/>
              </w:rPr>
            </w:pPr>
            <w:r w:rsidRPr="00965BD0">
              <w:rPr>
                <w:rFonts w:ascii="Arial Narrow" w:hAnsi="Arial Narrow"/>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3C58F55" w14:textId="77777777" w:rsidR="0003794C" w:rsidRPr="009B5D68" w:rsidRDefault="0003794C" w:rsidP="00F722B8">
            <w:pPr>
              <w:pStyle w:val="ListParagraph"/>
              <w:jc w:val="both"/>
              <w:rPr>
                <w:rFonts w:ascii="Arial Narrow" w:hAnsi="Arial Narrow"/>
                <w:snapToGrid w:val="0"/>
                <w:color w:val="000000"/>
                <w:sz w:val="16"/>
                <w:szCs w:val="24"/>
                <w:lang w:val="fr-FR"/>
              </w:rPr>
            </w:pPr>
          </w:p>
          <w:p w14:paraId="13C58F56" w14:textId="77777777" w:rsidR="0003794C"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Durée du contrat et résiliation</w:t>
            </w:r>
          </w:p>
          <w:p w14:paraId="13C58F57" w14:textId="77777777" w:rsidR="0003794C" w:rsidRPr="00965BD0" w:rsidRDefault="0003794C" w:rsidP="00F722B8">
            <w:pPr>
              <w:keepNext/>
              <w:ind w:left="360"/>
              <w:jc w:val="both"/>
              <w:rPr>
                <w:rFonts w:ascii="Arial Narrow" w:hAnsi="Arial Narrow"/>
                <w:szCs w:val="24"/>
                <w:lang w:val="fr-FR"/>
              </w:rPr>
            </w:pPr>
            <w:r w:rsidRPr="00965BD0">
              <w:rPr>
                <w:rFonts w:ascii="Arial Narrow" w:hAnsi="Arial Narrow"/>
                <w:sz w:val="16"/>
                <w:szCs w:val="24"/>
                <w:lang w:val="fr-FR"/>
              </w:rPr>
              <w:t xml:space="preserve">Le présent contrat entre en vigueur à sa signature et se termine à la fourniture des prestations. Le contrat peut être résilié à tout moment par les parties au contrat en respectant un préavis de 30 jours. La résiliation doit être communiquée par écrit à l’autre/aux autres partie(s) contractuelle(s). Les paragraphes 3, 5 et 6 des présentes conditions générales du contrat restent en vigueur au-delà de la fin du contrat. Lilly a le droit de résilier le présent contrat pour des motifs fondés, par exemple lorsqu’un </w:t>
            </w:r>
            <w:r w:rsidR="000E7F10" w:rsidRPr="00965BD0">
              <w:rPr>
                <w:rFonts w:ascii="Arial Narrow" w:hAnsi="Arial Narrow"/>
                <w:sz w:val="16"/>
                <w:szCs w:val="24"/>
                <w:lang w:val="fr-FR"/>
              </w:rPr>
              <w:t>événement est annulé</w:t>
            </w:r>
            <w:r w:rsidRPr="00965BD0">
              <w:rPr>
                <w:rFonts w:ascii="Arial Narrow" w:hAnsi="Arial Narrow"/>
                <w:sz w:val="16"/>
                <w:szCs w:val="24"/>
                <w:lang w:val="fr-FR"/>
              </w:rPr>
              <w:t>. Dans ce cas, Lilly rémunère uniquement la prestation effectuée par le partenaire contractuel jusqu’au moment de la résiliation, cependant à hauteur maximum de</w:t>
            </w:r>
            <w:r w:rsidRPr="00965BD0">
              <w:rPr>
                <w:rFonts w:ascii="Arial Narrow" w:hAnsi="Arial Narrow"/>
                <w:color w:val="000000"/>
                <w:sz w:val="16"/>
                <w:szCs w:val="24"/>
                <w:lang w:val="fr-FR"/>
              </w:rPr>
              <w:t xml:space="preserve"> 50 % des honoraires et les frais de déplacements déjà encourus. Toute autre prétention est exclue.</w:t>
            </w:r>
          </w:p>
          <w:p w14:paraId="13C58F58" w14:textId="77777777" w:rsidR="0003794C" w:rsidRPr="00965BD0" w:rsidRDefault="0003794C" w:rsidP="00F722B8">
            <w:pPr>
              <w:keepNext/>
              <w:ind w:left="360"/>
              <w:jc w:val="both"/>
              <w:rPr>
                <w:rFonts w:ascii="Arial Narrow" w:hAnsi="Arial Narrow"/>
                <w:sz w:val="16"/>
                <w:szCs w:val="24"/>
                <w:lang w:val="fr-FR"/>
              </w:rPr>
            </w:pPr>
          </w:p>
          <w:p w14:paraId="13C58F59" w14:textId="77777777" w:rsidR="0003794C"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Confidentialité</w:t>
            </w:r>
          </w:p>
          <w:p w14:paraId="13C58F5B" w14:textId="29DDA580" w:rsidR="0003794C" w:rsidRDefault="00977620" w:rsidP="00F722B8">
            <w:pPr>
              <w:pStyle w:val="CommentText"/>
              <w:tabs>
                <w:tab w:val="num" w:pos="360"/>
              </w:tabs>
              <w:ind w:left="342"/>
              <w:rPr>
                <w:rFonts w:ascii="Arial Narrow" w:hAnsi="Arial Narrow"/>
                <w:sz w:val="16"/>
                <w:szCs w:val="24"/>
                <w:lang w:val="fr-FR"/>
              </w:rPr>
            </w:pPr>
            <w:r w:rsidRPr="00977620">
              <w:rPr>
                <w:rFonts w:ascii="Arial Narrow" w:hAnsi="Arial Narrow"/>
                <w:sz w:val="16"/>
                <w:szCs w:val="24"/>
                <w:lang w:val="fr-FR"/>
              </w:rPr>
              <w:t xml:space="preserve">Le partenaire contractuel reconnaît qu’il peut avoir connaissance d’informations confidentielles de Lilly dans le cadre de l’exécution du présent contrat. Le partenaire contractuel confirme qu’il n'utilisera ces informations que  pour la fourniture des prestations et qu’il ne les communiquera pas à des tiers sans l’accord préalable écrit de Lilly  – à l’exception des informations (i) qui sont déjà tombées dans le domaine public (« public </w:t>
            </w:r>
            <w:proofErr w:type="spellStart"/>
            <w:r w:rsidRPr="00977620">
              <w:rPr>
                <w:rFonts w:ascii="Arial Narrow" w:hAnsi="Arial Narrow"/>
                <w:sz w:val="16"/>
                <w:szCs w:val="24"/>
                <w:lang w:val="fr-FR"/>
              </w:rPr>
              <w:t>domain</w:t>
            </w:r>
            <w:proofErr w:type="spellEnd"/>
            <w:r w:rsidRPr="00977620">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F921739" w14:textId="77777777" w:rsidR="00C84D5D" w:rsidRPr="00965BD0" w:rsidRDefault="00C84D5D" w:rsidP="00F722B8">
            <w:pPr>
              <w:pStyle w:val="CommentText"/>
              <w:tabs>
                <w:tab w:val="num" w:pos="360"/>
              </w:tabs>
              <w:ind w:left="342"/>
              <w:rPr>
                <w:rFonts w:ascii="Arial Narrow" w:hAnsi="Arial Narrow"/>
                <w:sz w:val="16"/>
                <w:szCs w:val="24"/>
                <w:lang w:val="fr-FR"/>
              </w:rPr>
            </w:pPr>
          </w:p>
          <w:p w14:paraId="13C58F5C" w14:textId="77777777" w:rsidR="003A527A" w:rsidRPr="009B5D68" w:rsidRDefault="0003794C" w:rsidP="00F722B8">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Conflit d’intérêt</w:t>
            </w:r>
            <w:r w:rsidR="003A527A" w:rsidRPr="009B5D68">
              <w:rPr>
                <w:rFonts w:ascii="Arial Narrow" w:hAnsi="Arial Narrow"/>
                <w:b/>
                <w:snapToGrid w:val="0"/>
                <w:sz w:val="16"/>
                <w:szCs w:val="24"/>
                <w:lang w:val="fr-FR"/>
              </w:rPr>
              <w:t>s</w:t>
            </w:r>
          </w:p>
          <w:p w14:paraId="13C58F5D" w14:textId="77777777" w:rsidR="0003794C" w:rsidRPr="009B5D68" w:rsidRDefault="0003794C" w:rsidP="00F722B8">
            <w:pPr>
              <w:pStyle w:val="ListParagraph"/>
              <w:keepNext/>
              <w:ind w:left="342"/>
              <w:jc w:val="both"/>
              <w:rPr>
                <w:rFonts w:ascii="Arial Narrow" w:hAnsi="Arial Narrow"/>
                <w:b/>
                <w:snapToGrid w:val="0"/>
                <w:sz w:val="16"/>
                <w:szCs w:val="24"/>
                <w:lang w:val="fr-FR"/>
              </w:rPr>
            </w:pPr>
          </w:p>
          <w:p w14:paraId="13C58F5E" w14:textId="77777777" w:rsidR="0003794C" w:rsidRPr="00965BD0" w:rsidRDefault="0003794C" w:rsidP="00F722B8">
            <w:pPr>
              <w:keepNext/>
              <w:ind w:left="360"/>
              <w:jc w:val="both"/>
              <w:rPr>
                <w:rFonts w:ascii="Arial Narrow" w:hAnsi="Arial Narrow"/>
                <w:sz w:val="16"/>
                <w:szCs w:val="24"/>
                <w:lang w:val="fr-FR"/>
              </w:rPr>
            </w:pPr>
            <w:r w:rsidRPr="00965BD0">
              <w:rPr>
                <w:rFonts w:ascii="Arial Narrow" w:hAnsi="Arial Narrow"/>
                <w:sz w:val="16"/>
                <w:szCs w:val="24"/>
                <w:lang w:val="fr-FR"/>
              </w:rPr>
              <w:t>Le partenaire contractuel garantit à Lilly qu’aucune restriction sur le plan légal, règle imposée par un employeur, aucun conflit d’intérêt</w:t>
            </w:r>
            <w:r w:rsidR="003A527A" w:rsidRPr="00965BD0">
              <w:rPr>
                <w:rFonts w:ascii="Arial Narrow" w:hAnsi="Arial Narrow"/>
                <w:sz w:val="16"/>
                <w:szCs w:val="24"/>
                <w:lang w:val="fr-FR"/>
              </w:rPr>
              <w:t>s</w:t>
            </w:r>
            <w:r w:rsidRPr="00965BD0">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3C58F5F" w14:textId="77777777" w:rsidR="0003794C" w:rsidRPr="00965BD0" w:rsidRDefault="0003794C" w:rsidP="00F722B8">
            <w:pPr>
              <w:keepNext/>
              <w:ind w:left="360"/>
              <w:jc w:val="both"/>
              <w:rPr>
                <w:rFonts w:ascii="Arial Narrow" w:hAnsi="Arial Narrow"/>
                <w:sz w:val="16"/>
                <w:szCs w:val="24"/>
                <w:lang w:val="fr-FR"/>
              </w:rPr>
            </w:pPr>
          </w:p>
          <w:p w14:paraId="13C58F60" w14:textId="77777777" w:rsidR="0003794C" w:rsidRPr="009B5D68" w:rsidRDefault="0003794C" w:rsidP="00F722B8">
            <w:pPr>
              <w:pStyle w:val="ListParagraph"/>
              <w:keepNext/>
              <w:numPr>
                <w:ilvl w:val="0"/>
                <w:numId w:val="3"/>
              </w:numPr>
              <w:tabs>
                <w:tab w:val="left" w:pos="357"/>
              </w:tabs>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Propriété intellectuelle</w:t>
            </w:r>
          </w:p>
          <w:p w14:paraId="13C58F61" w14:textId="77777777" w:rsidR="0003794C" w:rsidRPr="00965BD0" w:rsidRDefault="0003794C" w:rsidP="00F722B8">
            <w:pPr>
              <w:keepNext/>
              <w:ind w:left="360"/>
              <w:jc w:val="both"/>
              <w:rPr>
                <w:rFonts w:ascii="Arial Narrow" w:hAnsi="Arial Narrow"/>
                <w:b/>
                <w:szCs w:val="24"/>
                <w:lang w:val="fr-FR"/>
              </w:rPr>
            </w:pPr>
            <w:r w:rsidRPr="00965BD0">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3C58F62" w14:textId="77777777" w:rsidR="0003794C" w:rsidRPr="00965BD0" w:rsidRDefault="0003794C" w:rsidP="00F722B8">
            <w:pPr>
              <w:keepNext/>
              <w:tabs>
                <w:tab w:val="left" w:pos="342"/>
              </w:tabs>
              <w:jc w:val="both"/>
              <w:rPr>
                <w:rFonts w:ascii="Arial Narrow" w:hAnsi="Arial Narrow"/>
                <w:b/>
                <w:sz w:val="16"/>
                <w:szCs w:val="24"/>
                <w:lang w:val="fr-FR"/>
              </w:rPr>
            </w:pPr>
          </w:p>
          <w:p w14:paraId="13C58F63" w14:textId="77777777" w:rsidR="0003794C" w:rsidRPr="00965BD0" w:rsidRDefault="00A705F4" w:rsidP="00F722B8">
            <w:pPr>
              <w:keepNext/>
              <w:tabs>
                <w:tab w:val="left" w:pos="342"/>
              </w:tabs>
              <w:jc w:val="both"/>
              <w:rPr>
                <w:rFonts w:ascii="Arial Narrow" w:hAnsi="Arial Narrow"/>
                <w:szCs w:val="24"/>
                <w:lang w:val="fr-FR"/>
              </w:rPr>
            </w:pPr>
            <w:r w:rsidRPr="00965BD0">
              <w:rPr>
                <w:rFonts w:ascii="Arial Narrow" w:hAnsi="Arial Narrow"/>
                <w:b/>
                <w:sz w:val="16"/>
                <w:szCs w:val="24"/>
                <w:highlight w:val="magenta"/>
                <w:lang w:val="fr-FR"/>
              </w:rPr>
              <w:t>[REMARQUE :</w:t>
            </w:r>
            <w:r w:rsidR="0003794C" w:rsidRPr="00965BD0">
              <w:rPr>
                <w:rFonts w:ascii="Arial Narrow" w:hAnsi="Arial Narrow"/>
                <w:b/>
                <w:sz w:val="16"/>
                <w:szCs w:val="24"/>
                <w:highlight w:val="magenta"/>
                <w:lang w:val="fr-FR"/>
              </w:rPr>
              <w:t xml:space="preserve"> Il y a deux options pour le paragraphe 6. La version la plus longue doit être utilisée pour TOUS les contrats sauf pour les contrats bipartites entre Lilly et une institution, étant </w:t>
            </w:r>
            <w:proofErr w:type="gramStart"/>
            <w:r w:rsidR="0003794C" w:rsidRPr="00965BD0">
              <w:rPr>
                <w:rFonts w:ascii="Arial Narrow" w:hAnsi="Arial Narrow"/>
                <w:b/>
                <w:sz w:val="16"/>
                <w:szCs w:val="24"/>
                <w:highlight w:val="magenta"/>
                <w:lang w:val="fr-FR"/>
              </w:rPr>
              <w:t>entendu</w:t>
            </w:r>
            <w:proofErr w:type="gramEnd"/>
            <w:r w:rsidR="0003794C" w:rsidRPr="00965BD0">
              <w:rPr>
                <w:rFonts w:ascii="Arial Narrow" w:hAnsi="Arial Narrow"/>
                <w:b/>
                <w:sz w:val="16"/>
                <w:szCs w:val="24"/>
                <w:highlight w:val="magenta"/>
                <w:lang w:val="fr-FR"/>
              </w:rPr>
              <w:t xml:space="preserve"> qu’une institution est un établissement public.]</w:t>
            </w:r>
          </w:p>
          <w:p w14:paraId="13C58F64" w14:textId="77777777" w:rsidR="0003794C" w:rsidRPr="00965BD0" w:rsidRDefault="0003794C" w:rsidP="00F722B8">
            <w:pPr>
              <w:keepNext/>
              <w:numPr>
                <w:ilvl w:val="0"/>
                <w:numId w:val="3"/>
              </w:numPr>
              <w:tabs>
                <w:tab w:val="left" w:pos="342"/>
              </w:tabs>
              <w:ind w:left="342" w:hanging="270"/>
              <w:contextualSpacing/>
              <w:jc w:val="both"/>
              <w:rPr>
                <w:rFonts w:ascii="Arial Narrow" w:hAnsi="Arial Narrow"/>
                <w:b/>
                <w:sz w:val="16"/>
                <w:szCs w:val="24"/>
                <w:lang w:val="fr-FR"/>
              </w:rPr>
            </w:pPr>
            <w:r w:rsidRPr="00965BD0">
              <w:rPr>
                <w:rFonts w:ascii="Arial Narrow" w:hAnsi="Arial Narrow"/>
                <w:b/>
                <w:sz w:val="16"/>
                <w:szCs w:val="24"/>
                <w:lang w:val="fr-FR"/>
              </w:rPr>
              <w:t>Anticorruption / Compliance</w:t>
            </w:r>
          </w:p>
          <w:p w14:paraId="13C58F65" w14:textId="77777777" w:rsidR="0003794C" w:rsidRPr="00965BD0" w:rsidRDefault="0003794C" w:rsidP="00F722B8">
            <w:pPr>
              <w:keepNext/>
              <w:numPr>
                <w:ilvl w:val="1"/>
                <w:numId w:val="9"/>
              </w:numPr>
              <w:tabs>
                <w:tab w:val="left" w:pos="342"/>
              </w:tabs>
              <w:ind w:hanging="342"/>
              <w:contextualSpacing/>
              <w:jc w:val="both"/>
              <w:rPr>
                <w:rFonts w:ascii="Arial Narrow" w:hAnsi="Arial Narrow"/>
                <w:szCs w:val="24"/>
                <w:lang w:val="fr-FR"/>
              </w:rPr>
            </w:pPr>
            <w:r w:rsidRPr="00965BD0">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3C58F66" w14:textId="77777777" w:rsidR="0003794C" w:rsidRPr="006C5D08" w:rsidRDefault="0003794C" w:rsidP="00F722B8">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respecteront toutes les Lois nationales et internationales en vigueur (en particulier le Code de coopération pharmaceutique) sur les thèmes de la collaboration avec les services de l’administration </w:t>
            </w:r>
            <w:r w:rsidRPr="00965BD0">
              <w:rPr>
                <w:rFonts w:ascii="Arial Narrow" w:hAnsi="Arial Narrow"/>
                <w:sz w:val="16"/>
                <w:szCs w:val="24"/>
                <w:lang w:val="fr-FR"/>
              </w:rPr>
              <w:lastRenderedPageBreak/>
              <w:t>publique, des conflits d‘</w:t>
            </w:r>
            <w:r w:rsidR="003A527A" w:rsidRPr="00965BD0">
              <w:rPr>
                <w:rFonts w:ascii="Arial Narrow" w:hAnsi="Arial Narrow"/>
                <w:sz w:val="16"/>
                <w:szCs w:val="24"/>
                <w:lang w:val="fr-FR"/>
              </w:rPr>
              <w:t>intérêts</w:t>
            </w:r>
            <w:r w:rsidRPr="00965BD0">
              <w:rPr>
                <w:rFonts w:ascii="Arial Narrow" w:hAnsi="Arial Narrow"/>
                <w:sz w:val="16"/>
                <w:szCs w:val="24"/>
                <w:lang w:val="fr-FR"/>
              </w:rPr>
              <w:t xml:space="preserve">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3C58F68" w14:textId="77777777" w:rsidR="0003794C" w:rsidRPr="00E92287" w:rsidRDefault="0003794C" w:rsidP="00F722B8">
            <w:pPr>
              <w:keepNext/>
              <w:numPr>
                <w:ilvl w:val="0"/>
                <w:numId w:val="8"/>
              </w:numPr>
              <w:tabs>
                <w:tab w:val="left" w:pos="612"/>
              </w:tabs>
              <w:ind w:left="810" w:hanging="198"/>
              <w:contextualSpacing/>
              <w:jc w:val="both"/>
              <w:rPr>
                <w:szCs w:val="24"/>
                <w:lang w:val="fr-FR"/>
              </w:rPr>
            </w:pPr>
            <w:r w:rsidRPr="00E92287">
              <w:rPr>
                <w:rFonts w:ascii="Arial Narrow" w:hAnsi="Arial Narrow"/>
                <w:sz w:val="16"/>
                <w:szCs w:val="24"/>
                <w:lang w:val="fr-FR"/>
              </w:rPr>
              <w:t xml:space="preserve">ne commettront aucune action qui représente une infraction en vertu des dispositions en vigueur. En particulier, ne verseront pas, directement ou indirectement, de </w:t>
            </w:r>
            <w:r w:rsidR="003A527A" w:rsidRPr="00E92287">
              <w:rPr>
                <w:rFonts w:ascii="Arial Narrow" w:hAnsi="Arial Narrow"/>
                <w:sz w:val="16"/>
                <w:szCs w:val="24"/>
                <w:lang w:val="fr-FR"/>
              </w:rPr>
              <w:t>pot-de-vin</w:t>
            </w:r>
            <w:r w:rsidRPr="00E92287">
              <w:rPr>
                <w:rFonts w:ascii="Arial Narrow" w:hAnsi="Arial Narrow"/>
                <w:sz w:val="16"/>
                <w:szCs w:val="24"/>
                <w:lang w:val="fr-FR"/>
              </w:rPr>
              <w:t xml:space="preserve">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965BD0" w:rsidRPr="00E92287">
              <w:rPr>
                <w:rFonts w:ascii="Arial Narrow" w:hAnsi="Arial Narrow"/>
                <w:sz w:val="16"/>
                <w:szCs w:val="24"/>
                <w:lang w:val="fr-FR"/>
              </w:rPr>
              <w:t>ou</w:t>
            </w:r>
            <w:r w:rsidRPr="00E92287">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 </w:t>
            </w:r>
          </w:p>
        </w:tc>
        <w:tc>
          <w:tcPr>
            <w:tcW w:w="360" w:type="dxa"/>
          </w:tcPr>
          <w:p w14:paraId="13C58F69" w14:textId="77777777" w:rsidR="0003794C" w:rsidRPr="00965BD0" w:rsidRDefault="0003794C" w:rsidP="00F722B8">
            <w:pPr>
              <w:spacing w:after="200" w:line="276" w:lineRule="auto"/>
              <w:rPr>
                <w:rFonts w:ascii="Arial Narrow" w:hAnsi="Arial Narrow"/>
                <w:b/>
                <w:szCs w:val="24"/>
                <w:highlight w:val="yellow"/>
                <w:lang w:val="fr-FR"/>
              </w:rPr>
            </w:pPr>
          </w:p>
        </w:tc>
        <w:tc>
          <w:tcPr>
            <w:tcW w:w="5310" w:type="dxa"/>
          </w:tcPr>
          <w:p w14:paraId="13C58F6A" w14:textId="77777777" w:rsidR="0003794C" w:rsidRPr="00965BD0" w:rsidRDefault="0003794C" w:rsidP="00F722B8">
            <w:pPr>
              <w:keepNext/>
              <w:tabs>
                <w:tab w:val="left" w:pos="612"/>
              </w:tabs>
              <w:ind w:left="810"/>
              <w:contextualSpacing/>
              <w:jc w:val="both"/>
              <w:rPr>
                <w:rFonts w:ascii="Arial Narrow" w:hAnsi="Arial Narrow"/>
                <w:szCs w:val="24"/>
                <w:lang w:val="fr-FR"/>
              </w:rPr>
            </w:pPr>
            <w:r w:rsidRPr="00965BD0">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3C58F6B" w14:textId="77777777" w:rsidR="0003794C" w:rsidRPr="00965BD0" w:rsidRDefault="0003794C" w:rsidP="00F722B8">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3C58F6C" w14:textId="77777777" w:rsidR="0003794C" w:rsidRPr="00965BD0" w:rsidRDefault="0003794C" w:rsidP="00F722B8">
            <w:pPr>
              <w:keepNext/>
              <w:tabs>
                <w:tab w:val="left" w:pos="342"/>
              </w:tabs>
              <w:jc w:val="both"/>
              <w:rPr>
                <w:rFonts w:ascii="Arial Narrow" w:hAnsi="Arial Narrow"/>
                <w:b/>
                <w:sz w:val="16"/>
                <w:szCs w:val="24"/>
                <w:highlight w:val="magenta"/>
                <w:lang w:val="fr-FR"/>
              </w:rPr>
            </w:pPr>
          </w:p>
          <w:p w14:paraId="13C58F6D" w14:textId="77777777" w:rsidR="0003794C" w:rsidRPr="00965BD0" w:rsidRDefault="0003794C" w:rsidP="00F722B8">
            <w:pPr>
              <w:keepNext/>
              <w:numPr>
                <w:ilvl w:val="1"/>
                <w:numId w:val="10"/>
              </w:numPr>
              <w:tabs>
                <w:tab w:val="left" w:pos="342"/>
                <w:tab w:val="left" w:pos="612"/>
              </w:tabs>
              <w:ind w:left="612" w:hanging="270"/>
              <w:contextualSpacing/>
              <w:jc w:val="both"/>
              <w:rPr>
                <w:rFonts w:ascii="Arial Narrow" w:hAnsi="Arial Narrow"/>
                <w:szCs w:val="24"/>
                <w:lang w:val="fr-FR"/>
              </w:rPr>
            </w:pPr>
            <w:r w:rsidRPr="00965BD0">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3C58F6E" w14:textId="77777777" w:rsidR="0003794C" w:rsidRPr="00965BD0" w:rsidRDefault="0003794C" w:rsidP="00F722B8">
            <w:pPr>
              <w:keepNext/>
              <w:tabs>
                <w:tab w:val="left" w:pos="342"/>
              </w:tabs>
              <w:ind w:left="342" w:hanging="270"/>
              <w:contextualSpacing/>
              <w:jc w:val="both"/>
              <w:rPr>
                <w:rFonts w:ascii="Arial Narrow" w:hAnsi="Arial Narrow"/>
                <w:sz w:val="16"/>
                <w:szCs w:val="24"/>
                <w:lang w:val="fr-FR"/>
              </w:rPr>
            </w:pPr>
          </w:p>
          <w:p w14:paraId="13C58F6F" w14:textId="77777777" w:rsidR="0003794C" w:rsidRPr="00965BD0" w:rsidRDefault="0003794C" w:rsidP="00F722B8">
            <w:pPr>
              <w:keepNext/>
              <w:numPr>
                <w:ilvl w:val="1"/>
                <w:numId w:val="10"/>
              </w:numPr>
              <w:tabs>
                <w:tab w:val="left" w:pos="342"/>
              </w:tabs>
              <w:ind w:left="612" w:hanging="27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3C58F70" w14:textId="77777777" w:rsidR="0003794C" w:rsidRPr="00965BD0" w:rsidRDefault="0003794C" w:rsidP="00F722B8">
            <w:pPr>
              <w:keepNext/>
              <w:tabs>
                <w:tab w:val="left" w:pos="612"/>
              </w:tabs>
              <w:ind w:left="612"/>
              <w:contextualSpacing/>
              <w:jc w:val="both"/>
              <w:rPr>
                <w:rFonts w:ascii="Arial Narrow" w:hAnsi="Arial Narrow"/>
                <w:sz w:val="16"/>
                <w:szCs w:val="24"/>
                <w:lang w:val="fr-FR"/>
              </w:rPr>
            </w:pPr>
          </w:p>
          <w:p w14:paraId="13C58F71" w14:textId="77777777" w:rsidR="0003794C" w:rsidRPr="00965BD0" w:rsidRDefault="0003794C" w:rsidP="00F722B8">
            <w:pPr>
              <w:keepNext/>
              <w:tabs>
                <w:tab w:val="left" w:pos="342"/>
              </w:tabs>
              <w:jc w:val="both"/>
              <w:rPr>
                <w:rFonts w:ascii="Arial Narrow" w:hAnsi="Arial Narrow"/>
                <w:szCs w:val="24"/>
                <w:lang w:val="fr-FR"/>
              </w:rPr>
            </w:pPr>
            <w:r w:rsidRPr="00965BD0">
              <w:rPr>
                <w:rFonts w:ascii="Arial Narrow" w:hAnsi="Arial Narrow"/>
                <w:b/>
                <w:sz w:val="16"/>
                <w:szCs w:val="24"/>
                <w:highlight w:val="magenta"/>
                <w:lang w:val="fr-FR"/>
              </w:rPr>
              <w:t>REMARQUE : AUTRE VERSION du paragraphe 6. À utiliser UNIQUEMENT pour les contrats bipartites entre Lilly et une institution, étant entendu qu’une institution est un établissement public.]</w:t>
            </w:r>
          </w:p>
          <w:p w14:paraId="13C58F72" w14:textId="77777777" w:rsidR="0003794C" w:rsidRPr="00965BD0" w:rsidRDefault="0003794C" w:rsidP="00F722B8">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Anticorruption / Compliance</w:t>
            </w:r>
          </w:p>
          <w:p w14:paraId="13C58F73" w14:textId="77777777" w:rsidR="0003794C" w:rsidRPr="00965BD0" w:rsidRDefault="0003794C" w:rsidP="00F722B8">
            <w:pPr>
              <w:keepNext/>
              <w:numPr>
                <w:ilvl w:val="1"/>
                <w:numId w:val="7"/>
              </w:numPr>
              <w:tabs>
                <w:tab w:val="left" w:pos="630"/>
              </w:tabs>
              <w:contextualSpacing/>
              <w:jc w:val="both"/>
              <w:rPr>
                <w:rFonts w:ascii="Arial Narrow" w:hAnsi="Arial Narrow"/>
                <w:b/>
                <w:sz w:val="16"/>
                <w:szCs w:val="24"/>
                <w:lang w:val="fr-FR"/>
              </w:rPr>
            </w:pPr>
            <w:r w:rsidRPr="00965BD0">
              <w:rPr>
                <w:rFonts w:ascii="Arial Narrow" w:hAnsi="Arial Narrow"/>
                <w:b/>
                <w:sz w:val="16"/>
                <w:szCs w:val="24"/>
                <w:lang w:val="fr-FR"/>
              </w:rPr>
              <w:t>Respect de la législation</w:t>
            </w:r>
          </w:p>
          <w:p w14:paraId="13C58F74" w14:textId="77777777" w:rsidR="0003794C" w:rsidRPr="00965BD0" w:rsidRDefault="0003794C" w:rsidP="00F722B8">
            <w:pPr>
              <w:keepNext/>
              <w:tabs>
                <w:tab w:val="left" w:pos="612"/>
              </w:tabs>
              <w:ind w:left="612"/>
              <w:contextualSpacing/>
              <w:jc w:val="both"/>
              <w:rPr>
                <w:rFonts w:ascii="Arial Narrow" w:hAnsi="Arial Narrow"/>
                <w:szCs w:val="24"/>
                <w:lang w:val="fr-FR"/>
              </w:rPr>
            </w:pPr>
            <w:r w:rsidRPr="00965BD0">
              <w:rPr>
                <w:rFonts w:ascii="Arial Narrow" w:hAnsi="Arial Narrow"/>
                <w:sz w:val="16"/>
                <w:szCs w:val="24"/>
                <w:lang w:val="fr-FR"/>
              </w:rPr>
              <w:t>Le partenaire contractuel sait que Lilly a l’obligation de respecter la Loi américaine sur les pratiques de corruption à l’étranger de 1977, « FCPA » dans sa version en vigueur. Le partenaire contractuel s’engage à respecter toutes les Lois nationales et internationales, les dispositions et règlements en vigueur (en particulier le Code de coopération pharmaceutique) sur les thèmes de la collaboration avec les services de l’administration publique, des conflits d’</w:t>
            </w:r>
            <w:r w:rsidR="00965BD0" w:rsidRPr="00965BD0">
              <w:rPr>
                <w:rFonts w:ascii="Arial Narrow" w:hAnsi="Arial Narrow"/>
                <w:sz w:val="16"/>
                <w:szCs w:val="24"/>
                <w:lang w:val="fr-FR"/>
              </w:rPr>
              <w:t>intérêts</w:t>
            </w:r>
            <w:r w:rsidRPr="00965BD0">
              <w:rPr>
                <w:rFonts w:ascii="Arial Narrow" w:hAnsi="Arial Narrow"/>
                <w:sz w:val="16"/>
                <w:szCs w:val="24"/>
                <w:lang w:val="fr-FR"/>
              </w:rPr>
              <w:t xml:space="preserve"> et de la corruption, y compris la « FCPA » - le cas échéant - et toutes les lois de mise en œuvre de la Convention de l’OCDE (Organisation de Coopération et de Développement Economiques) sur la lutte contre la corruption d'agents publics étrangers dans les transactions commerciales internationales. </w:t>
            </w:r>
          </w:p>
          <w:p w14:paraId="13C58F75" w14:textId="77777777" w:rsidR="0003794C" w:rsidRPr="00965BD0" w:rsidRDefault="0003794C" w:rsidP="00F722B8">
            <w:pPr>
              <w:keepNext/>
              <w:tabs>
                <w:tab w:val="left" w:pos="612"/>
              </w:tabs>
              <w:jc w:val="both"/>
              <w:rPr>
                <w:rFonts w:ascii="Arial Narrow" w:hAnsi="Arial Narrow"/>
                <w:sz w:val="16"/>
                <w:szCs w:val="24"/>
                <w:lang w:val="fr-FR"/>
              </w:rPr>
            </w:pPr>
          </w:p>
          <w:p w14:paraId="13C58F76" w14:textId="77777777" w:rsidR="0003794C" w:rsidRPr="00965BD0" w:rsidRDefault="0003794C" w:rsidP="00F722B8">
            <w:pPr>
              <w:keepNext/>
              <w:numPr>
                <w:ilvl w:val="1"/>
                <w:numId w:val="7"/>
              </w:numPr>
              <w:tabs>
                <w:tab w:val="left" w:pos="342"/>
              </w:tabs>
              <w:ind w:left="630" w:hanging="270"/>
              <w:contextualSpacing/>
              <w:jc w:val="both"/>
              <w:rPr>
                <w:rFonts w:ascii="Arial Narrow" w:hAnsi="Arial Narrow"/>
                <w:b/>
                <w:sz w:val="16"/>
                <w:szCs w:val="24"/>
                <w:lang w:val="fr-FR"/>
              </w:rPr>
            </w:pPr>
            <w:r w:rsidRPr="00965BD0">
              <w:rPr>
                <w:rFonts w:ascii="Arial Narrow" w:hAnsi="Arial Narrow"/>
                <w:b/>
                <w:sz w:val="16"/>
                <w:szCs w:val="24"/>
                <w:lang w:val="fr-FR"/>
              </w:rPr>
              <w:t>Absence d’influence déloyale</w:t>
            </w:r>
          </w:p>
          <w:p w14:paraId="13C58F77" w14:textId="77777777" w:rsidR="0003794C" w:rsidRPr="00965BD0" w:rsidRDefault="0003794C" w:rsidP="00F722B8">
            <w:pPr>
              <w:ind w:left="612"/>
              <w:jc w:val="both"/>
              <w:rPr>
                <w:rFonts w:ascii="Arial Narrow" w:hAnsi="Arial Narrow"/>
                <w:szCs w:val="24"/>
                <w:lang w:val="fr-FR"/>
              </w:rPr>
            </w:pPr>
            <w:r w:rsidRPr="00965BD0">
              <w:rPr>
                <w:rFonts w:ascii="Arial Narrow" w:hAnsi="Arial Narrow"/>
                <w:sz w:val="16"/>
                <w:szCs w:val="24"/>
                <w:lang w:val="fr-FR"/>
              </w:rPr>
              <w:t xml:space="preserve">Le partenaire contractuel déclare qu’il n’a pas connaissance, dans le cadre du présent contrat, de cas de tentative d’acceptation déloyale d’avantages ou d’octroi déloyal d’avantages de la part de l’une des parties. </w:t>
            </w:r>
          </w:p>
          <w:p w14:paraId="13C58F78" w14:textId="77777777" w:rsidR="0003794C" w:rsidRPr="00965BD0" w:rsidRDefault="0003794C" w:rsidP="00F722B8">
            <w:pPr>
              <w:jc w:val="both"/>
              <w:rPr>
                <w:rFonts w:ascii="Arial Narrow" w:hAnsi="Arial Narrow"/>
                <w:b/>
                <w:sz w:val="16"/>
                <w:szCs w:val="24"/>
                <w:lang w:val="fr-FR"/>
              </w:rPr>
            </w:pPr>
          </w:p>
          <w:p w14:paraId="13C58F79" w14:textId="77777777" w:rsidR="0003794C" w:rsidRPr="00965BD0" w:rsidRDefault="0003794C" w:rsidP="00F722B8">
            <w:pPr>
              <w:keepNext/>
              <w:numPr>
                <w:ilvl w:val="1"/>
                <w:numId w:val="7"/>
              </w:numPr>
              <w:tabs>
                <w:tab w:val="left" w:pos="342"/>
              </w:tabs>
              <w:ind w:left="612" w:hanging="252"/>
              <w:contextualSpacing/>
              <w:jc w:val="both"/>
              <w:rPr>
                <w:rFonts w:ascii="Arial Narrow" w:hAnsi="Arial Narrow"/>
                <w:b/>
                <w:sz w:val="16"/>
                <w:szCs w:val="24"/>
                <w:lang w:val="fr-FR"/>
              </w:rPr>
            </w:pPr>
            <w:r w:rsidRPr="00965BD0">
              <w:rPr>
                <w:rFonts w:ascii="Arial Narrow" w:hAnsi="Arial Narrow"/>
                <w:b/>
                <w:sz w:val="16"/>
                <w:szCs w:val="24"/>
                <w:lang w:val="fr-FR"/>
              </w:rPr>
              <w:t>Résiliation anticipée</w:t>
            </w:r>
          </w:p>
          <w:p w14:paraId="13C58F7A" w14:textId="77777777" w:rsidR="0003794C" w:rsidRPr="00965BD0" w:rsidRDefault="0003794C" w:rsidP="00F722B8">
            <w:pPr>
              <w:keepNext/>
              <w:tabs>
                <w:tab w:val="left" w:pos="630"/>
              </w:tabs>
              <w:ind w:left="63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Si Lilly, de bonne foi, est de l’avis que le partenaire contractuel n’a pas respecté une disposition de ce paragraphe du contrat, Lilly dispose de tous les moyens juridiques permis par la Loi, y compris la résiliation immédiate du présent contrat.</w:t>
            </w:r>
          </w:p>
          <w:p w14:paraId="13C58F7B" w14:textId="77777777" w:rsidR="0003794C" w:rsidRPr="009B5D68" w:rsidRDefault="0003794C" w:rsidP="00F722B8">
            <w:pPr>
              <w:pStyle w:val="ListParagraph"/>
              <w:keepNext/>
              <w:ind w:left="342"/>
              <w:jc w:val="both"/>
              <w:rPr>
                <w:rFonts w:ascii="Arial Narrow" w:hAnsi="Arial Narrow"/>
                <w:b/>
                <w:snapToGrid w:val="0"/>
                <w:sz w:val="16"/>
                <w:szCs w:val="24"/>
                <w:lang w:val="fr-FR"/>
              </w:rPr>
            </w:pPr>
          </w:p>
          <w:p w14:paraId="13C58F7C" w14:textId="77777777" w:rsidR="0003794C" w:rsidRPr="00965BD0" w:rsidRDefault="0003794C" w:rsidP="00F722B8">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Dispositions générales</w:t>
            </w:r>
          </w:p>
          <w:p w14:paraId="13C58F7D" w14:textId="77777777" w:rsidR="0003794C" w:rsidRPr="00965BD0" w:rsidRDefault="0003794C" w:rsidP="00F722B8">
            <w:pPr>
              <w:keepNext/>
              <w:ind w:left="342"/>
              <w:jc w:val="both"/>
              <w:rPr>
                <w:rFonts w:ascii="Arial Narrow" w:hAnsi="Arial Narrow"/>
                <w:szCs w:val="24"/>
                <w:lang w:val="fr-FR"/>
              </w:rPr>
            </w:pPr>
            <w:r w:rsidRPr="00965BD0">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de coopération pharmaceutique) ainsi que toutes les dispositions légales nationales et internationales relatives à la lutte contre la corruption (par ex. le Code pénal, la Loi américaine sur les pratiques de corruption à l’étranger). </w:t>
            </w:r>
          </w:p>
          <w:p w14:paraId="13C58F7E" w14:textId="77777777" w:rsidR="0003794C" w:rsidRPr="00965BD0" w:rsidRDefault="0003794C" w:rsidP="00F722B8">
            <w:pPr>
              <w:keepNext/>
              <w:ind w:left="342"/>
              <w:jc w:val="both"/>
              <w:rPr>
                <w:rFonts w:ascii="Arial Narrow" w:hAnsi="Arial Narrow"/>
                <w:sz w:val="16"/>
                <w:szCs w:val="24"/>
                <w:lang w:val="fr-FR"/>
              </w:rPr>
            </w:pPr>
          </w:p>
          <w:p w14:paraId="13C58F7F" w14:textId="77777777" w:rsidR="0003794C" w:rsidRPr="00965BD0" w:rsidRDefault="0003794C" w:rsidP="00F722B8">
            <w:pPr>
              <w:keepNext/>
              <w:ind w:left="342"/>
              <w:jc w:val="both"/>
              <w:rPr>
                <w:szCs w:val="24"/>
                <w:lang w:val="fr-FR"/>
              </w:rPr>
            </w:pPr>
            <w:r w:rsidRPr="00965BD0">
              <w:rPr>
                <w:rFonts w:ascii="Arial Narrow" w:hAnsi="Arial Narrow"/>
                <w:sz w:val="16"/>
                <w:szCs w:val="24"/>
                <w:lang w:val="fr-FR"/>
              </w:rPr>
              <w:lastRenderedPageBreak/>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3C58F81" w14:textId="77777777" w:rsidR="0003794C" w:rsidRPr="00965BD0" w:rsidRDefault="0003794C">
      <w:pPr>
        <w:rPr>
          <w:rFonts w:ascii="Calibri" w:hAnsi="Calibri"/>
          <w:i/>
          <w:sz w:val="16"/>
          <w:szCs w:val="24"/>
          <w:lang w:val="fr-FR"/>
        </w:rPr>
      </w:pPr>
    </w:p>
    <w:sectPr w:rsidR="0003794C" w:rsidRPr="00965BD0" w:rsidSect="0050549C">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F06E6" w14:textId="77777777" w:rsidR="00761288" w:rsidRPr="0003794C" w:rsidRDefault="00761288">
      <w:pPr>
        <w:rPr>
          <w:szCs w:val="24"/>
        </w:rPr>
      </w:pPr>
      <w:r w:rsidRPr="0003794C">
        <w:rPr>
          <w:szCs w:val="24"/>
        </w:rPr>
        <w:separator/>
      </w:r>
    </w:p>
  </w:endnote>
  <w:endnote w:type="continuationSeparator" w:id="0">
    <w:p w14:paraId="3B3F334C" w14:textId="77777777" w:rsidR="00761288" w:rsidRPr="0003794C" w:rsidRDefault="00761288">
      <w:pPr>
        <w:rPr>
          <w:szCs w:val="24"/>
        </w:rPr>
      </w:pPr>
      <w:r w:rsidRPr="0003794C">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9FC0A" w14:textId="77777777" w:rsidR="00EA109E" w:rsidRDefault="00EA1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4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3"/>
      <w:gridCol w:w="4536"/>
    </w:tblGrid>
    <w:tr w:rsidR="00771CBD" w:rsidRPr="00144A7A" w14:paraId="71E78410" w14:textId="77777777" w:rsidTr="00EA109E">
      <w:tc>
        <w:tcPr>
          <w:tcW w:w="5813" w:type="dxa"/>
        </w:tcPr>
        <w:p w14:paraId="4A00D1A5" w14:textId="77777777" w:rsidR="00771CBD" w:rsidRDefault="00771CBD"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sdt>
          <w:sdtPr>
            <w:rPr>
              <w:rFonts w:ascii="Arial" w:hAnsi="Arial" w:cs="Arial"/>
              <w:sz w:val="18"/>
              <w:szCs w:val="18"/>
            </w:rPr>
            <w:id w:val="955146190"/>
            <w:docPartObj>
              <w:docPartGallery w:val="Page Numbers (Top of Page)"/>
              <w:docPartUnique/>
            </w:docPartObj>
          </w:sdtPr>
          <w:sdtContent>
            <w:p w14:paraId="75D02088" w14:textId="7E16A272" w:rsidR="00EA109E" w:rsidRPr="00144A7A" w:rsidRDefault="00EA109E" w:rsidP="00EA109E">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tc>
      <w:tc>
        <w:tcPr>
          <w:tcW w:w="4536" w:type="dxa"/>
        </w:tcPr>
        <w:sdt>
          <w:sdtPr>
            <w:rPr>
              <w:rFonts w:ascii="Arial" w:hAnsi="Arial" w:cs="Arial"/>
              <w:sz w:val="18"/>
              <w:szCs w:val="18"/>
            </w:rPr>
            <w:id w:val="-776404180"/>
            <w:docPartObj>
              <w:docPartGallery w:val="Page Numbers (Top of Page)"/>
              <w:docPartUnique/>
            </w:docPartObj>
          </w:sdtPr>
          <w:sdtEndPr/>
          <w:sdtContent>
            <w:sdt>
              <w:sdtPr>
                <w:rPr>
                  <w:rFonts w:ascii="Arial" w:hAnsi="Arial" w:cs="Arial"/>
                  <w:sz w:val="18"/>
                  <w:szCs w:val="18"/>
                </w:rPr>
                <w:id w:val="1923688615"/>
                <w:docPartObj>
                  <w:docPartGallery w:val="Page Numbers (Top of Page)"/>
                  <w:docPartUnique/>
                </w:docPartObj>
              </w:sdtPr>
              <w:sdtEndPr/>
              <w:sdtContent>
                <w:sdt>
                  <w:sdtPr>
                    <w:rPr>
                      <w:rFonts w:ascii="Arial" w:hAnsi="Arial" w:cs="Arial"/>
                      <w:sz w:val="18"/>
                      <w:szCs w:val="18"/>
                    </w:rPr>
                    <w:id w:val="-747419722"/>
                    <w:docPartObj>
                      <w:docPartGallery w:val="Page Numbers (Top of Page)"/>
                      <w:docPartUnique/>
                    </w:docPartObj>
                  </w:sdtPr>
                  <w:sdtEndPr/>
                  <w:sdtContent>
                    <w:p w14:paraId="20BC7EB0" w14:textId="77777777" w:rsidR="00EA109E" w:rsidRDefault="00EA109E" w:rsidP="00EA109E">
                      <w:pPr>
                        <w:pStyle w:val="Footer"/>
                        <w:jc w:val="right"/>
                        <w:rPr>
                          <w:rFonts w:ascii="Arial" w:hAnsi="Arial" w:cs="Arial"/>
                          <w:sz w:val="18"/>
                          <w:szCs w:val="18"/>
                        </w:rPr>
                      </w:pPr>
                    </w:p>
                    <w:p w14:paraId="4C7CFC4A" w14:textId="7A54F895" w:rsidR="00771CBD" w:rsidRPr="00144A7A" w:rsidRDefault="00EA109E" w:rsidP="00EA109E">
                      <w:pPr>
                        <w:pStyle w:val="Footer"/>
                        <w:jc w:val="right"/>
                        <w:rPr>
                          <w:rFonts w:ascii="Arial" w:hAnsi="Arial" w:cs="Arial"/>
                          <w:sz w:val="18"/>
                          <w:szCs w:val="18"/>
                        </w:rPr>
                      </w:pPr>
                      <w:bookmarkStart w:id="4" w:name="_GoBack"/>
                      <w:bookmarkEnd w:id="4"/>
                      <w:r>
                        <w:rPr>
                          <w:rFonts w:ascii="Arial" w:eastAsiaTheme="majorEastAsia" w:hAnsi="Arial" w:cs="Arial"/>
                          <w:sz w:val="18"/>
                          <w:szCs w:val="18"/>
                          <w:lang w:val="en-US"/>
                        </w:rPr>
                        <w:t xml:space="preserve"> </w:t>
                      </w:r>
                      <w:r>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Pr="00EA109E">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sdtContent>
                </w:sdt>
              </w:sdtContent>
            </w:sdt>
          </w:sdtContent>
        </w:sdt>
      </w:tc>
    </w:tr>
  </w:tbl>
  <w:p w14:paraId="161C5985" w14:textId="77777777" w:rsidR="00771CBD" w:rsidRDefault="00771C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771CBD" w:rsidRPr="00144A7A" w14:paraId="1F3C56DC" w14:textId="77777777" w:rsidTr="00AE00E6">
      <w:tc>
        <w:tcPr>
          <w:tcW w:w="4493" w:type="dxa"/>
        </w:tcPr>
        <w:p w14:paraId="742DEC83" w14:textId="77777777" w:rsidR="00771CBD" w:rsidRDefault="00771CBD"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sdt>
          <w:sdtPr>
            <w:rPr>
              <w:rFonts w:ascii="Arial" w:hAnsi="Arial" w:cs="Arial"/>
              <w:sz w:val="18"/>
              <w:szCs w:val="18"/>
            </w:rPr>
            <w:id w:val="-840692303"/>
            <w:docPartObj>
              <w:docPartGallery w:val="Page Numbers (Top of Page)"/>
              <w:docPartUnique/>
            </w:docPartObj>
          </w:sdtPr>
          <w:sdtContent>
            <w:p w14:paraId="23058BDF" w14:textId="1712DEFA" w:rsidR="00EA109E" w:rsidRPr="00144A7A" w:rsidRDefault="00EA109E"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tc>
      <w:tc>
        <w:tcPr>
          <w:tcW w:w="4829"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970473915"/>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1A21B716" w14:textId="77777777" w:rsidR="00EA109E" w:rsidRDefault="00EA109E" w:rsidP="00AE00E6">
                      <w:pPr>
                        <w:pStyle w:val="Footer"/>
                        <w:rPr>
                          <w:rFonts w:ascii="Arial" w:hAnsi="Arial" w:cs="Arial"/>
                          <w:sz w:val="18"/>
                          <w:szCs w:val="18"/>
                        </w:rPr>
                      </w:pPr>
                    </w:p>
                    <w:p w14:paraId="26D39D0A" w14:textId="47DB537B" w:rsidR="00771CBD" w:rsidRPr="00144A7A" w:rsidRDefault="00EA109E" w:rsidP="00EA109E">
                      <w:pPr>
                        <w:pStyle w:val="Footer"/>
                        <w:jc w:val="right"/>
                        <w:rPr>
                          <w:rFonts w:ascii="Arial" w:hAnsi="Arial" w:cs="Arial"/>
                          <w:sz w:val="18"/>
                          <w:szCs w:val="18"/>
                        </w:rPr>
                      </w:pPr>
                      <w:r>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Pr="00EA109E">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sdtContent>
                </w:sdt>
              </w:sdtContent>
            </w:sdt>
          </w:sdtContent>
        </w:sdt>
      </w:tc>
    </w:tr>
  </w:tbl>
  <w:p w14:paraId="7F3BB768" w14:textId="77777777" w:rsidR="00771CBD" w:rsidRDefault="0077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EB159" w14:textId="77777777" w:rsidR="00761288" w:rsidRPr="0003794C" w:rsidRDefault="00761288">
      <w:pPr>
        <w:rPr>
          <w:szCs w:val="24"/>
        </w:rPr>
      </w:pPr>
      <w:r w:rsidRPr="0003794C">
        <w:rPr>
          <w:szCs w:val="24"/>
        </w:rPr>
        <w:separator/>
      </w:r>
    </w:p>
  </w:footnote>
  <w:footnote w:type="continuationSeparator" w:id="0">
    <w:p w14:paraId="32247FAA" w14:textId="77777777" w:rsidR="00761288" w:rsidRPr="0003794C" w:rsidRDefault="00761288">
      <w:pPr>
        <w:rPr>
          <w:szCs w:val="24"/>
        </w:rPr>
      </w:pPr>
      <w:r w:rsidRPr="0003794C">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C102D" w14:textId="77777777" w:rsidR="00EA109E" w:rsidRDefault="00EA10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A45DB" w14:textId="411836AD" w:rsidR="00EC41B8" w:rsidRDefault="001720B6">
    <w:pPr>
      <w:pStyle w:val="Header"/>
    </w:pPr>
    <w:r w:rsidRPr="00BF16D6">
      <w:rPr>
        <w:noProof/>
        <w:lang w:val="en-US" w:eastAsia="en-US"/>
      </w:rPr>
      <w:drawing>
        <wp:anchor distT="0" distB="0" distL="114300" distR="114300" simplePos="0" relativeHeight="251662336" behindDoc="1" locked="0" layoutInCell="1" allowOverlap="1" wp14:anchorId="58F658FF" wp14:editId="7407041D">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09719" w14:textId="2A0F5AC5" w:rsidR="00BF16D6" w:rsidRDefault="00B0542F">
    <w:pPr>
      <w:pStyle w:val="Header"/>
    </w:pPr>
    <w:r w:rsidRPr="00BF16D6">
      <w:rPr>
        <w:noProof/>
        <w:lang w:val="en-US" w:eastAsia="en-US"/>
      </w:rPr>
      <w:drawing>
        <wp:anchor distT="0" distB="0" distL="114300" distR="114300" simplePos="0" relativeHeight="251657728" behindDoc="1" locked="0" layoutInCell="1" allowOverlap="1" wp14:anchorId="4E0BE889" wp14:editId="53DEB7C2">
          <wp:simplePos x="0" y="0"/>
          <wp:positionH relativeFrom="page">
            <wp:posOffset>5648798</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6D6">
      <w:rPr>
        <w:noProof/>
        <w:lang w:val="en-US" w:eastAsia="en-US"/>
      </w:rPr>
      <mc:AlternateContent>
        <mc:Choice Requires="wps">
          <w:drawing>
            <wp:anchor distT="0" distB="0" distL="114300" distR="114300" simplePos="0" relativeHeight="251660288" behindDoc="0" locked="0" layoutInCell="1" allowOverlap="1" wp14:anchorId="170BD7A9" wp14:editId="70C930CC">
              <wp:simplePos x="0" y="0"/>
              <wp:positionH relativeFrom="column">
                <wp:posOffset>4457065</wp:posOffset>
              </wp:positionH>
              <wp:positionV relativeFrom="paragraph">
                <wp:posOffset>709295</wp:posOffset>
              </wp:positionV>
              <wp:extent cx="1490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0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B3CE188" w14:textId="77777777" w:rsidR="00FA5065" w:rsidRDefault="00FA5065" w:rsidP="00B0542F">
                          <w:pPr>
                            <w:jc w:val="both"/>
                            <w:rPr>
                              <w:rFonts w:ascii="DIN-Bold" w:hAnsi="DIN-Bold"/>
                              <w:lang w:val="fr-FR"/>
                            </w:rPr>
                          </w:pPr>
                          <w:r>
                            <w:rPr>
                              <w:rFonts w:ascii="DIN-Bold" w:hAnsi="DIN-Bold"/>
                              <w:lang w:val="fr-FR"/>
                            </w:rPr>
                            <w:t>Eli Lilly (Suisse) SA</w:t>
                          </w:r>
                        </w:p>
                        <w:p w14:paraId="79A503B5" w14:textId="77777777" w:rsidR="00FA5065" w:rsidRPr="00BD37CC" w:rsidRDefault="00FA5065" w:rsidP="00B0542F">
                          <w:pPr>
                            <w:jc w:val="both"/>
                            <w:rPr>
                              <w:rFonts w:ascii="DIN-Regular" w:hAnsi="DIN-Regular"/>
                              <w:sz w:val="16"/>
                              <w:szCs w:val="16"/>
                              <w:lang w:val="fr-FR"/>
                            </w:rPr>
                          </w:pPr>
                          <w:r w:rsidRPr="00BD37CC">
                            <w:rPr>
                              <w:rFonts w:ascii="DIN-Regular" w:hAnsi="DIN-Regular"/>
                              <w:sz w:val="16"/>
                              <w:szCs w:val="16"/>
                              <w:lang w:val="fr-FR"/>
                            </w:rPr>
                            <w:t>Chemin des Coquelicots 16</w:t>
                          </w:r>
                        </w:p>
                        <w:p w14:paraId="4A8C26C5"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1214 Vernier/ Genève</w:t>
                          </w:r>
                        </w:p>
                        <w:p w14:paraId="7DB842AE"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Suisse</w:t>
                          </w:r>
                        </w:p>
                        <w:p w14:paraId="20E31BBA"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+41 22 761 45 11</w:t>
                          </w:r>
                        </w:p>
                        <w:p w14:paraId="246127A0" w14:textId="43AB74A1" w:rsidR="00BF16D6" w:rsidRPr="0009342A" w:rsidRDefault="00FA5065" w:rsidP="00B0542F">
                          <w:pPr>
                            <w:jc w:val="both"/>
                            <w:rPr>
                              <w:rFonts w:ascii="DIN-Bold" w:hAnsi="DIN-Bold"/>
                              <w:sz w:val="16"/>
                              <w:szCs w:val="16"/>
                              <w:lang w:val="da-DK"/>
                            </w:rPr>
                          </w:pPr>
                          <w:r w:rsidRPr="00BD37CC">
                            <w:rPr>
                              <w:rFonts w:ascii="DIN-Bold" w:hAnsi="DIN-Bold"/>
                              <w:sz w:val="16"/>
                              <w:szCs w:val="16"/>
                              <w:lang w:val="da-DK"/>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117.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mYYw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" filled="f" stroked="f">
              <v:path arrowok="t"/>
              <v:textbox>
                <w:txbxContent>
                  <w:p w14:paraId="4B3CE188" w14:textId="77777777" w:rsidR="00FA5065" w:rsidRDefault="00FA5065" w:rsidP="00B0542F">
                    <w:pPr>
                      <w:jc w:val="both"/>
                      <w:rPr>
                        <w:rFonts w:ascii="DIN-Bold" w:hAnsi="DIN-Bold"/>
                        <w:lang w:val="fr-FR"/>
                      </w:rPr>
                    </w:pPr>
                    <w:r>
                      <w:rPr>
                        <w:rFonts w:ascii="DIN-Bold" w:hAnsi="DIN-Bold"/>
                        <w:lang w:val="fr-FR"/>
                      </w:rPr>
                      <w:t>Eli Lilly (Suisse) SA</w:t>
                    </w:r>
                  </w:p>
                  <w:p w14:paraId="79A503B5" w14:textId="77777777" w:rsidR="00FA5065" w:rsidRPr="00BD37CC" w:rsidRDefault="00FA5065" w:rsidP="00B0542F">
                    <w:pPr>
                      <w:jc w:val="both"/>
                      <w:rPr>
                        <w:rFonts w:ascii="DIN-Regular" w:hAnsi="DIN-Regular"/>
                        <w:sz w:val="16"/>
                        <w:szCs w:val="16"/>
                        <w:lang w:val="fr-FR"/>
                      </w:rPr>
                    </w:pPr>
                    <w:r w:rsidRPr="00BD37CC">
                      <w:rPr>
                        <w:rFonts w:ascii="DIN-Regular" w:hAnsi="DIN-Regular"/>
                        <w:sz w:val="16"/>
                        <w:szCs w:val="16"/>
                        <w:lang w:val="fr-FR"/>
                      </w:rPr>
                      <w:t>Chemin des Coquelicots 16</w:t>
                    </w:r>
                  </w:p>
                  <w:p w14:paraId="4A8C26C5"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1214 Vernier/ Genève</w:t>
                    </w:r>
                  </w:p>
                  <w:p w14:paraId="7DB842AE"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Suisse</w:t>
                    </w:r>
                  </w:p>
                  <w:p w14:paraId="20E31BBA" w14:textId="77777777" w:rsidR="00FA5065" w:rsidRPr="00BD37CC" w:rsidRDefault="00FA5065" w:rsidP="00B0542F">
                    <w:pPr>
                      <w:jc w:val="both"/>
                      <w:rPr>
                        <w:rFonts w:ascii="DIN-Regular" w:hAnsi="DIN-Regular"/>
                        <w:sz w:val="16"/>
                        <w:szCs w:val="16"/>
                        <w:lang w:val="da-DK"/>
                      </w:rPr>
                    </w:pPr>
                    <w:r w:rsidRPr="00BD37CC">
                      <w:rPr>
                        <w:rFonts w:ascii="DIN-Regular" w:hAnsi="DIN-Regular"/>
                        <w:sz w:val="16"/>
                        <w:szCs w:val="16"/>
                        <w:lang w:val="da-DK"/>
                      </w:rPr>
                      <w:t>+41 22 761 45 11</w:t>
                    </w:r>
                  </w:p>
                  <w:p w14:paraId="246127A0" w14:textId="43AB74A1" w:rsidR="00BF16D6" w:rsidRPr="0009342A" w:rsidRDefault="00FA5065" w:rsidP="00B0542F">
                    <w:pPr>
                      <w:jc w:val="both"/>
                      <w:rPr>
                        <w:rFonts w:ascii="DIN-Bold" w:hAnsi="DIN-Bold"/>
                        <w:sz w:val="16"/>
                        <w:szCs w:val="16"/>
                        <w:lang w:val="da-DK"/>
                      </w:rPr>
                    </w:pPr>
                    <w:r w:rsidRPr="00BD37CC">
                      <w:rPr>
                        <w:rFonts w:ascii="DIN-Bold" w:hAnsi="DIN-Bold"/>
                        <w:sz w:val="16"/>
                        <w:szCs w:val="16"/>
                        <w:lang w:val="da-DK"/>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A31"/>
    <w:multiLevelType w:val="multilevel"/>
    <w:tmpl w:val="B0FAE412"/>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sz w:val="16"/>
        <w:szCs w:val="16"/>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2">
    <w:nsid w:val="19EE7E09"/>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3">
    <w:nsid w:val="1B070533"/>
    <w:multiLevelType w:val="multilevel"/>
    <w:tmpl w:val="3D36CEC4"/>
    <w:lvl w:ilvl="0">
      <w:start w:val="6"/>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20CA297E"/>
    <w:multiLevelType w:val="hybridMultilevel"/>
    <w:tmpl w:val="622C896C"/>
    <w:lvl w:ilvl="0" w:tplc="6BE82B1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FE10298"/>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6">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nsid w:val="3CEF56DF"/>
    <w:multiLevelType w:val="multilevel"/>
    <w:tmpl w:val="4BA685D8"/>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6"/>
        <w:szCs w:val="16"/>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8">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7F526B2"/>
    <w:multiLevelType w:val="hybridMultilevel"/>
    <w:tmpl w:val="4008EE92"/>
    <w:lvl w:ilvl="0" w:tplc="1CD8DCCA">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0">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11">
    <w:nsid w:val="7F983C56"/>
    <w:multiLevelType w:val="hybridMultilevel"/>
    <w:tmpl w:val="C26C5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9"/>
  </w:num>
  <w:num w:numId="9">
    <w:abstractNumId w:val="0"/>
  </w:num>
  <w:num w:numId="10">
    <w:abstractNumId w:val="7"/>
  </w:num>
  <w:num w:numId="11">
    <w:abstractNumId w:val="6"/>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2B61"/>
    <w:rsid w:val="00002DBE"/>
    <w:rsid w:val="000063F6"/>
    <w:rsid w:val="000175D5"/>
    <w:rsid w:val="0002121C"/>
    <w:rsid w:val="000330F5"/>
    <w:rsid w:val="00033DD5"/>
    <w:rsid w:val="00035912"/>
    <w:rsid w:val="000370A1"/>
    <w:rsid w:val="000377B1"/>
    <w:rsid w:val="0003794C"/>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342A"/>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E7F10"/>
    <w:rsid w:val="000F31A4"/>
    <w:rsid w:val="00101B48"/>
    <w:rsid w:val="0010222D"/>
    <w:rsid w:val="00105346"/>
    <w:rsid w:val="00115807"/>
    <w:rsid w:val="00117503"/>
    <w:rsid w:val="0011752B"/>
    <w:rsid w:val="0012014C"/>
    <w:rsid w:val="00120A51"/>
    <w:rsid w:val="00122F96"/>
    <w:rsid w:val="00130CA1"/>
    <w:rsid w:val="00135AC6"/>
    <w:rsid w:val="00154FA8"/>
    <w:rsid w:val="00156717"/>
    <w:rsid w:val="00165E0F"/>
    <w:rsid w:val="0016664A"/>
    <w:rsid w:val="00166AB9"/>
    <w:rsid w:val="00167620"/>
    <w:rsid w:val="00170CD8"/>
    <w:rsid w:val="00171C1C"/>
    <w:rsid w:val="001720B6"/>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710F"/>
    <w:rsid w:val="001D30CC"/>
    <w:rsid w:val="001D3614"/>
    <w:rsid w:val="001D687B"/>
    <w:rsid w:val="001E115D"/>
    <w:rsid w:val="001E16C6"/>
    <w:rsid w:val="001E6DF6"/>
    <w:rsid w:val="001E6F7F"/>
    <w:rsid w:val="001E7788"/>
    <w:rsid w:val="001F1975"/>
    <w:rsid w:val="001F41E2"/>
    <w:rsid w:val="001F4FD7"/>
    <w:rsid w:val="001F50BB"/>
    <w:rsid w:val="001F62C7"/>
    <w:rsid w:val="002009EB"/>
    <w:rsid w:val="002028D5"/>
    <w:rsid w:val="00202915"/>
    <w:rsid w:val="00210ADB"/>
    <w:rsid w:val="0021209A"/>
    <w:rsid w:val="00215A26"/>
    <w:rsid w:val="00222EE8"/>
    <w:rsid w:val="00223E46"/>
    <w:rsid w:val="00224B89"/>
    <w:rsid w:val="002271F5"/>
    <w:rsid w:val="0023007C"/>
    <w:rsid w:val="00230664"/>
    <w:rsid w:val="00230E35"/>
    <w:rsid w:val="00232413"/>
    <w:rsid w:val="00233A99"/>
    <w:rsid w:val="0023720F"/>
    <w:rsid w:val="00244645"/>
    <w:rsid w:val="00250449"/>
    <w:rsid w:val="002517F1"/>
    <w:rsid w:val="00251A74"/>
    <w:rsid w:val="00253136"/>
    <w:rsid w:val="00253192"/>
    <w:rsid w:val="00254ADC"/>
    <w:rsid w:val="00262731"/>
    <w:rsid w:val="00264306"/>
    <w:rsid w:val="00267A0B"/>
    <w:rsid w:val="0027286B"/>
    <w:rsid w:val="002842F1"/>
    <w:rsid w:val="00292243"/>
    <w:rsid w:val="0029320B"/>
    <w:rsid w:val="0029496C"/>
    <w:rsid w:val="00297394"/>
    <w:rsid w:val="002A0000"/>
    <w:rsid w:val="002A04E1"/>
    <w:rsid w:val="002A1079"/>
    <w:rsid w:val="002A3833"/>
    <w:rsid w:val="002A4998"/>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4048"/>
    <w:rsid w:val="0035633D"/>
    <w:rsid w:val="0036364B"/>
    <w:rsid w:val="003647B3"/>
    <w:rsid w:val="00365BFF"/>
    <w:rsid w:val="00365CDC"/>
    <w:rsid w:val="00366820"/>
    <w:rsid w:val="00366E22"/>
    <w:rsid w:val="00366E39"/>
    <w:rsid w:val="00374319"/>
    <w:rsid w:val="0038099D"/>
    <w:rsid w:val="003811DE"/>
    <w:rsid w:val="00387039"/>
    <w:rsid w:val="00387A03"/>
    <w:rsid w:val="00387C6B"/>
    <w:rsid w:val="00392E42"/>
    <w:rsid w:val="003A527A"/>
    <w:rsid w:val="003A7E46"/>
    <w:rsid w:val="003B04A4"/>
    <w:rsid w:val="003B2FFB"/>
    <w:rsid w:val="003C0526"/>
    <w:rsid w:val="003C1136"/>
    <w:rsid w:val="003C3E9A"/>
    <w:rsid w:val="003C44D2"/>
    <w:rsid w:val="003D2D69"/>
    <w:rsid w:val="003E146D"/>
    <w:rsid w:val="003E4976"/>
    <w:rsid w:val="003E681B"/>
    <w:rsid w:val="003F132A"/>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553"/>
    <w:rsid w:val="00467A48"/>
    <w:rsid w:val="00471891"/>
    <w:rsid w:val="0047411E"/>
    <w:rsid w:val="004753D7"/>
    <w:rsid w:val="0047673C"/>
    <w:rsid w:val="00480C1C"/>
    <w:rsid w:val="00483F98"/>
    <w:rsid w:val="00486609"/>
    <w:rsid w:val="0048668A"/>
    <w:rsid w:val="0049014F"/>
    <w:rsid w:val="0049176D"/>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E20D7"/>
    <w:rsid w:val="004E51BD"/>
    <w:rsid w:val="004E5DBF"/>
    <w:rsid w:val="004E6670"/>
    <w:rsid w:val="004E6ECA"/>
    <w:rsid w:val="004F2618"/>
    <w:rsid w:val="004F61FF"/>
    <w:rsid w:val="004F641B"/>
    <w:rsid w:val="00504F72"/>
    <w:rsid w:val="005053D5"/>
    <w:rsid w:val="0050549C"/>
    <w:rsid w:val="00505B1C"/>
    <w:rsid w:val="00506BD6"/>
    <w:rsid w:val="00514F68"/>
    <w:rsid w:val="00516B30"/>
    <w:rsid w:val="00516D36"/>
    <w:rsid w:val="005212A0"/>
    <w:rsid w:val="005252BC"/>
    <w:rsid w:val="005275DD"/>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74EC2"/>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1F37"/>
    <w:rsid w:val="006A73E4"/>
    <w:rsid w:val="006B4880"/>
    <w:rsid w:val="006C0A82"/>
    <w:rsid w:val="006C5D08"/>
    <w:rsid w:val="006D13C6"/>
    <w:rsid w:val="006D7A2B"/>
    <w:rsid w:val="006E1115"/>
    <w:rsid w:val="006E217D"/>
    <w:rsid w:val="006F0620"/>
    <w:rsid w:val="006F2A3B"/>
    <w:rsid w:val="006F2A6E"/>
    <w:rsid w:val="00706FE6"/>
    <w:rsid w:val="00715C4F"/>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1288"/>
    <w:rsid w:val="007650CA"/>
    <w:rsid w:val="0076722E"/>
    <w:rsid w:val="00771CBD"/>
    <w:rsid w:val="00771D59"/>
    <w:rsid w:val="00771DEA"/>
    <w:rsid w:val="007727C1"/>
    <w:rsid w:val="00773666"/>
    <w:rsid w:val="007748D7"/>
    <w:rsid w:val="00776975"/>
    <w:rsid w:val="00783AD5"/>
    <w:rsid w:val="00792623"/>
    <w:rsid w:val="00795F65"/>
    <w:rsid w:val="00796556"/>
    <w:rsid w:val="007967E9"/>
    <w:rsid w:val="007A4CD9"/>
    <w:rsid w:val="007A6965"/>
    <w:rsid w:val="007B4C29"/>
    <w:rsid w:val="007C0230"/>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3514"/>
    <w:rsid w:val="0081473D"/>
    <w:rsid w:val="00815CF3"/>
    <w:rsid w:val="00823B85"/>
    <w:rsid w:val="008272D6"/>
    <w:rsid w:val="0083429E"/>
    <w:rsid w:val="00837B05"/>
    <w:rsid w:val="0084232D"/>
    <w:rsid w:val="0084303C"/>
    <w:rsid w:val="008503F8"/>
    <w:rsid w:val="008514F7"/>
    <w:rsid w:val="00852F90"/>
    <w:rsid w:val="0085569B"/>
    <w:rsid w:val="00860634"/>
    <w:rsid w:val="00866E0D"/>
    <w:rsid w:val="00870F68"/>
    <w:rsid w:val="008757DC"/>
    <w:rsid w:val="0087721B"/>
    <w:rsid w:val="00877B0F"/>
    <w:rsid w:val="0088212B"/>
    <w:rsid w:val="00883403"/>
    <w:rsid w:val="00883BBF"/>
    <w:rsid w:val="00885BA5"/>
    <w:rsid w:val="008932CF"/>
    <w:rsid w:val="008A0691"/>
    <w:rsid w:val="008A204C"/>
    <w:rsid w:val="008A48E9"/>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4C46"/>
    <w:rsid w:val="00941D73"/>
    <w:rsid w:val="0094263F"/>
    <w:rsid w:val="00944013"/>
    <w:rsid w:val="0094547B"/>
    <w:rsid w:val="00946769"/>
    <w:rsid w:val="00947417"/>
    <w:rsid w:val="00950818"/>
    <w:rsid w:val="00950B91"/>
    <w:rsid w:val="0095568E"/>
    <w:rsid w:val="009572CA"/>
    <w:rsid w:val="00961708"/>
    <w:rsid w:val="009627B3"/>
    <w:rsid w:val="00965BD0"/>
    <w:rsid w:val="00970B37"/>
    <w:rsid w:val="00970F66"/>
    <w:rsid w:val="00971CEE"/>
    <w:rsid w:val="009766A3"/>
    <w:rsid w:val="00977620"/>
    <w:rsid w:val="00982485"/>
    <w:rsid w:val="00987CCA"/>
    <w:rsid w:val="00987D1A"/>
    <w:rsid w:val="00991E14"/>
    <w:rsid w:val="00994BC6"/>
    <w:rsid w:val="009961F0"/>
    <w:rsid w:val="00996F0D"/>
    <w:rsid w:val="009A02F9"/>
    <w:rsid w:val="009B41EF"/>
    <w:rsid w:val="009B5D68"/>
    <w:rsid w:val="009B5E2F"/>
    <w:rsid w:val="009C1708"/>
    <w:rsid w:val="009C3328"/>
    <w:rsid w:val="009C4BD2"/>
    <w:rsid w:val="009C693A"/>
    <w:rsid w:val="009D0469"/>
    <w:rsid w:val="009D4D07"/>
    <w:rsid w:val="009D6DB6"/>
    <w:rsid w:val="009D7A37"/>
    <w:rsid w:val="009E6412"/>
    <w:rsid w:val="009F0D59"/>
    <w:rsid w:val="00A12218"/>
    <w:rsid w:val="00A12336"/>
    <w:rsid w:val="00A12943"/>
    <w:rsid w:val="00A137E6"/>
    <w:rsid w:val="00A17529"/>
    <w:rsid w:val="00A21524"/>
    <w:rsid w:val="00A26B7F"/>
    <w:rsid w:val="00A3124E"/>
    <w:rsid w:val="00A31EAF"/>
    <w:rsid w:val="00A35AF3"/>
    <w:rsid w:val="00A366DA"/>
    <w:rsid w:val="00A40A87"/>
    <w:rsid w:val="00A42A4B"/>
    <w:rsid w:val="00A43C23"/>
    <w:rsid w:val="00A4505D"/>
    <w:rsid w:val="00A5050B"/>
    <w:rsid w:val="00A61F7C"/>
    <w:rsid w:val="00A6470F"/>
    <w:rsid w:val="00A64D44"/>
    <w:rsid w:val="00A67540"/>
    <w:rsid w:val="00A67E33"/>
    <w:rsid w:val="00A705F4"/>
    <w:rsid w:val="00A7065C"/>
    <w:rsid w:val="00A70988"/>
    <w:rsid w:val="00A74539"/>
    <w:rsid w:val="00A74CBF"/>
    <w:rsid w:val="00A836E1"/>
    <w:rsid w:val="00A84E24"/>
    <w:rsid w:val="00A87701"/>
    <w:rsid w:val="00A87B36"/>
    <w:rsid w:val="00A9565C"/>
    <w:rsid w:val="00A969A2"/>
    <w:rsid w:val="00A97ED5"/>
    <w:rsid w:val="00AA0077"/>
    <w:rsid w:val="00AA57F4"/>
    <w:rsid w:val="00AB2B8A"/>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2F"/>
    <w:rsid w:val="00B054F2"/>
    <w:rsid w:val="00B07992"/>
    <w:rsid w:val="00B10D90"/>
    <w:rsid w:val="00B12E98"/>
    <w:rsid w:val="00B13C61"/>
    <w:rsid w:val="00B1696F"/>
    <w:rsid w:val="00B16DE6"/>
    <w:rsid w:val="00B23774"/>
    <w:rsid w:val="00B3154D"/>
    <w:rsid w:val="00B329BA"/>
    <w:rsid w:val="00B34634"/>
    <w:rsid w:val="00B35D53"/>
    <w:rsid w:val="00B43904"/>
    <w:rsid w:val="00B43E11"/>
    <w:rsid w:val="00B44313"/>
    <w:rsid w:val="00B52E09"/>
    <w:rsid w:val="00B5457E"/>
    <w:rsid w:val="00B54D52"/>
    <w:rsid w:val="00B5507E"/>
    <w:rsid w:val="00B5572B"/>
    <w:rsid w:val="00B55BE0"/>
    <w:rsid w:val="00B57337"/>
    <w:rsid w:val="00B624DF"/>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EEA"/>
    <w:rsid w:val="00BD09C5"/>
    <w:rsid w:val="00BD37CC"/>
    <w:rsid w:val="00BD4707"/>
    <w:rsid w:val="00BD558C"/>
    <w:rsid w:val="00BE01EA"/>
    <w:rsid w:val="00BE16FD"/>
    <w:rsid w:val="00BE428A"/>
    <w:rsid w:val="00BE78EE"/>
    <w:rsid w:val="00BF072B"/>
    <w:rsid w:val="00BF16D6"/>
    <w:rsid w:val="00BF5DB9"/>
    <w:rsid w:val="00C01088"/>
    <w:rsid w:val="00C07D9F"/>
    <w:rsid w:val="00C1139D"/>
    <w:rsid w:val="00C142A4"/>
    <w:rsid w:val="00C15620"/>
    <w:rsid w:val="00C3394E"/>
    <w:rsid w:val="00C4365A"/>
    <w:rsid w:val="00C524B3"/>
    <w:rsid w:val="00C53F15"/>
    <w:rsid w:val="00C5547B"/>
    <w:rsid w:val="00C57D12"/>
    <w:rsid w:val="00C6564D"/>
    <w:rsid w:val="00C775FC"/>
    <w:rsid w:val="00C827CA"/>
    <w:rsid w:val="00C84D5D"/>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07C4"/>
    <w:rsid w:val="00CD379B"/>
    <w:rsid w:val="00CD3A30"/>
    <w:rsid w:val="00CD4F14"/>
    <w:rsid w:val="00CD4F1D"/>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910"/>
    <w:rsid w:val="00D34931"/>
    <w:rsid w:val="00D43614"/>
    <w:rsid w:val="00D5030E"/>
    <w:rsid w:val="00D552EB"/>
    <w:rsid w:val="00D567E6"/>
    <w:rsid w:val="00D61885"/>
    <w:rsid w:val="00D63E3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C07B6"/>
    <w:rsid w:val="00DC48E9"/>
    <w:rsid w:val="00DC55F4"/>
    <w:rsid w:val="00DC715A"/>
    <w:rsid w:val="00DD1A16"/>
    <w:rsid w:val="00DD7082"/>
    <w:rsid w:val="00DE0430"/>
    <w:rsid w:val="00DE1FF7"/>
    <w:rsid w:val="00DE2836"/>
    <w:rsid w:val="00DE33DF"/>
    <w:rsid w:val="00DE4FDA"/>
    <w:rsid w:val="00DE7C0A"/>
    <w:rsid w:val="00E00D3C"/>
    <w:rsid w:val="00E016C3"/>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16E6"/>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2287"/>
    <w:rsid w:val="00E9373D"/>
    <w:rsid w:val="00E9741B"/>
    <w:rsid w:val="00EA109E"/>
    <w:rsid w:val="00EA669D"/>
    <w:rsid w:val="00EC0AF7"/>
    <w:rsid w:val="00EC41B8"/>
    <w:rsid w:val="00EC78BA"/>
    <w:rsid w:val="00ED30F1"/>
    <w:rsid w:val="00ED3AFD"/>
    <w:rsid w:val="00ED42EF"/>
    <w:rsid w:val="00ED5916"/>
    <w:rsid w:val="00EE154B"/>
    <w:rsid w:val="00EE2C78"/>
    <w:rsid w:val="00EE4AB1"/>
    <w:rsid w:val="00EF134E"/>
    <w:rsid w:val="00EF5CD2"/>
    <w:rsid w:val="00F03165"/>
    <w:rsid w:val="00F04312"/>
    <w:rsid w:val="00F05B6C"/>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6649B"/>
    <w:rsid w:val="00F70F98"/>
    <w:rsid w:val="00F71408"/>
    <w:rsid w:val="00F7215A"/>
    <w:rsid w:val="00F722B8"/>
    <w:rsid w:val="00F8137C"/>
    <w:rsid w:val="00F838FA"/>
    <w:rsid w:val="00F83F37"/>
    <w:rsid w:val="00F8429F"/>
    <w:rsid w:val="00F84329"/>
    <w:rsid w:val="00F84C52"/>
    <w:rsid w:val="00F85B53"/>
    <w:rsid w:val="00F864DA"/>
    <w:rsid w:val="00F866EE"/>
    <w:rsid w:val="00F9115C"/>
    <w:rsid w:val="00F922D3"/>
    <w:rsid w:val="00F93468"/>
    <w:rsid w:val="00F93D3A"/>
    <w:rsid w:val="00FA1B82"/>
    <w:rsid w:val="00FA3525"/>
    <w:rsid w:val="00FA506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13C5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uiPriority w:val="99"/>
    <w:semiHidden/>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uiPriority w:val="99"/>
    <w:semiHidden/>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44291">
      <w:marLeft w:val="0"/>
      <w:marRight w:val="0"/>
      <w:marTop w:val="0"/>
      <w:marBottom w:val="0"/>
      <w:divBdr>
        <w:top w:val="none" w:sz="0" w:space="0" w:color="auto"/>
        <w:left w:val="none" w:sz="0" w:space="0" w:color="auto"/>
        <w:bottom w:val="none" w:sz="0" w:space="0" w:color="auto"/>
        <w:right w:val="none" w:sz="0" w:space="0" w:color="auto"/>
      </w:divBdr>
    </w:div>
    <w:div w:id="506944292">
      <w:marLeft w:val="0"/>
      <w:marRight w:val="0"/>
      <w:marTop w:val="0"/>
      <w:marBottom w:val="0"/>
      <w:divBdr>
        <w:top w:val="none" w:sz="0" w:space="0" w:color="auto"/>
        <w:left w:val="none" w:sz="0" w:space="0" w:color="auto"/>
        <w:bottom w:val="none" w:sz="0" w:space="0" w:color="auto"/>
        <w:right w:val="none" w:sz="0" w:space="0" w:color="auto"/>
      </w:divBdr>
    </w:div>
    <w:div w:id="506944293">
      <w:marLeft w:val="0"/>
      <w:marRight w:val="0"/>
      <w:marTop w:val="0"/>
      <w:marBottom w:val="0"/>
      <w:divBdr>
        <w:top w:val="none" w:sz="0" w:space="0" w:color="auto"/>
        <w:left w:val="none" w:sz="0" w:space="0" w:color="auto"/>
        <w:bottom w:val="none" w:sz="0" w:space="0" w:color="auto"/>
        <w:right w:val="none" w:sz="0" w:space="0" w:color="auto"/>
      </w:divBdr>
    </w:div>
    <w:div w:id="506944294">
      <w:marLeft w:val="0"/>
      <w:marRight w:val="0"/>
      <w:marTop w:val="0"/>
      <w:marBottom w:val="0"/>
      <w:divBdr>
        <w:top w:val="none" w:sz="0" w:space="0" w:color="auto"/>
        <w:left w:val="none" w:sz="0" w:space="0" w:color="auto"/>
        <w:bottom w:val="none" w:sz="0" w:space="0" w:color="auto"/>
        <w:right w:val="none" w:sz="0" w:space="0" w:color="auto"/>
      </w:divBdr>
    </w:div>
    <w:div w:id="506944295">
      <w:marLeft w:val="0"/>
      <w:marRight w:val="0"/>
      <w:marTop w:val="0"/>
      <w:marBottom w:val="0"/>
      <w:divBdr>
        <w:top w:val="none" w:sz="0" w:space="0" w:color="auto"/>
        <w:left w:val="none" w:sz="0" w:space="0" w:color="auto"/>
        <w:bottom w:val="none" w:sz="0" w:space="0" w:color="auto"/>
        <w:right w:val="none" w:sz="0" w:space="0" w:color="auto"/>
      </w:divBdr>
    </w:div>
    <w:div w:id="506944296">
      <w:marLeft w:val="0"/>
      <w:marRight w:val="0"/>
      <w:marTop w:val="0"/>
      <w:marBottom w:val="0"/>
      <w:divBdr>
        <w:top w:val="none" w:sz="0" w:space="0" w:color="auto"/>
        <w:left w:val="none" w:sz="0" w:space="0" w:color="auto"/>
        <w:bottom w:val="none" w:sz="0" w:space="0" w:color="auto"/>
        <w:right w:val="none" w:sz="0" w:space="0" w:color="auto"/>
      </w:divBdr>
    </w:div>
    <w:div w:id="506944297">
      <w:marLeft w:val="0"/>
      <w:marRight w:val="0"/>
      <w:marTop w:val="0"/>
      <w:marBottom w:val="0"/>
      <w:divBdr>
        <w:top w:val="none" w:sz="0" w:space="0" w:color="auto"/>
        <w:left w:val="none" w:sz="0" w:space="0" w:color="auto"/>
        <w:bottom w:val="none" w:sz="0" w:space="0" w:color="auto"/>
        <w:right w:val="none" w:sz="0" w:space="0" w:color="auto"/>
      </w:divBdr>
    </w:div>
    <w:div w:id="506944298">
      <w:marLeft w:val="0"/>
      <w:marRight w:val="0"/>
      <w:marTop w:val="0"/>
      <w:marBottom w:val="0"/>
      <w:divBdr>
        <w:top w:val="none" w:sz="0" w:space="0" w:color="auto"/>
        <w:left w:val="none" w:sz="0" w:space="0" w:color="auto"/>
        <w:bottom w:val="none" w:sz="0" w:space="0" w:color="auto"/>
        <w:right w:val="none" w:sz="0" w:space="0" w:color="auto"/>
      </w:divBdr>
    </w:div>
    <w:div w:id="506944299">
      <w:marLeft w:val="0"/>
      <w:marRight w:val="0"/>
      <w:marTop w:val="0"/>
      <w:marBottom w:val="0"/>
      <w:divBdr>
        <w:top w:val="none" w:sz="0" w:space="0" w:color="auto"/>
        <w:left w:val="none" w:sz="0" w:space="0" w:color="auto"/>
        <w:bottom w:val="none" w:sz="0" w:space="0" w:color="auto"/>
        <w:right w:val="none" w:sz="0" w:space="0" w:color="auto"/>
      </w:divBdr>
      <w:divsChild>
        <w:div w:id="506944290">
          <w:marLeft w:val="0"/>
          <w:marRight w:val="0"/>
          <w:marTop w:val="0"/>
          <w:marBottom w:val="0"/>
          <w:divBdr>
            <w:top w:val="none" w:sz="0" w:space="0" w:color="auto"/>
            <w:left w:val="none" w:sz="0" w:space="0" w:color="auto"/>
            <w:bottom w:val="none" w:sz="0" w:space="0" w:color="auto"/>
            <w:right w:val="none" w:sz="0" w:space="0" w:color="auto"/>
          </w:divBdr>
        </w:div>
      </w:divsChild>
    </w:div>
    <w:div w:id="506944300">
      <w:marLeft w:val="0"/>
      <w:marRight w:val="0"/>
      <w:marTop w:val="0"/>
      <w:marBottom w:val="0"/>
      <w:divBdr>
        <w:top w:val="none" w:sz="0" w:space="0" w:color="auto"/>
        <w:left w:val="none" w:sz="0" w:space="0" w:color="auto"/>
        <w:bottom w:val="none" w:sz="0" w:space="0" w:color="auto"/>
        <w:right w:val="none" w:sz="0" w:space="0" w:color="auto"/>
      </w:divBdr>
    </w:div>
    <w:div w:id="506944302">
      <w:marLeft w:val="0"/>
      <w:marRight w:val="0"/>
      <w:marTop w:val="0"/>
      <w:marBottom w:val="0"/>
      <w:divBdr>
        <w:top w:val="none" w:sz="0" w:space="0" w:color="auto"/>
        <w:left w:val="none" w:sz="0" w:space="0" w:color="auto"/>
        <w:bottom w:val="none" w:sz="0" w:space="0" w:color="auto"/>
        <w:right w:val="none" w:sz="0" w:space="0" w:color="auto"/>
      </w:divBdr>
    </w:div>
    <w:div w:id="506944303">
      <w:marLeft w:val="0"/>
      <w:marRight w:val="0"/>
      <w:marTop w:val="0"/>
      <w:marBottom w:val="0"/>
      <w:divBdr>
        <w:top w:val="none" w:sz="0" w:space="0" w:color="auto"/>
        <w:left w:val="none" w:sz="0" w:space="0" w:color="auto"/>
        <w:bottom w:val="none" w:sz="0" w:space="0" w:color="auto"/>
        <w:right w:val="none" w:sz="0" w:space="0" w:color="auto"/>
      </w:divBdr>
      <w:divsChild>
        <w:div w:id="506944301">
          <w:marLeft w:val="0"/>
          <w:marRight w:val="0"/>
          <w:marTop w:val="0"/>
          <w:marBottom w:val="0"/>
          <w:divBdr>
            <w:top w:val="none" w:sz="0" w:space="0" w:color="auto"/>
            <w:left w:val="none" w:sz="0" w:space="0" w:color="auto"/>
            <w:bottom w:val="none" w:sz="0" w:space="0" w:color="auto"/>
            <w:right w:val="none" w:sz="0" w:space="0" w:color="auto"/>
          </w:divBdr>
        </w:div>
      </w:divsChild>
    </w:div>
    <w:div w:id="506944304">
      <w:marLeft w:val="0"/>
      <w:marRight w:val="0"/>
      <w:marTop w:val="0"/>
      <w:marBottom w:val="0"/>
      <w:divBdr>
        <w:top w:val="none" w:sz="0" w:space="0" w:color="auto"/>
        <w:left w:val="none" w:sz="0" w:space="0" w:color="auto"/>
        <w:bottom w:val="none" w:sz="0" w:space="0" w:color="auto"/>
        <w:right w:val="none" w:sz="0" w:space="0" w:color="auto"/>
      </w:divBdr>
    </w:div>
    <w:div w:id="506944305">
      <w:marLeft w:val="0"/>
      <w:marRight w:val="0"/>
      <w:marTop w:val="0"/>
      <w:marBottom w:val="0"/>
      <w:divBdr>
        <w:top w:val="none" w:sz="0" w:space="0" w:color="auto"/>
        <w:left w:val="none" w:sz="0" w:space="0" w:color="auto"/>
        <w:bottom w:val="none" w:sz="0" w:space="0" w:color="auto"/>
        <w:right w:val="none" w:sz="0" w:space="0" w:color="auto"/>
      </w:divBdr>
    </w:div>
    <w:div w:id="538057723">
      <w:bodyDiv w:val="1"/>
      <w:marLeft w:val="0"/>
      <w:marRight w:val="0"/>
      <w:marTop w:val="0"/>
      <w:marBottom w:val="0"/>
      <w:divBdr>
        <w:top w:val="none" w:sz="0" w:space="0" w:color="auto"/>
        <w:left w:val="none" w:sz="0" w:space="0" w:color="auto"/>
        <w:bottom w:val="none" w:sz="0" w:space="0" w:color="auto"/>
        <w:right w:val="none" w:sz="0" w:space="0" w:color="auto"/>
      </w:divBdr>
    </w:div>
    <w:div w:id="619461021">
      <w:bodyDiv w:val="1"/>
      <w:marLeft w:val="0"/>
      <w:marRight w:val="0"/>
      <w:marTop w:val="0"/>
      <w:marBottom w:val="0"/>
      <w:divBdr>
        <w:top w:val="none" w:sz="0" w:space="0" w:color="auto"/>
        <w:left w:val="none" w:sz="0" w:space="0" w:color="auto"/>
        <w:bottom w:val="none" w:sz="0" w:space="0" w:color="auto"/>
        <w:right w:val="none" w:sz="0" w:space="0" w:color="auto"/>
      </w:divBdr>
    </w:div>
    <w:div w:id="956057626">
      <w:bodyDiv w:val="1"/>
      <w:marLeft w:val="0"/>
      <w:marRight w:val="0"/>
      <w:marTop w:val="0"/>
      <w:marBottom w:val="0"/>
      <w:divBdr>
        <w:top w:val="none" w:sz="0" w:space="0" w:color="auto"/>
        <w:left w:val="none" w:sz="0" w:space="0" w:color="auto"/>
        <w:bottom w:val="none" w:sz="0" w:space="0" w:color="auto"/>
        <w:right w:val="none" w:sz="0" w:space="0" w:color="auto"/>
      </w:divBdr>
    </w:div>
    <w:div w:id="18046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18C3-92B4-4E5D-A059-527154F6C661}"/>
</file>

<file path=customXml/itemProps2.xml><?xml version="1.0" encoding="utf-8"?>
<ds:datastoreItem xmlns:ds="http://schemas.openxmlformats.org/officeDocument/2006/customXml" ds:itemID="{94497540-5FB6-4816-B8BC-C7AD6977FC5F}"/>
</file>

<file path=customXml/itemProps3.xml><?xml version="1.0" encoding="utf-8"?>
<ds:datastoreItem xmlns:ds="http://schemas.openxmlformats.org/officeDocument/2006/customXml" ds:itemID="{49FBC7AE-75EF-4233-B1E4-6454FA749E21}"/>
</file>

<file path=customXml/itemProps4.xml><?xml version="1.0" encoding="utf-8"?>
<ds:datastoreItem xmlns:ds="http://schemas.openxmlformats.org/officeDocument/2006/customXml" ds:itemID="{E79197D1-D34C-473A-AED5-FDBE9F6633B7}"/>
</file>

<file path=customXml/itemProps5.xml><?xml version="1.0" encoding="utf-8"?>
<ds:datastoreItem xmlns:ds="http://schemas.openxmlformats.org/officeDocument/2006/customXml" ds:itemID="{EE6DE171-7E43-4B28-A8B4-9EF054879F78}"/>
</file>

<file path=docProps/app.xml><?xml version="1.0" encoding="utf-8"?>
<Properties xmlns="http://schemas.openxmlformats.org/officeDocument/2006/extended-properties" xmlns:vt="http://schemas.openxmlformats.org/officeDocument/2006/docPropsVTypes">
  <Template>Normal</Template>
  <TotalTime>66</TotalTime>
  <Pages>10</Pages>
  <Words>2455</Words>
  <Characters>30775</Characters>
  <Application>Microsoft Office Word</Application>
  <DocSecurity>0</DocSecurity>
  <Lines>256</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33164</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9</cp:revision>
  <cp:lastPrinted>2014-03-07T10:05:00Z</cp:lastPrinted>
  <dcterms:created xsi:type="dcterms:W3CDTF">2014-08-27T18:12:00Z</dcterms:created>
  <dcterms:modified xsi:type="dcterms:W3CDTF">2014-09-19T12:06:00Z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