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9245"/>
      </w:tblGrid>
      <w:tr w:rsidR="0080483B" w:rsidRPr="00F2276B" w14:paraId="42E3C748" w14:textId="77777777" w:rsidTr="0080483B">
        <w:tc>
          <w:tcPr>
            <w:tcW w:w="9245" w:type="dxa"/>
          </w:tcPr>
          <w:p w14:paraId="501955D9" w14:textId="2CB613E9" w:rsidR="0080483B" w:rsidRPr="00A60C72" w:rsidRDefault="0080483B" w:rsidP="00226E43">
            <w:pPr>
              <w:rPr>
                <w:rFonts w:ascii="Arial" w:hAnsi="Arial" w:cs="Arial"/>
                <w:b/>
                <w:sz w:val="22"/>
                <w:szCs w:val="22"/>
                <w:lang w:val="lt-LT"/>
              </w:rPr>
            </w:pPr>
            <w:bookmarkStart w:id="0" w:name="Text1"/>
            <w:r w:rsidRPr="00A60C72">
              <w:rPr>
                <w:rFonts w:ascii="Arial" w:hAnsi="Arial" w:cs="Arial"/>
                <w:b/>
                <w:sz w:val="22"/>
                <w:szCs w:val="22"/>
                <w:lang w:val="lt-LT"/>
              </w:rPr>
              <w:t>Bendroji paslaugų teikimo sutartis</w:t>
            </w:r>
          </w:p>
          <w:p w14:paraId="76FF42AA" w14:textId="77777777" w:rsidR="0080483B" w:rsidRPr="00A60C72" w:rsidRDefault="0080483B" w:rsidP="00226E43">
            <w:pPr>
              <w:jc w:val="both"/>
              <w:rPr>
                <w:rFonts w:ascii="Arial" w:hAnsi="Arial" w:cs="Arial"/>
                <w:sz w:val="22"/>
                <w:szCs w:val="22"/>
                <w:lang w:val="lt-LT"/>
              </w:rPr>
            </w:pPr>
          </w:p>
          <w:p w14:paraId="39AD75FC" w14:textId="77777777" w:rsidR="0080483B" w:rsidRPr="00A60C72" w:rsidRDefault="0080483B" w:rsidP="00226E43">
            <w:pPr>
              <w:jc w:val="both"/>
              <w:rPr>
                <w:rFonts w:ascii="Arial" w:hAnsi="Arial" w:cs="Arial"/>
                <w:sz w:val="22"/>
                <w:szCs w:val="22"/>
                <w:lang w:val="lt-LT"/>
              </w:rPr>
            </w:pPr>
          </w:p>
          <w:p w14:paraId="4E9412B2" w14:textId="77777777" w:rsidR="0080483B" w:rsidRPr="00A60C72" w:rsidRDefault="0080483B" w:rsidP="00226E43">
            <w:pPr>
              <w:jc w:val="both"/>
              <w:rPr>
                <w:rFonts w:ascii="Arial" w:hAnsi="Arial" w:cs="Arial"/>
                <w:sz w:val="22"/>
                <w:szCs w:val="22"/>
                <w:lang w:val="lt-LT"/>
              </w:rPr>
            </w:pPr>
          </w:p>
          <w:p w14:paraId="219E21D0" w14:textId="77777777" w:rsidR="0080483B" w:rsidRDefault="0080483B" w:rsidP="00226E43">
            <w:pPr>
              <w:jc w:val="both"/>
              <w:rPr>
                <w:rFonts w:ascii="Arial" w:hAnsi="Arial" w:cs="Arial"/>
                <w:sz w:val="22"/>
                <w:szCs w:val="22"/>
                <w:lang w:val="lt-LT"/>
              </w:rPr>
            </w:pPr>
            <w:r w:rsidRPr="00A60C72">
              <w:rPr>
                <w:rFonts w:ascii="Arial" w:hAnsi="Arial" w:cs="Arial"/>
                <w:sz w:val="22"/>
                <w:szCs w:val="22"/>
                <w:lang w:val="lt-LT"/>
              </w:rPr>
              <w:t>Sudaryta tarp žemiau nurodytų šalių (“Šalys”):</w:t>
            </w:r>
          </w:p>
          <w:p w14:paraId="4A83F8A9" w14:textId="77777777" w:rsidR="0080483B" w:rsidRDefault="0080483B" w:rsidP="00226E43">
            <w:pPr>
              <w:jc w:val="both"/>
              <w:rPr>
                <w:rFonts w:ascii="Arial" w:hAnsi="Arial" w:cs="Arial"/>
                <w:sz w:val="22"/>
                <w:szCs w:val="22"/>
                <w:lang w:val="lt-LT"/>
              </w:rPr>
            </w:pPr>
          </w:p>
          <w:p w14:paraId="1B57B4F6" w14:textId="77777777" w:rsidR="0080483B" w:rsidRDefault="0080483B" w:rsidP="00226E43">
            <w:pPr>
              <w:jc w:val="both"/>
              <w:rPr>
                <w:rFonts w:ascii="Arial" w:hAnsi="Arial" w:cs="Arial"/>
                <w:sz w:val="22"/>
                <w:szCs w:val="22"/>
                <w:lang w:val="lt-LT"/>
              </w:rPr>
            </w:pPr>
          </w:p>
          <w:p w14:paraId="0EC60541" w14:textId="3FAA4762" w:rsidR="0080483B" w:rsidRPr="00221219" w:rsidRDefault="00ED34A7" w:rsidP="00226E43">
            <w:pPr>
              <w:spacing w:line="280" w:lineRule="exact"/>
              <w:rPr>
                <w:rFonts w:ascii="Arial" w:hAnsi="Arial" w:cs="Arial"/>
                <w:sz w:val="22"/>
                <w:szCs w:val="22"/>
              </w:rPr>
            </w:pPr>
            <w:r w:rsidRPr="007E4593">
              <w:rPr>
                <w:rFonts w:ascii="Arial" w:hAnsi="Arial" w:cs="Arial"/>
                <w:sz w:val="22"/>
                <w:szCs w:val="22"/>
              </w:rPr>
              <w:t>&lt;&lt;</w:t>
            </w:r>
            <w:proofErr w:type="spellStart"/>
            <w:r w:rsidRPr="007E4593">
              <w:rPr>
                <w:rFonts w:ascii="Arial" w:hAnsi="Arial" w:cs="Arial"/>
                <w:sz w:val="22"/>
                <w:szCs w:val="22"/>
              </w:rPr>
              <w:t>Account_MERC_Name</w:t>
            </w:r>
            <w:proofErr w:type="spellEnd"/>
            <w:r w:rsidRPr="007E4593">
              <w:rPr>
                <w:rFonts w:ascii="Arial" w:hAnsi="Arial" w:cs="Arial"/>
                <w:sz w:val="22"/>
                <w:szCs w:val="22"/>
              </w:rPr>
              <w:t>&gt;&gt;</w:t>
            </w:r>
            <w:r w:rsidRPr="00221219">
              <w:rPr>
                <w:rFonts w:ascii="Arial" w:hAnsi="Arial" w:cs="Arial"/>
                <w:sz w:val="22"/>
                <w:szCs w:val="22"/>
                <w:lang w:val="lv-LV"/>
              </w:rPr>
              <w:t xml:space="preserve"> </w:t>
            </w:r>
            <w:r w:rsidR="0080483B" w:rsidRPr="00221219">
              <w:rPr>
                <w:rFonts w:ascii="Arial" w:hAnsi="Arial" w:cs="Arial"/>
                <w:sz w:val="22"/>
                <w:szCs w:val="22"/>
                <w:lang w:val="lv-LV"/>
              </w:rPr>
              <w:t>(“</w:t>
            </w:r>
            <w:r w:rsidR="0080483B">
              <w:rPr>
                <w:rFonts w:ascii="Arial" w:hAnsi="Arial" w:cs="Arial"/>
                <w:sz w:val="22"/>
                <w:szCs w:val="22"/>
                <w:lang w:val="lv-LV"/>
              </w:rPr>
              <w:t>SPS</w:t>
            </w:r>
            <w:r w:rsidR="0080483B" w:rsidRPr="00221219">
              <w:rPr>
                <w:rFonts w:ascii="Arial" w:hAnsi="Arial" w:cs="Arial"/>
                <w:sz w:val="22"/>
                <w:szCs w:val="22"/>
                <w:lang w:val="lv-LV"/>
              </w:rPr>
              <w:t>”)</w:t>
            </w:r>
          </w:p>
          <w:p w14:paraId="5DC457D1" w14:textId="77777777" w:rsidR="0080483B" w:rsidRPr="00281A23" w:rsidRDefault="0080483B" w:rsidP="00226E43">
            <w:pPr>
              <w:spacing w:line="280" w:lineRule="exact"/>
              <w:rPr>
                <w:rFonts w:ascii="Arial" w:hAnsi="Arial" w:cs="Arial"/>
                <w:sz w:val="22"/>
                <w:szCs w:val="22"/>
              </w:rPr>
            </w:pPr>
            <w:r w:rsidRPr="00281A23">
              <w:rPr>
                <w:rFonts w:ascii="Arial" w:hAnsi="Arial" w:cs="Arial"/>
                <w:sz w:val="22"/>
                <w:szCs w:val="22"/>
              </w:rPr>
              <w:t>&lt;&lt;Address_GLBL_Line_1_Adrs_Txt_GLBL&gt;&gt;</w:t>
            </w:r>
          </w:p>
          <w:p w14:paraId="5069D886" w14:textId="77777777" w:rsidR="0080483B" w:rsidRPr="00281A23" w:rsidRDefault="0080483B" w:rsidP="00226E43">
            <w:pPr>
              <w:spacing w:line="280" w:lineRule="exact"/>
              <w:rPr>
                <w:rFonts w:ascii="Arial" w:hAnsi="Arial" w:cs="Arial"/>
                <w:sz w:val="22"/>
                <w:szCs w:val="22"/>
              </w:rPr>
            </w:pPr>
            <w:r w:rsidRPr="00281A23">
              <w:rPr>
                <w:rFonts w:ascii="Arial" w:hAnsi="Arial" w:cs="Arial"/>
                <w:sz w:val="22"/>
                <w:szCs w:val="22"/>
              </w:rPr>
              <w:t>&lt;&lt;Address_GLBL_Line_2_Adrs_Txt_GLBL&gt;&gt;</w:t>
            </w:r>
          </w:p>
          <w:p w14:paraId="07A4603A" w14:textId="77777777" w:rsidR="0080483B" w:rsidRDefault="0080483B" w:rsidP="00226E43">
            <w:pPr>
              <w:jc w:val="both"/>
              <w:rPr>
                <w:rFonts w:ascii="Arial" w:hAnsi="Arial" w:cs="Arial"/>
                <w:sz w:val="22"/>
                <w:szCs w:val="22"/>
                <w:lang w:val="lt-LT"/>
              </w:rPr>
            </w:pPr>
            <w:r w:rsidRPr="00281A23">
              <w:rPr>
                <w:rFonts w:ascii="Arial" w:hAnsi="Arial" w:cs="Arial"/>
                <w:sz w:val="22"/>
                <w:szCs w:val="22"/>
              </w:rPr>
              <w:t>&lt;&lt;</w:t>
            </w:r>
            <w:proofErr w:type="spellStart"/>
            <w:r w:rsidRPr="00281A23">
              <w:rPr>
                <w:rFonts w:ascii="Arial" w:hAnsi="Arial" w:cs="Arial"/>
                <w:sz w:val="22"/>
                <w:szCs w:val="22"/>
              </w:rPr>
              <w:t>Address_GLBL_Zip_Postal_Code_GLBL</w:t>
            </w:r>
            <w:proofErr w:type="spellEnd"/>
            <w:r w:rsidRPr="00281A23">
              <w:rPr>
                <w:rFonts w:ascii="Arial" w:hAnsi="Arial" w:cs="Arial"/>
                <w:sz w:val="22"/>
                <w:szCs w:val="22"/>
              </w:rPr>
              <w:t>&gt;&gt; &lt;&lt;</w:t>
            </w:r>
            <w:proofErr w:type="spellStart"/>
            <w:r w:rsidRPr="00281A23">
              <w:rPr>
                <w:rFonts w:ascii="Arial" w:hAnsi="Arial" w:cs="Arial"/>
                <w:sz w:val="22"/>
                <w:szCs w:val="22"/>
              </w:rPr>
              <w:t>Address_GLBL_City_GLBL</w:t>
            </w:r>
            <w:proofErr w:type="spellEnd"/>
            <w:r w:rsidRPr="00281A23">
              <w:rPr>
                <w:rFonts w:ascii="Arial" w:hAnsi="Arial" w:cs="Arial"/>
                <w:sz w:val="22"/>
                <w:szCs w:val="22"/>
              </w:rPr>
              <w:t>&gt;&gt;</w:t>
            </w:r>
          </w:p>
          <w:p w14:paraId="480C58DA" w14:textId="77777777" w:rsidR="0080483B" w:rsidRDefault="0080483B" w:rsidP="00226E43">
            <w:pPr>
              <w:jc w:val="both"/>
              <w:rPr>
                <w:rFonts w:ascii="Arial" w:hAnsi="Arial" w:cs="Arial"/>
                <w:sz w:val="22"/>
                <w:szCs w:val="22"/>
                <w:lang w:val="lt-LT"/>
              </w:rPr>
            </w:pPr>
          </w:p>
          <w:bookmarkEnd w:id="0"/>
          <w:p w14:paraId="1CB97D7D" w14:textId="77777777" w:rsidR="0080483B" w:rsidRDefault="0080483B" w:rsidP="00226E43">
            <w:pPr>
              <w:jc w:val="both"/>
              <w:rPr>
                <w:rFonts w:ascii="Arial" w:hAnsi="Arial" w:cs="Arial"/>
                <w:sz w:val="22"/>
                <w:szCs w:val="22"/>
                <w:lang w:val="lt-LT"/>
              </w:rPr>
            </w:pPr>
            <w:r w:rsidRPr="00A60C72">
              <w:rPr>
                <w:rFonts w:ascii="Arial" w:hAnsi="Arial" w:cs="Arial"/>
                <w:sz w:val="22"/>
                <w:szCs w:val="22"/>
                <w:lang w:val="lt-LT"/>
              </w:rPr>
              <w:t xml:space="preserve">Ir </w:t>
            </w:r>
          </w:p>
          <w:p w14:paraId="130FD32B" w14:textId="77777777" w:rsidR="0080483B" w:rsidRPr="00A60C72" w:rsidRDefault="0080483B" w:rsidP="00226E43">
            <w:pPr>
              <w:rPr>
                <w:rFonts w:ascii="Arial" w:hAnsi="Arial" w:cs="Arial"/>
                <w:sz w:val="22"/>
                <w:szCs w:val="22"/>
                <w:lang w:val="lt-LT"/>
              </w:rPr>
            </w:pPr>
            <w:r w:rsidRPr="00A60C72">
              <w:rPr>
                <w:rFonts w:ascii="Arial" w:hAnsi="Arial" w:cs="Arial"/>
                <w:sz w:val="22"/>
                <w:szCs w:val="22"/>
                <w:lang w:val="lt-LT"/>
              </w:rPr>
              <w:t>Eli Lilly  Lithuania, UAB (”Lilly”) atstovaujamos direktorės Aurelijos Juškevičienės</w:t>
            </w:r>
          </w:p>
          <w:p w14:paraId="6B0A6EF1" w14:textId="77777777" w:rsidR="00C5122C" w:rsidRDefault="0080483B" w:rsidP="00226E43">
            <w:pPr>
              <w:rPr>
                <w:rFonts w:ascii="Arial" w:hAnsi="Arial" w:cs="Arial"/>
                <w:sz w:val="22"/>
                <w:szCs w:val="22"/>
                <w:lang w:val="lt-LT"/>
              </w:rPr>
            </w:pPr>
            <w:r w:rsidRPr="00A60C72">
              <w:rPr>
                <w:rFonts w:ascii="Arial" w:hAnsi="Arial" w:cs="Arial"/>
                <w:sz w:val="22"/>
                <w:szCs w:val="22"/>
                <w:lang w:val="lt-LT"/>
              </w:rPr>
              <w:t xml:space="preserve">Gynėjų g. 16, </w:t>
            </w:r>
          </w:p>
          <w:p w14:paraId="5DB095FE" w14:textId="1F8C3845" w:rsidR="0080483B" w:rsidRPr="00A60C72" w:rsidRDefault="0080483B" w:rsidP="00C5122C">
            <w:pPr>
              <w:rPr>
                <w:rFonts w:ascii="Arial" w:hAnsi="Arial" w:cs="Arial"/>
                <w:sz w:val="22"/>
                <w:szCs w:val="22"/>
                <w:lang w:val="lt-LT"/>
              </w:rPr>
            </w:pPr>
            <w:r w:rsidRPr="00A60C72">
              <w:rPr>
                <w:rFonts w:ascii="Arial" w:hAnsi="Arial" w:cs="Arial"/>
                <w:sz w:val="22"/>
                <w:szCs w:val="22"/>
                <w:lang w:val="lt-LT"/>
              </w:rPr>
              <w:t>LT-01109</w:t>
            </w:r>
            <w:r w:rsidR="00C5122C">
              <w:rPr>
                <w:rFonts w:ascii="Arial" w:hAnsi="Arial" w:cs="Arial"/>
                <w:sz w:val="22"/>
                <w:szCs w:val="22"/>
                <w:lang w:val="lt-LT"/>
              </w:rPr>
              <w:t xml:space="preserve"> </w:t>
            </w:r>
            <w:r w:rsidRPr="00A60C72">
              <w:rPr>
                <w:rFonts w:ascii="Arial" w:hAnsi="Arial" w:cs="Arial"/>
                <w:sz w:val="22"/>
                <w:szCs w:val="22"/>
                <w:lang w:val="lt-LT"/>
              </w:rPr>
              <w:t>Vilnius</w:t>
            </w:r>
          </w:p>
          <w:p w14:paraId="5A770E42" w14:textId="77777777" w:rsidR="0080483B" w:rsidRPr="00A60C72" w:rsidRDefault="0080483B" w:rsidP="00226E43">
            <w:pPr>
              <w:jc w:val="both"/>
              <w:rPr>
                <w:rFonts w:ascii="Arial" w:hAnsi="Arial" w:cs="Arial"/>
                <w:sz w:val="22"/>
                <w:szCs w:val="22"/>
                <w:lang w:val="lt-LT"/>
              </w:rPr>
            </w:pPr>
            <w:r w:rsidRPr="0080483B">
              <w:rPr>
                <w:rFonts w:ascii="Arial" w:hAnsi="Arial" w:cs="Arial"/>
                <w:sz w:val="22"/>
                <w:szCs w:val="22"/>
                <w:lang w:val="lt-LT"/>
              </w:rPr>
              <w:t>Lithuania</w:t>
            </w:r>
          </w:p>
          <w:p w14:paraId="246AE3C7" w14:textId="77777777" w:rsidR="0080483B" w:rsidRPr="00A60C72" w:rsidRDefault="0080483B" w:rsidP="00226E43">
            <w:pPr>
              <w:jc w:val="both"/>
              <w:rPr>
                <w:rFonts w:ascii="Arial" w:hAnsi="Arial" w:cs="Arial"/>
                <w:sz w:val="22"/>
                <w:szCs w:val="22"/>
                <w:lang w:val="lt-LT"/>
              </w:rPr>
            </w:pPr>
          </w:p>
          <w:p w14:paraId="33B10F0D" w14:textId="77777777" w:rsidR="0080483B" w:rsidRPr="00A60C72" w:rsidRDefault="0080483B" w:rsidP="00226E43">
            <w:pPr>
              <w:jc w:val="both"/>
              <w:rPr>
                <w:rFonts w:ascii="Arial" w:hAnsi="Arial" w:cs="Arial"/>
                <w:sz w:val="22"/>
                <w:szCs w:val="22"/>
                <w:lang w:val="lt-LT"/>
              </w:rPr>
            </w:pPr>
          </w:p>
          <w:p w14:paraId="2A9B43AF" w14:textId="77777777" w:rsidR="0080483B" w:rsidRPr="00A60C72" w:rsidRDefault="0080483B" w:rsidP="00226E43">
            <w:pPr>
              <w:jc w:val="both"/>
              <w:rPr>
                <w:rFonts w:ascii="Arial" w:hAnsi="Arial" w:cs="Arial"/>
                <w:sz w:val="22"/>
                <w:szCs w:val="22"/>
                <w:lang w:val="lt-LT"/>
              </w:rPr>
            </w:pPr>
            <w:r w:rsidRPr="00A60C72">
              <w:rPr>
                <w:rFonts w:ascii="Arial" w:hAnsi="Arial" w:cs="Arial"/>
                <w:sz w:val="22"/>
                <w:szCs w:val="22"/>
                <w:lang w:val="lt-LT"/>
              </w:rPr>
              <w:t>Šalys susitaria:</w:t>
            </w:r>
          </w:p>
          <w:p w14:paraId="218061E0" w14:textId="77777777" w:rsidR="0080483B" w:rsidRPr="00A60C72" w:rsidRDefault="0080483B" w:rsidP="00226E43">
            <w:pPr>
              <w:jc w:val="both"/>
              <w:rPr>
                <w:rFonts w:ascii="Arial" w:hAnsi="Arial" w:cs="Arial"/>
                <w:sz w:val="22"/>
                <w:szCs w:val="22"/>
                <w:lang w:val="lt-LT"/>
              </w:rPr>
            </w:pPr>
          </w:p>
          <w:p w14:paraId="553784EC" w14:textId="77777777" w:rsidR="0080483B" w:rsidRPr="00A60C72" w:rsidRDefault="0080483B" w:rsidP="00C5122C">
            <w:pPr>
              <w:ind w:firstLine="720"/>
              <w:jc w:val="both"/>
              <w:rPr>
                <w:rFonts w:ascii="Arial" w:hAnsi="Arial" w:cs="Arial"/>
                <w:sz w:val="22"/>
                <w:szCs w:val="22"/>
                <w:lang w:val="lt-LT"/>
              </w:rPr>
            </w:pPr>
            <w:r w:rsidRPr="00A60C72">
              <w:rPr>
                <w:rFonts w:ascii="Arial" w:hAnsi="Arial" w:cs="Arial"/>
                <w:sz w:val="22"/>
                <w:szCs w:val="22"/>
                <w:lang w:val="lt-LT"/>
              </w:rPr>
              <w:t>Ši Bendroji paslaugų teikimo sutartis, įskaitant pridedamas Bendrąsias sąlygas (“Sutartis”), įsigalioja nuo tos dienos, kai ją pasirašo paskutinė šalis ir galios iki &lt;&lt;Account_MSA_Contract_Expiration_MERC&gt;&gt;</w:t>
            </w:r>
            <w:r w:rsidRPr="00A60C72">
              <w:rPr>
                <w:rFonts w:ascii="Arial" w:hAnsi="Arial" w:cs="Arial"/>
                <w:b/>
                <w:sz w:val="22"/>
                <w:szCs w:val="22"/>
                <w:lang w:val="lt-LT"/>
              </w:rPr>
              <w:t xml:space="preserve"> </w:t>
            </w:r>
            <w:r w:rsidRPr="00A60C72">
              <w:rPr>
                <w:rFonts w:ascii="Arial" w:hAnsi="Arial" w:cs="Arial"/>
                <w:sz w:val="22"/>
                <w:szCs w:val="22"/>
                <w:lang w:val="lt-LT"/>
              </w:rPr>
              <w:t xml:space="preserve">(“Galiojimo terminas”). </w:t>
            </w:r>
          </w:p>
          <w:p w14:paraId="4DF33490" w14:textId="77777777" w:rsidR="0080483B" w:rsidRPr="00A60C72" w:rsidRDefault="0080483B" w:rsidP="00226E43">
            <w:pPr>
              <w:jc w:val="both"/>
              <w:rPr>
                <w:rFonts w:ascii="Arial" w:hAnsi="Arial" w:cs="Arial"/>
                <w:sz w:val="22"/>
                <w:szCs w:val="22"/>
                <w:lang w:val="lt-LT"/>
              </w:rPr>
            </w:pPr>
          </w:p>
          <w:p w14:paraId="0634688F" w14:textId="77777777" w:rsidR="0080483B" w:rsidRPr="00A60C72" w:rsidRDefault="0080483B" w:rsidP="00C5122C">
            <w:pPr>
              <w:ind w:firstLine="720"/>
              <w:jc w:val="both"/>
              <w:rPr>
                <w:rFonts w:ascii="Arial" w:hAnsi="Arial" w:cs="Arial"/>
                <w:sz w:val="22"/>
                <w:szCs w:val="22"/>
                <w:lang w:val="lt-LT"/>
              </w:rPr>
            </w:pPr>
            <w:r w:rsidRPr="00A60C72">
              <w:rPr>
                <w:rFonts w:ascii="Arial" w:hAnsi="Arial" w:cs="Arial"/>
                <w:sz w:val="22"/>
                <w:szCs w:val="22"/>
                <w:lang w:val="lt-LT"/>
              </w:rPr>
              <w:t xml:space="preserve">Galiojimo termino metu SPS gali teikti Lilly vieną arba kelias žemiau nurodytas paslaugas (“Paslaugos”): </w:t>
            </w:r>
          </w:p>
          <w:p w14:paraId="239BED2C" w14:textId="77777777" w:rsidR="0080483B" w:rsidRDefault="0080483B" w:rsidP="00226E43">
            <w:pPr>
              <w:ind w:left="426"/>
              <w:jc w:val="both"/>
              <w:rPr>
                <w:rFonts w:ascii="Arial" w:hAnsi="Arial" w:cs="Arial"/>
                <w:sz w:val="22"/>
                <w:szCs w:val="22"/>
                <w:lang w:val="lt-LT"/>
              </w:rPr>
            </w:pPr>
          </w:p>
          <w:p w14:paraId="2FE685CE" w14:textId="77777777" w:rsidR="0080483B" w:rsidRPr="00A60C72" w:rsidRDefault="0080483B" w:rsidP="00226E43">
            <w:pPr>
              <w:ind w:left="426"/>
              <w:jc w:val="both"/>
              <w:rPr>
                <w:rFonts w:ascii="Arial" w:hAnsi="Arial" w:cs="Arial"/>
                <w:i/>
                <w:sz w:val="22"/>
                <w:szCs w:val="22"/>
                <w:lang w:val="lt-LT"/>
              </w:rPr>
            </w:pPr>
            <w:r w:rsidRPr="00A60C72">
              <w:rPr>
                <w:rFonts w:ascii="Arial" w:hAnsi="Arial" w:cs="Arial"/>
                <w:sz w:val="22"/>
                <w:szCs w:val="22"/>
                <w:lang w:val="lt-LT"/>
              </w:rPr>
              <w:t xml:space="preserve">Pranešėjo ar moderatoriaus paslaugos Lilly organizuojamame promociniame/ sveikatos priežiūros edukaciniame/ moksliniame renginyje </w:t>
            </w:r>
          </w:p>
          <w:p w14:paraId="39A7FAFD" w14:textId="77777777" w:rsidR="0080483B" w:rsidRPr="00A60C72" w:rsidRDefault="0080483B" w:rsidP="00226E43">
            <w:pPr>
              <w:ind w:left="426"/>
              <w:jc w:val="both"/>
              <w:rPr>
                <w:rFonts w:ascii="Arial" w:hAnsi="Arial" w:cs="Arial"/>
                <w:sz w:val="22"/>
                <w:szCs w:val="22"/>
                <w:lang w:val="lt-LT"/>
              </w:rPr>
            </w:pPr>
            <w:r w:rsidRPr="00A60C72">
              <w:rPr>
                <w:rFonts w:ascii="Arial" w:hAnsi="Arial" w:cs="Arial"/>
                <w:sz w:val="22"/>
                <w:szCs w:val="22"/>
                <w:lang w:val="lt-LT"/>
              </w:rPr>
              <w:t>Konsultanto paslaugos patariamajame komitete</w:t>
            </w:r>
          </w:p>
          <w:p w14:paraId="7C549CDD" w14:textId="77777777" w:rsidR="0080483B" w:rsidRDefault="0080483B" w:rsidP="00226E43">
            <w:pPr>
              <w:ind w:left="426"/>
              <w:jc w:val="both"/>
              <w:rPr>
                <w:rFonts w:ascii="Arial" w:hAnsi="Arial" w:cs="Arial"/>
                <w:sz w:val="22"/>
                <w:szCs w:val="22"/>
                <w:lang w:val="lt-LT"/>
              </w:rPr>
            </w:pPr>
            <w:r>
              <w:rPr>
                <w:rFonts w:ascii="Arial" w:hAnsi="Arial" w:cs="Arial"/>
                <w:sz w:val="22"/>
                <w:szCs w:val="22"/>
                <w:lang w:val="lt-LT"/>
              </w:rPr>
              <w:t>Profesinės paslaugos</w:t>
            </w:r>
          </w:p>
          <w:p w14:paraId="5512CC23" w14:textId="77777777" w:rsidR="0080483B" w:rsidRPr="00A60C72" w:rsidRDefault="0080483B" w:rsidP="00226E43">
            <w:pPr>
              <w:ind w:left="426"/>
              <w:jc w:val="both"/>
              <w:rPr>
                <w:rFonts w:ascii="Arial" w:hAnsi="Arial" w:cs="Arial"/>
                <w:sz w:val="22"/>
                <w:szCs w:val="22"/>
                <w:lang w:val="lt-LT"/>
              </w:rPr>
            </w:pPr>
            <w:r w:rsidRPr="00A60C72">
              <w:rPr>
                <w:rFonts w:ascii="Arial" w:hAnsi="Arial" w:cs="Arial"/>
                <w:sz w:val="22"/>
                <w:szCs w:val="22"/>
                <w:lang w:val="lt-LT"/>
              </w:rPr>
              <w:t>Pranešėjo mokymai</w:t>
            </w:r>
          </w:p>
          <w:p w14:paraId="4D2E2C50" w14:textId="77777777" w:rsidR="0080483B" w:rsidRPr="00A60C72" w:rsidRDefault="0080483B" w:rsidP="00226E43">
            <w:pPr>
              <w:rPr>
                <w:rFonts w:ascii="Arial" w:hAnsi="Arial" w:cs="Arial"/>
                <w:sz w:val="22"/>
                <w:szCs w:val="22"/>
                <w:lang w:val="lt-LT"/>
              </w:rPr>
            </w:pPr>
          </w:p>
          <w:p w14:paraId="7F66CB7B" w14:textId="77777777" w:rsidR="0080483B" w:rsidRPr="00A60C72" w:rsidRDefault="0080483B" w:rsidP="00C5122C">
            <w:pPr>
              <w:ind w:firstLine="720"/>
              <w:jc w:val="both"/>
              <w:rPr>
                <w:rFonts w:ascii="Arial" w:hAnsi="Arial" w:cs="Arial"/>
                <w:sz w:val="22"/>
                <w:szCs w:val="22"/>
                <w:lang w:val="lt-LT"/>
              </w:rPr>
            </w:pPr>
            <w:r w:rsidRPr="00A60C72">
              <w:rPr>
                <w:rFonts w:ascii="Arial" w:hAnsi="Arial" w:cs="Arial"/>
                <w:sz w:val="22"/>
                <w:szCs w:val="22"/>
                <w:lang w:val="lt-LT"/>
              </w:rPr>
              <w:t xml:space="preserve">SPS gali priimti kvietimą arba atsisakyti teikti kurią nors Paslaugą. Sutikus teikti tam tikrą paslaugą, Lilly raštu pateiks SPS detalų Susitarimą dėl paslaugos atlikimo („Susitarimas“), kuriame bus aptariama konkrečios paslaugos apimtis, paslaugos teikimo vieta, data bei sutariamas atlygis už paslaugą. SPS pasirašius Susitarimą, jis tampa šios Sutarties sudėtine dalimi. Atsiradus neatitikimams tarp šios Sutarties ir Susitarimo, jie bus aiškinami pirmiausia remiantis šia Sutartimi, nebent Susitarime būtų nurodyta kitaip.  </w:t>
            </w:r>
          </w:p>
          <w:p w14:paraId="25992665" w14:textId="77777777" w:rsidR="0080483B" w:rsidRPr="00A60C72" w:rsidRDefault="0080483B" w:rsidP="00226E43">
            <w:pPr>
              <w:jc w:val="both"/>
              <w:rPr>
                <w:rFonts w:ascii="Arial" w:hAnsi="Arial" w:cs="Arial"/>
                <w:sz w:val="22"/>
                <w:szCs w:val="22"/>
                <w:lang w:val="lt-LT"/>
              </w:rPr>
            </w:pPr>
          </w:p>
          <w:p w14:paraId="7F62BC24" w14:textId="77777777" w:rsidR="0080483B" w:rsidRPr="00A60C72" w:rsidRDefault="0080483B" w:rsidP="00C5122C">
            <w:pPr>
              <w:ind w:firstLine="720"/>
              <w:jc w:val="both"/>
              <w:rPr>
                <w:rFonts w:ascii="Arial" w:hAnsi="Arial" w:cs="Arial"/>
                <w:sz w:val="22"/>
                <w:szCs w:val="22"/>
                <w:lang w:val="lt-LT"/>
              </w:rPr>
            </w:pPr>
            <w:r w:rsidRPr="00A60C72">
              <w:rPr>
                <w:rFonts w:ascii="Arial" w:hAnsi="Arial" w:cs="Arial"/>
                <w:sz w:val="22"/>
                <w:szCs w:val="22"/>
                <w:lang w:val="lt-LT"/>
              </w:rPr>
              <w:t>Už paslaugą, suteiktą atsižvelgiant į Sutarties ir konkretaus Susitarimo sąlygas, bus mokamas Susitarimu nustatytas paslaugų rinkos vertę atitinkantis atlygis. Atlygis priklausys nuo paslaugos pobūdžio, reikalingo pasiruošimo, kitų individualių aplinkybių bei įprasto paslaugų rinkos  atlygio vidurkio.</w:t>
            </w:r>
          </w:p>
          <w:p w14:paraId="09D8ADEA" w14:textId="77777777" w:rsidR="0080483B" w:rsidRPr="00A60C72" w:rsidRDefault="0080483B" w:rsidP="00226E43">
            <w:pPr>
              <w:jc w:val="both"/>
              <w:rPr>
                <w:rFonts w:ascii="Arial" w:hAnsi="Arial" w:cs="Arial"/>
                <w:sz w:val="22"/>
                <w:szCs w:val="22"/>
                <w:lang w:val="lt-LT"/>
              </w:rPr>
            </w:pPr>
          </w:p>
          <w:p w14:paraId="58948ECC" w14:textId="6EA17835" w:rsidR="0080483B" w:rsidRPr="00A60C72" w:rsidRDefault="0080483B" w:rsidP="00C5122C">
            <w:pPr>
              <w:ind w:firstLine="720"/>
              <w:jc w:val="both"/>
              <w:rPr>
                <w:rFonts w:ascii="Arial" w:hAnsi="Arial" w:cs="Arial"/>
                <w:sz w:val="22"/>
                <w:szCs w:val="22"/>
                <w:lang w:val="lt-LT"/>
              </w:rPr>
            </w:pPr>
            <w:r w:rsidRPr="00A60C72">
              <w:rPr>
                <w:rFonts w:ascii="Arial" w:hAnsi="Arial" w:cs="Arial"/>
                <w:sz w:val="22"/>
                <w:szCs w:val="22"/>
                <w:lang w:val="lt-LT"/>
              </w:rPr>
              <w:t xml:space="preserve">Atlygis bus pervedamas </w:t>
            </w:r>
            <w:r w:rsidRPr="002E0C26">
              <w:rPr>
                <w:rFonts w:ascii="Arial" w:hAnsi="Arial" w:cs="Arial"/>
                <w:sz w:val="22"/>
                <w:szCs w:val="22"/>
                <w:lang w:val="lt-LT"/>
              </w:rPr>
              <w:t>&lt;&lt;Payee_MERC_Account_MERC&gt;&gt;</w:t>
            </w:r>
            <w:r w:rsidRPr="00A60C72">
              <w:rPr>
                <w:rFonts w:ascii="Arial" w:hAnsi="Arial" w:cs="Arial"/>
                <w:sz w:val="22"/>
                <w:szCs w:val="22"/>
                <w:lang w:val="lt-LT"/>
              </w:rPr>
              <w:t xml:space="preserve"> (“Mokėjimo gavėjas”) po </w:t>
            </w:r>
            <w:r w:rsidR="00C5122C" w:rsidRPr="00A60C72">
              <w:rPr>
                <w:rFonts w:ascii="Arial" w:hAnsi="Arial" w:cs="Arial"/>
                <w:sz w:val="22"/>
                <w:szCs w:val="22"/>
                <w:lang w:val="lt-LT"/>
              </w:rPr>
              <w:t xml:space="preserve">į Sutarties priede </w:t>
            </w:r>
            <w:r w:rsidR="00C5122C" w:rsidRPr="00A60C72">
              <w:rPr>
                <w:rFonts w:ascii="Arial" w:hAnsi="Arial" w:cs="Arial"/>
                <w:i/>
                <w:sz w:val="22"/>
                <w:szCs w:val="22"/>
                <w:lang w:val="lt-LT"/>
              </w:rPr>
              <w:t>SPS informacija</w:t>
            </w:r>
            <w:r w:rsidR="00C5122C" w:rsidRPr="00A60C72">
              <w:rPr>
                <w:rFonts w:ascii="Arial" w:hAnsi="Arial" w:cs="Arial"/>
                <w:sz w:val="22"/>
                <w:szCs w:val="22"/>
                <w:lang w:val="lt-LT"/>
              </w:rPr>
              <w:t xml:space="preserve"> nurodytą sąskaitą </w:t>
            </w:r>
            <w:r w:rsidRPr="00A60C72">
              <w:rPr>
                <w:rFonts w:ascii="Arial" w:hAnsi="Arial" w:cs="Arial"/>
                <w:sz w:val="22"/>
                <w:szCs w:val="22"/>
                <w:lang w:val="lt-LT"/>
              </w:rPr>
              <w:t>Paslaugos atlikimo, abiems šalims pasirašius</w:t>
            </w:r>
            <w:r w:rsidRPr="00C5122C">
              <w:rPr>
                <w:rFonts w:ascii="Arial" w:hAnsi="Arial" w:cs="Arial"/>
                <w:i/>
                <w:sz w:val="22"/>
                <w:szCs w:val="22"/>
                <w:lang w:val="lt-LT"/>
              </w:rPr>
              <w:t xml:space="preserve"> Darbų atlikimo aktą</w:t>
            </w:r>
            <w:r w:rsidRPr="00A60C72">
              <w:rPr>
                <w:rFonts w:ascii="Arial" w:hAnsi="Arial" w:cs="Arial"/>
                <w:sz w:val="22"/>
                <w:szCs w:val="22"/>
                <w:lang w:val="lt-LT"/>
              </w:rPr>
              <w:t xml:space="preserve">,. Prašome informuoti Lilly apie bet kokius banko sąskaitos rekvizitų ar gavėjo pasikeitimus el.paštu </w:t>
            </w:r>
            <w:r w:rsidRPr="002E0C26">
              <w:rPr>
                <w:rFonts w:ascii="Arial" w:hAnsi="Arial" w:cs="Arial"/>
                <w:sz w:val="22"/>
                <w:szCs w:val="22"/>
                <w:lang w:val="lt-LT"/>
              </w:rPr>
              <w:t>Lilly_Lietuva_CMS@lilly.com</w:t>
            </w:r>
            <w:r w:rsidRPr="00A60C72">
              <w:rPr>
                <w:rFonts w:ascii="Arial" w:hAnsi="Arial" w:cs="Arial"/>
                <w:sz w:val="22"/>
                <w:szCs w:val="22"/>
                <w:lang w:val="lt-LT"/>
              </w:rPr>
              <w:t xml:space="preserve">. </w:t>
            </w:r>
            <w:r w:rsidRPr="00A60C72">
              <w:rPr>
                <w:rFonts w:ascii="Arial" w:hAnsi="Arial" w:cs="Arial"/>
                <w:sz w:val="22"/>
                <w:szCs w:val="22"/>
                <w:highlight w:val="cyan"/>
                <w:lang w:val="lt-LT"/>
              </w:rPr>
              <w:t xml:space="preserve">Atsakomybė už LR įstatymų numatytas mokestines ir deklaravimo prievoles, susijusias su visais pagal šią </w:t>
            </w:r>
            <w:r w:rsidRPr="00A60C72">
              <w:rPr>
                <w:rFonts w:ascii="Arial" w:hAnsi="Arial" w:cs="Arial"/>
                <w:sz w:val="22"/>
                <w:szCs w:val="22"/>
                <w:highlight w:val="cyan"/>
                <w:lang w:val="lt-LT"/>
              </w:rPr>
              <w:lastRenderedPageBreak/>
              <w:t xml:space="preserve">Sutartį atliekamais mokėjimais, tenka priede </w:t>
            </w:r>
            <w:r w:rsidRPr="00A60C72">
              <w:rPr>
                <w:rFonts w:ascii="Arial" w:hAnsi="Arial" w:cs="Arial"/>
                <w:i/>
                <w:sz w:val="22"/>
                <w:szCs w:val="22"/>
                <w:highlight w:val="cyan"/>
                <w:lang w:val="lt-LT"/>
              </w:rPr>
              <w:t>SPS Informacija</w:t>
            </w:r>
            <w:r w:rsidRPr="00A60C72">
              <w:rPr>
                <w:rFonts w:ascii="Arial" w:hAnsi="Arial" w:cs="Arial"/>
                <w:sz w:val="22"/>
                <w:szCs w:val="22"/>
                <w:highlight w:val="cyan"/>
                <w:lang w:val="lt-LT"/>
              </w:rPr>
              <w:t xml:space="preserve"> nurodytai šaliai</w:t>
            </w:r>
            <w:r w:rsidRPr="00A60C72">
              <w:rPr>
                <w:rFonts w:ascii="Arial" w:hAnsi="Arial" w:cs="Arial"/>
                <w:sz w:val="22"/>
                <w:szCs w:val="22"/>
                <w:lang w:val="lt-LT"/>
              </w:rPr>
              <w:t>.</w:t>
            </w:r>
          </w:p>
          <w:p w14:paraId="56370911" w14:textId="37264B4A" w:rsidR="0080483B" w:rsidRPr="00A60C72" w:rsidRDefault="0080483B" w:rsidP="00C5122C">
            <w:pPr>
              <w:keepNext/>
              <w:keepLines/>
              <w:spacing w:before="200"/>
              <w:ind w:firstLine="720"/>
              <w:jc w:val="both"/>
              <w:outlineLvl w:val="1"/>
              <w:rPr>
                <w:rFonts w:ascii="Arial" w:hAnsi="Arial" w:cs="Arial"/>
                <w:sz w:val="22"/>
                <w:szCs w:val="22"/>
                <w:lang w:val="lt-LT"/>
              </w:rPr>
            </w:pPr>
            <w:r w:rsidRPr="00A60C72">
              <w:rPr>
                <w:rFonts w:ascii="Arial" w:hAnsi="Arial" w:cs="Arial"/>
                <w:sz w:val="22"/>
                <w:szCs w:val="22"/>
                <w:lang w:val="lt-LT"/>
              </w:rPr>
              <w:t xml:space="preserve">Tuo atveju, jei </w:t>
            </w:r>
            <w:r w:rsidR="00C5122C" w:rsidRPr="00C5122C">
              <w:rPr>
                <w:rFonts w:ascii="Arial" w:hAnsi="Arial" w:cs="Arial"/>
                <w:sz w:val="22"/>
                <w:szCs w:val="22"/>
                <w:lang w:val="lt-LT"/>
              </w:rPr>
              <w:t xml:space="preserve">Šalys </w:t>
            </w:r>
            <w:r w:rsidRPr="00A60C72">
              <w:rPr>
                <w:rFonts w:ascii="Arial" w:hAnsi="Arial" w:cs="Arial"/>
                <w:sz w:val="22"/>
                <w:szCs w:val="22"/>
                <w:lang w:val="lt-LT"/>
              </w:rPr>
              <w:t xml:space="preserve">Susitarime </w:t>
            </w:r>
            <w:r w:rsidR="00C5122C" w:rsidRPr="00C5122C">
              <w:rPr>
                <w:rFonts w:ascii="Arial" w:hAnsi="Arial" w:cs="Arial"/>
                <w:sz w:val="22"/>
                <w:szCs w:val="22"/>
                <w:lang w:val="lt-LT"/>
              </w:rPr>
              <w:t>sutinka</w:t>
            </w:r>
            <w:r w:rsidRPr="00A60C72">
              <w:rPr>
                <w:rFonts w:ascii="Arial" w:hAnsi="Arial" w:cs="Arial"/>
                <w:sz w:val="22"/>
                <w:szCs w:val="22"/>
                <w:lang w:val="lt-LT"/>
              </w:rPr>
              <w:t xml:space="preserve"> tam tikras Paslaugas teikti neatlygintinai, SPS, sudarydamas šią Sutartį ir atitinkamą Susitarimą, atsisako bet kokių teisių vėliau siekti atlyginimo už sutartas neatlygintinas Paslaugas.  </w:t>
            </w:r>
          </w:p>
          <w:p w14:paraId="1863ACAA" w14:textId="77777777" w:rsidR="0080483B" w:rsidRPr="00A60C72" w:rsidRDefault="0080483B" w:rsidP="00226E43">
            <w:pPr>
              <w:jc w:val="both"/>
              <w:rPr>
                <w:rFonts w:ascii="Arial" w:hAnsi="Arial" w:cs="Arial"/>
                <w:sz w:val="22"/>
                <w:szCs w:val="22"/>
                <w:lang w:val="lt-LT"/>
              </w:rPr>
            </w:pPr>
          </w:p>
        </w:tc>
      </w:tr>
      <w:tr w:rsidR="0080483B" w:rsidRPr="00F2276B" w14:paraId="353C4D0B" w14:textId="77777777" w:rsidTr="0080483B">
        <w:tc>
          <w:tcPr>
            <w:tcW w:w="9245" w:type="dxa"/>
          </w:tcPr>
          <w:p w14:paraId="3760E09C" w14:textId="77777777" w:rsidR="0080483B" w:rsidRPr="00A60C72" w:rsidRDefault="0080483B" w:rsidP="00C5122C">
            <w:pPr>
              <w:pStyle w:val="SimpleL1"/>
              <w:numPr>
                <w:ilvl w:val="0"/>
                <w:numId w:val="0"/>
              </w:numPr>
              <w:tabs>
                <w:tab w:val="left" w:pos="720"/>
              </w:tabs>
              <w:spacing w:after="0" w:line="240" w:lineRule="auto"/>
              <w:ind w:firstLine="720"/>
              <w:rPr>
                <w:rFonts w:ascii="Arial" w:hAnsi="Arial" w:cs="Arial"/>
                <w:sz w:val="22"/>
                <w:szCs w:val="22"/>
                <w:lang w:val="lt-LT"/>
              </w:rPr>
            </w:pPr>
            <w:r w:rsidRPr="00A60C72">
              <w:rPr>
                <w:rFonts w:ascii="Arial" w:hAnsi="Arial" w:cs="Arial"/>
                <w:sz w:val="22"/>
                <w:szCs w:val="22"/>
                <w:lang w:val="lt-LT"/>
              </w:rPr>
              <w:lastRenderedPageBreak/>
              <w:t xml:space="preserve">Lilly yra įsipareigojusi laikytis Inovatyvios farmacijos pramonės asociacijos („IFPA“) ir Vaistų gamintojų asociacijos (VGA) patvirtinto Vaistų rinkodaros etikos kodekso bei jo priedo SPS/SPO informacijos atskleidimo kodekso („Kodeksas“), kuris reikalauja skaidrumo tais atvejais, kai farmacinė bendrovė perduoda materialinį atlygį ar paramą SPS. Laikantis šių reikalavimų, Lilly privalo viešai Lilly ir IFPA interneto svetainėje atskleisti informaciją apie SPS naudai atliktus mokėjimus. Pagal asmens duomenų apsaugos įstatymus toks atskleidimas gali būti vykdomas individualiai, t.y., atskleidžiant Jūsų asmens duomenis, tik jei Jūs sutinkate su tokiu detaliu informacijos atskleidimu. Todėl informacija apie atlygį ir kitas mokėtinas sumas pagal šią sutartį bus atskleidžiama priklausomai nuo Jūsų duoto sutikimo. </w:t>
            </w:r>
          </w:p>
          <w:p w14:paraId="1A959724" w14:textId="77777777" w:rsidR="0080483B" w:rsidRPr="00A60C72" w:rsidRDefault="0080483B" w:rsidP="00226E43">
            <w:pPr>
              <w:pStyle w:val="SimpleL1"/>
              <w:numPr>
                <w:ilvl w:val="0"/>
                <w:numId w:val="0"/>
              </w:numPr>
              <w:tabs>
                <w:tab w:val="left" w:pos="720"/>
              </w:tabs>
              <w:spacing w:after="0" w:line="240" w:lineRule="auto"/>
              <w:rPr>
                <w:rFonts w:ascii="Arial" w:hAnsi="Arial" w:cs="Arial"/>
                <w:sz w:val="22"/>
                <w:szCs w:val="22"/>
                <w:lang w:val="lt-LT"/>
              </w:rPr>
            </w:pPr>
          </w:p>
          <w:p w14:paraId="77D40B14" w14:textId="7BEB4B5D" w:rsidR="0080483B" w:rsidRPr="00A60C72" w:rsidRDefault="0080483B" w:rsidP="00F2276B">
            <w:pPr>
              <w:pStyle w:val="SimpleL1"/>
              <w:numPr>
                <w:ilvl w:val="0"/>
                <w:numId w:val="0"/>
              </w:numPr>
              <w:tabs>
                <w:tab w:val="left" w:pos="720"/>
              </w:tabs>
              <w:spacing w:after="0" w:line="240" w:lineRule="auto"/>
              <w:ind w:firstLine="720"/>
              <w:rPr>
                <w:rFonts w:ascii="Arial" w:hAnsi="Arial" w:cs="Arial"/>
                <w:sz w:val="22"/>
                <w:szCs w:val="22"/>
                <w:lang w:val="lt-LT"/>
              </w:rPr>
            </w:pPr>
            <w:r w:rsidRPr="00A60C72">
              <w:rPr>
                <w:rFonts w:ascii="Arial" w:hAnsi="Arial" w:cs="Arial"/>
                <w:sz w:val="22"/>
                <w:szCs w:val="22"/>
                <w:lang w:val="lt-LT"/>
              </w:rPr>
              <w:t>Informacijos atskleidimas bus vykdomas kartą metuose, o kiekvienas ataskaitinis laikotarpis apims visus kalendorinius metus (“Ataskaitinis laikotarpis”). Pirmasis ataskaitinis laikotarpis bus 2015 kalendoriniai metai; informacijos atskleidimas už 2015 metus bus atliktas</w:t>
            </w:r>
            <w:r w:rsidR="00C5122C">
              <w:rPr>
                <w:rFonts w:ascii="Arial" w:hAnsi="Arial" w:cs="Arial"/>
                <w:sz w:val="22"/>
                <w:szCs w:val="22"/>
                <w:lang w:val="lt-LT"/>
              </w:rPr>
              <w:t xml:space="preserve"> </w:t>
            </w:r>
            <w:r w:rsidR="00C5122C" w:rsidRPr="00C5122C">
              <w:rPr>
                <w:rFonts w:ascii="Arial" w:hAnsi="Arial" w:cs="Arial"/>
                <w:sz w:val="22"/>
                <w:szCs w:val="22"/>
                <w:lang w:val="lt-LT"/>
              </w:rPr>
              <w:t>iki</w:t>
            </w:r>
            <w:r w:rsidRPr="00A60C72">
              <w:rPr>
                <w:rFonts w:ascii="Arial" w:hAnsi="Arial" w:cs="Arial"/>
                <w:sz w:val="22"/>
                <w:szCs w:val="22"/>
                <w:lang w:val="lt-LT"/>
              </w:rPr>
              <w:t xml:space="preserve"> 2016 m. birželio 30 d.</w:t>
            </w:r>
          </w:p>
          <w:p w14:paraId="1CB9F7A7" w14:textId="77777777" w:rsidR="0080483B" w:rsidRPr="00A60C72" w:rsidRDefault="0080483B" w:rsidP="00226E43">
            <w:pPr>
              <w:jc w:val="both"/>
              <w:rPr>
                <w:rFonts w:ascii="Arial" w:hAnsi="Arial" w:cs="Arial"/>
                <w:sz w:val="22"/>
                <w:szCs w:val="22"/>
                <w:lang w:val="lt-LT"/>
              </w:rPr>
            </w:pPr>
          </w:p>
          <w:p w14:paraId="255E7F09" w14:textId="77777777" w:rsidR="0080483B" w:rsidRPr="00A60C72" w:rsidRDefault="0080483B" w:rsidP="00F2276B">
            <w:pPr>
              <w:ind w:firstLine="720"/>
              <w:rPr>
                <w:rFonts w:ascii="Arial" w:hAnsi="Arial" w:cs="Arial"/>
                <w:sz w:val="22"/>
                <w:szCs w:val="22"/>
                <w:lang w:val="lt-LT"/>
              </w:rPr>
            </w:pPr>
            <w:bookmarkStart w:id="1" w:name="_GoBack"/>
            <w:bookmarkEnd w:id="1"/>
            <w:r w:rsidRPr="00A60C72">
              <w:rPr>
                <w:rFonts w:ascii="Arial" w:hAnsi="Arial" w:cs="Arial"/>
                <w:sz w:val="22"/>
                <w:szCs w:val="22"/>
                <w:lang w:val="lt-LT"/>
              </w:rPr>
              <w:t xml:space="preserve">Be to, Lilly savo ruožtu siekdama skaidraus mūsų bendradarbiavimo, apie sudaromą paslaugų sutartį informuos Jūsų anksčiau nurodytą (-us) vadovą (-us): </w:t>
            </w:r>
            <w:r w:rsidRPr="00C66EB4">
              <w:rPr>
                <w:rFonts w:ascii="Arial" w:hAnsi="Arial" w:cs="Arial"/>
                <w:sz w:val="22"/>
                <w:szCs w:val="22"/>
                <w:lang w:val="lt-LT"/>
              </w:rPr>
              <w:t>&lt;&lt;Form_HCO Name&gt;&gt;</w:t>
            </w:r>
            <w:r w:rsidRPr="00A60C72">
              <w:rPr>
                <w:rFonts w:ascii="Arial" w:hAnsi="Arial" w:cs="Arial"/>
                <w:sz w:val="22"/>
                <w:szCs w:val="22"/>
                <w:lang w:val="lt-LT"/>
              </w:rPr>
              <w:t xml:space="preserve"> </w:t>
            </w:r>
            <w:r w:rsidRPr="002E0C26">
              <w:rPr>
                <w:rFonts w:ascii="Arial" w:hAnsi="Arial" w:cs="Arial"/>
                <w:sz w:val="22"/>
                <w:szCs w:val="22"/>
                <w:lang w:val="lt-LT"/>
              </w:rPr>
              <w:t>bei</w:t>
            </w:r>
            <w:r w:rsidRPr="00A60C72">
              <w:rPr>
                <w:rFonts w:ascii="Arial" w:hAnsi="Arial" w:cs="Arial"/>
                <w:sz w:val="22"/>
                <w:szCs w:val="22"/>
                <w:lang w:val="lt-LT"/>
              </w:rPr>
              <w:t xml:space="preserve"> </w:t>
            </w:r>
            <w:r w:rsidRPr="00C66EB4">
              <w:rPr>
                <w:rFonts w:ascii="Arial" w:hAnsi="Arial" w:cs="Arial"/>
                <w:sz w:val="22"/>
                <w:szCs w:val="22"/>
                <w:lang w:val="lt-LT"/>
              </w:rPr>
              <w:t>&lt;&lt;Form_HCO Name&gt;&gt;</w:t>
            </w:r>
            <w:r w:rsidRPr="0080483B">
              <w:rPr>
                <w:rFonts w:ascii="Arial" w:hAnsi="Arial" w:cs="Arial"/>
                <w:sz w:val="22"/>
                <w:szCs w:val="22"/>
                <w:lang w:val="lt-LT"/>
              </w:rPr>
              <w:t>.</w:t>
            </w:r>
            <w:r w:rsidRPr="00A60C72">
              <w:rPr>
                <w:rFonts w:ascii="Arial" w:hAnsi="Arial" w:cs="Arial"/>
                <w:sz w:val="22"/>
                <w:szCs w:val="22"/>
                <w:lang w:val="lt-LT"/>
              </w:rPr>
              <w:t xml:space="preserve"> Jei ši informacija yra pasikeitusi (t.y., apie bendradarbiavimą turėtume informuoti kitus asmenis), maloniai prašome informuoti Lilly el.paštu Lilly_Lietuva_CMS@lilly.com.</w:t>
            </w:r>
          </w:p>
        </w:tc>
      </w:tr>
    </w:tbl>
    <w:p w14:paraId="0E0A05C9" w14:textId="3FE74AC1" w:rsidR="00720288" w:rsidRPr="00ED34A7" w:rsidRDefault="00720288">
      <w:pPr>
        <w:pStyle w:val="BodyText"/>
        <w:ind w:left="-45"/>
        <w:rPr>
          <w:rFonts w:ascii="Arial" w:hAnsi="Arial" w:cs="Arial"/>
          <w:sz w:val="22"/>
          <w:szCs w:val="22"/>
          <w:lang w:val="lt-LT"/>
        </w:rPr>
      </w:pPr>
    </w:p>
    <w:p w14:paraId="16CA4618" w14:textId="77777777" w:rsidR="0080483B" w:rsidRPr="00ED34A7" w:rsidRDefault="0080483B">
      <w:pPr>
        <w:pStyle w:val="BodyText"/>
        <w:ind w:left="-45"/>
        <w:rPr>
          <w:rFonts w:ascii="Arial" w:hAnsi="Arial" w:cs="Arial"/>
          <w:sz w:val="22"/>
          <w:szCs w:val="22"/>
          <w:lang w:val="lt-LT"/>
        </w:rPr>
      </w:pPr>
    </w:p>
    <w:p w14:paraId="1EDD6C83" w14:textId="77777777" w:rsidR="0080483B" w:rsidRPr="00A60C72" w:rsidRDefault="0080483B" w:rsidP="0080483B">
      <w:pPr>
        <w:jc w:val="both"/>
        <w:rPr>
          <w:rFonts w:ascii="Arial" w:hAnsi="Arial" w:cs="Arial"/>
          <w:b/>
          <w:sz w:val="22"/>
          <w:szCs w:val="22"/>
          <w:lang w:val="lt-LT"/>
        </w:rPr>
      </w:pPr>
      <w:r w:rsidRPr="00A60C72">
        <w:rPr>
          <w:rFonts w:ascii="Arial" w:hAnsi="Arial" w:cs="Arial"/>
          <w:b/>
          <w:sz w:val="22"/>
          <w:szCs w:val="22"/>
          <w:lang w:val="lt-LT"/>
        </w:rPr>
        <w:t>Sutartis pasirašyta ir patvirtinta šalių:</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3227"/>
        <w:gridCol w:w="2900"/>
      </w:tblGrid>
      <w:tr w:rsidR="0080483B" w:rsidRPr="003E3A50" w14:paraId="6DD76978" w14:textId="77777777" w:rsidTr="0080483B">
        <w:trPr>
          <w:trHeight w:val="75"/>
        </w:trPr>
        <w:tc>
          <w:tcPr>
            <w:tcW w:w="3118" w:type="dxa"/>
          </w:tcPr>
          <w:p w14:paraId="2F9897BC" w14:textId="77777777" w:rsidR="0080483B" w:rsidRPr="002E0C26" w:rsidRDefault="0080483B" w:rsidP="00226E43">
            <w:pPr>
              <w:rPr>
                <w:rFonts w:ascii="Arial" w:hAnsi="Arial" w:cs="Arial"/>
                <w:lang w:val="fi-FI"/>
              </w:rPr>
            </w:pPr>
          </w:p>
          <w:p w14:paraId="0C01DF57" w14:textId="77777777" w:rsidR="0080483B" w:rsidRPr="002E0C26" w:rsidRDefault="0080483B" w:rsidP="00226E43">
            <w:pPr>
              <w:rPr>
                <w:rFonts w:ascii="Arial" w:hAnsi="Arial" w:cs="Arial"/>
                <w:lang w:val="fi-FI"/>
              </w:rPr>
            </w:pPr>
          </w:p>
          <w:p w14:paraId="3EE1D07E" w14:textId="77777777" w:rsidR="0080483B" w:rsidRPr="003E3A50" w:rsidRDefault="0080483B" w:rsidP="00226E43">
            <w:pPr>
              <w:rPr>
                <w:rFonts w:ascii="Arial" w:hAnsi="Arial" w:cs="Arial"/>
              </w:rPr>
            </w:pPr>
            <w:r>
              <w:rPr>
                <w:rFonts w:ascii="Arial" w:hAnsi="Arial" w:cs="Arial"/>
              </w:rPr>
              <w:t>_________________________</w:t>
            </w:r>
            <w:r w:rsidRPr="003E3A50">
              <w:rPr>
                <w:rFonts w:ascii="Arial" w:hAnsi="Arial" w:cs="Arial"/>
              </w:rPr>
              <w:t>_</w:t>
            </w:r>
          </w:p>
          <w:p w14:paraId="78083AFA" w14:textId="77777777" w:rsidR="0080483B" w:rsidRPr="00227735" w:rsidDel="00343050" w:rsidRDefault="0080483B" w:rsidP="00226E43">
            <w:pPr>
              <w:rPr>
                <w:rFonts w:ascii="Arial" w:hAnsi="Arial"/>
              </w:rPr>
            </w:pPr>
            <w:r w:rsidRPr="00A60C72">
              <w:rPr>
                <w:rFonts w:ascii="Arial" w:hAnsi="Arial" w:cs="Arial"/>
                <w:sz w:val="22"/>
                <w:szCs w:val="22"/>
                <w:lang w:val="lt-LT"/>
              </w:rPr>
              <w:t>SPS parašas</w:t>
            </w:r>
            <w:r w:rsidRPr="00A60C72">
              <w:rPr>
                <w:rFonts w:ascii="Arial" w:hAnsi="Arial" w:cs="Arial"/>
                <w:sz w:val="22"/>
                <w:szCs w:val="22"/>
                <w:lang w:val="lt-LT"/>
              </w:rPr>
              <w:tab/>
            </w:r>
          </w:p>
        </w:tc>
        <w:tc>
          <w:tcPr>
            <w:tcW w:w="3227" w:type="dxa"/>
          </w:tcPr>
          <w:p w14:paraId="6ECB746A" w14:textId="77777777" w:rsidR="0080483B" w:rsidRPr="003E3A50" w:rsidRDefault="0080483B" w:rsidP="00226E43">
            <w:pPr>
              <w:rPr>
                <w:rFonts w:ascii="Arial" w:hAnsi="Arial" w:cs="Arial"/>
              </w:rPr>
            </w:pPr>
          </w:p>
          <w:p w14:paraId="0E3E006B" w14:textId="77777777" w:rsidR="0080483B" w:rsidRPr="003E3A50" w:rsidRDefault="0080483B" w:rsidP="00226E43">
            <w:pPr>
              <w:rPr>
                <w:rFonts w:ascii="Arial" w:hAnsi="Arial" w:cs="Arial"/>
              </w:rPr>
            </w:pPr>
          </w:p>
          <w:p w14:paraId="7BA2D0B9" w14:textId="77777777" w:rsidR="0080483B" w:rsidRPr="003E3A50" w:rsidRDefault="0080483B" w:rsidP="00226E43">
            <w:pPr>
              <w:rPr>
                <w:rFonts w:ascii="Arial" w:hAnsi="Arial" w:cs="Arial"/>
              </w:rPr>
            </w:pPr>
            <w:r w:rsidRPr="003E3A50">
              <w:rPr>
                <w:rFonts w:ascii="Arial" w:hAnsi="Arial" w:cs="Arial"/>
              </w:rPr>
              <w:t>___________________________</w:t>
            </w:r>
          </w:p>
          <w:p w14:paraId="302E50D4" w14:textId="77777777" w:rsidR="0080483B" w:rsidRPr="003E3A50" w:rsidRDefault="0080483B" w:rsidP="00226E43">
            <w:pPr>
              <w:rPr>
                <w:rFonts w:ascii="Arial" w:hAnsi="Arial" w:cs="Arial"/>
              </w:rPr>
            </w:pPr>
            <w:r w:rsidRPr="00A60C72">
              <w:rPr>
                <w:rFonts w:ascii="Arial" w:hAnsi="Arial" w:cs="Arial"/>
                <w:sz w:val="22"/>
                <w:szCs w:val="22"/>
                <w:lang w:val="lt-LT"/>
              </w:rPr>
              <w:t>Įrašykite vardą/pavardę</w:t>
            </w:r>
          </w:p>
        </w:tc>
        <w:tc>
          <w:tcPr>
            <w:tcW w:w="2900" w:type="dxa"/>
          </w:tcPr>
          <w:p w14:paraId="7BDFA629" w14:textId="77777777" w:rsidR="0080483B" w:rsidRPr="003E3A50" w:rsidRDefault="0080483B" w:rsidP="00226E43">
            <w:pPr>
              <w:rPr>
                <w:rFonts w:ascii="Arial" w:hAnsi="Arial" w:cs="Arial"/>
              </w:rPr>
            </w:pPr>
          </w:p>
          <w:p w14:paraId="4DF6683B" w14:textId="77777777" w:rsidR="0080483B" w:rsidRPr="003E3A50" w:rsidRDefault="0080483B" w:rsidP="00226E43">
            <w:pPr>
              <w:rPr>
                <w:rFonts w:ascii="Arial" w:hAnsi="Arial" w:cs="Arial"/>
              </w:rPr>
            </w:pPr>
          </w:p>
          <w:p w14:paraId="01098AA9" w14:textId="77777777" w:rsidR="0080483B" w:rsidRPr="003E3A50" w:rsidRDefault="0080483B" w:rsidP="00226E43">
            <w:pPr>
              <w:rPr>
                <w:rFonts w:ascii="Arial" w:hAnsi="Arial" w:cs="Arial"/>
              </w:rPr>
            </w:pPr>
            <w:r w:rsidRPr="003E3A50">
              <w:rPr>
                <w:rFonts w:ascii="Arial" w:hAnsi="Arial" w:cs="Arial"/>
              </w:rPr>
              <w:t>________________________</w:t>
            </w:r>
          </w:p>
          <w:p w14:paraId="66192619" w14:textId="77777777" w:rsidR="0080483B" w:rsidRPr="003E3A50" w:rsidRDefault="0080483B" w:rsidP="00226E43">
            <w:pPr>
              <w:rPr>
                <w:rFonts w:ascii="Arial" w:hAnsi="Arial" w:cs="Arial"/>
              </w:rPr>
            </w:pPr>
            <w:r w:rsidRPr="00A60C72">
              <w:rPr>
                <w:rFonts w:ascii="Arial" w:hAnsi="Arial" w:cs="Arial"/>
                <w:sz w:val="22"/>
                <w:szCs w:val="22"/>
                <w:lang w:val="lt-LT"/>
              </w:rPr>
              <w:t>Data</w:t>
            </w:r>
          </w:p>
        </w:tc>
      </w:tr>
      <w:tr w:rsidR="0080483B" w:rsidRPr="00DD0214" w:rsidDel="00343050" w14:paraId="7401BED6" w14:textId="77777777" w:rsidTr="0080483B">
        <w:trPr>
          <w:trHeight w:val="1078"/>
        </w:trPr>
        <w:tc>
          <w:tcPr>
            <w:tcW w:w="3118" w:type="dxa"/>
          </w:tcPr>
          <w:p w14:paraId="230BE1DC" w14:textId="77777777" w:rsidR="0080483B" w:rsidRPr="003E3A50" w:rsidRDefault="0080483B" w:rsidP="00226E43">
            <w:pPr>
              <w:rPr>
                <w:rFonts w:ascii="Arial" w:hAnsi="Arial" w:cs="Arial"/>
              </w:rPr>
            </w:pPr>
          </w:p>
          <w:p w14:paraId="19E48A4E" w14:textId="77777777" w:rsidR="0080483B" w:rsidRPr="003E3A50" w:rsidRDefault="0080483B" w:rsidP="00226E43">
            <w:pPr>
              <w:rPr>
                <w:rFonts w:ascii="Arial" w:hAnsi="Arial" w:cs="Arial"/>
              </w:rPr>
            </w:pPr>
          </w:p>
          <w:p w14:paraId="6F9A9834" w14:textId="77777777" w:rsidR="0080483B" w:rsidRPr="003E3A50" w:rsidRDefault="0080483B" w:rsidP="00226E43">
            <w:pPr>
              <w:rPr>
                <w:rFonts w:ascii="Arial" w:hAnsi="Arial" w:cs="Arial"/>
              </w:rPr>
            </w:pPr>
            <w:r>
              <w:rPr>
                <w:rFonts w:ascii="Arial" w:hAnsi="Arial" w:cs="Arial"/>
              </w:rPr>
              <w:t>________________________</w:t>
            </w:r>
            <w:r w:rsidRPr="003E3A50">
              <w:rPr>
                <w:rFonts w:ascii="Arial" w:hAnsi="Arial" w:cs="Arial"/>
              </w:rPr>
              <w:t>__</w:t>
            </w:r>
          </w:p>
          <w:p w14:paraId="18CDFE7D" w14:textId="77777777" w:rsidR="0080483B" w:rsidRPr="003E3A50" w:rsidDel="00343050" w:rsidRDefault="0080483B" w:rsidP="00226E43">
            <w:pPr>
              <w:rPr>
                <w:rFonts w:ascii="Arial" w:hAnsi="Arial" w:cs="Arial"/>
              </w:rPr>
            </w:pPr>
            <w:r w:rsidRPr="00A60C72">
              <w:rPr>
                <w:rFonts w:ascii="Arial" w:hAnsi="Arial" w:cs="Arial"/>
                <w:sz w:val="22"/>
                <w:szCs w:val="22"/>
                <w:lang w:val="lt-LT"/>
              </w:rPr>
              <w:t>Lilly parašas</w:t>
            </w:r>
          </w:p>
        </w:tc>
        <w:tc>
          <w:tcPr>
            <w:tcW w:w="3227" w:type="dxa"/>
          </w:tcPr>
          <w:p w14:paraId="31A8B962" w14:textId="77777777" w:rsidR="0080483B" w:rsidRPr="003E3A50" w:rsidRDefault="0080483B" w:rsidP="00226E43">
            <w:pPr>
              <w:rPr>
                <w:rFonts w:ascii="Arial" w:hAnsi="Arial" w:cs="Arial"/>
              </w:rPr>
            </w:pPr>
          </w:p>
          <w:p w14:paraId="30DCB261" w14:textId="77777777" w:rsidR="0080483B" w:rsidRPr="003E3A50" w:rsidRDefault="0080483B" w:rsidP="00226E43">
            <w:pPr>
              <w:rPr>
                <w:rFonts w:ascii="Arial" w:hAnsi="Arial" w:cs="Arial"/>
              </w:rPr>
            </w:pPr>
          </w:p>
          <w:p w14:paraId="1DB3FB8C" w14:textId="77777777" w:rsidR="0080483B" w:rsidRPr="003E3A50" w:rsidRDefault="0080483B" w:rsidP="00226E43">
            <w:pPr>
              <w:rPr>
                <w:rFonts w:ascii="Arial" w:hAnsi="Arial" w:cs="Arial"/>
              </w:rPr>
            </w:pPr>
            <w:r w:rsidRPr="003E3A50">
              <w:rPr>
                <w:rFonts w:ascii="Arial" w:hAnsi="Arial" w:cs="Arial"/>
              </w:rPr>
              <w:t>___________________________</w:t>
            </w:r>
          </w:p>
          <w:p w14:paraId="1CC5E834" w14:textId="77777777" w:rsidR="0080483B" w:rsidRPr="003E3A50" w:rsidDel="00343050" w:rsidRDefault="0080483B" w:rsidP="00226E43">
            <w:pPr>
              <w:rPr>
                <w:rFonts w:ascii="Arial" w:hAnsi="Arial" w:cs="Arial"/>
              </w:rPr>
            </w:pPr>
            <w:r w:rsidRPr="00A60C72">
              <w:rPr>
                <w:rFonts w:ascii="Arial" w:hAnsi="Arial" w:cs="Arial"/>
                <w:sz w:val="22"/>
                <w:szCs w:val="22"/>
                <w:lang w:val="lt-LT"/>
              </w:rPr>
              <w:t>Įrašykite pavadinimą</w:t>
            </w:r>
          </w:p>
        </w:tc>
        <w:tc>
          <w:tcPr>
            <w:tcW w:w="2900" w:type="dxa"/>
          </w:tcPr>
          <w:p w14:paraId="6F69CB29" w14:textId="77777777" w:rsidR="0080483B" w:rsidRPr="003E3A50" w:rsidRDefault="0080483B" w:rsidP="00226E43">
            <w:pPr>
              <w:rPr>
                <w:rFonts w:ascii="Arial" w:hAnsi="Arial" w:cs="Arial"/>
              </w:rPr>
            </w:pPr>
          </w:p>
          <w:p w14:paraId="48A3CD8B" w14:textId="77777777" w:rsidR="0080483B" w:rsidRPr="003E3A50" w:rsidRDefault="0080483B" w:rsidP="00226E43">
            <w:pPr>
              <w:rPr>
                <w:rFonts w:ascii="Arial" w:hAnsi="Arial" w:cs="Arial"/>
              </w:rPr>
            </w:pPr>
          </w:p>
          <w:p w14:paraId="4F112BD5" w14:textId="77777777" w:rsidR="0080483B" w:rsidRPr="003E3A50" w:rsidRDefault="0080483B" w:rsidP="00226E43">
            <w:pPr>
              <w:rPr>
                <w:rFonts w:ascii="Arial" w:hAnsi="Arial" w:cs="Arial"/>
              </w:rPr>
            </w:pPr>
            <w:r w:rsidRPr="003E3A50">
              <w:rPr>
                <w:rFonts w:ascii="Arial" w:hAnsi="Arial" w:cs="Arial"/>
              </w:rPr>
              <w:t>________________________</w:t>
            </w:r>
          </w:p>
          <w:p w14:paraId="60CB5827" w14:textId="77777777" w:rsidR="0080483B" w:rsidRPr="002E0C26" w:rsidDel="00343050" w:rsidRDefault="0080483B" w:rsidP="00226E43">
            <w:pPr>
              <w:rPr>
                <w:rFonts w:ascii="Arial" w:hAnsi="Arial" w:cs="Arial"/>
              </w:rPr>
            </w:pPr>
            <w:r w:rsidRPr="00A60C72">
              <w:rPr>
                <w:rFonts w:ascii="Arial" w:hAnsi="Arial" w:cs="Arial"/>
                <w:sz w:val="22"/>
                <w:szCs w:val="22"/>
                <w:lang w:val="lt-LT"/>
              </w:rPr>
              <w:t>Data</w:t>
            </w:r>
          </w:p>
        </w:tc>
      </w:tr>
    </w:tbl>
    <w:p w14:paraId="316EE0F2" w14:textId="77777777" w:rsidR="0080483B" w:rsidRDefault="0080483B">
      <w:pPr>
        <w:pStyle w:val="BodyText"/>
        <w:ind w:left="-45"/>
        <w:rPr>
          <w:rFonts w:ascii="Arial" w:hAnsi="Arial" w:cs="Arial"/>
          <w:sz w:val="22"/>
          <w:szCs w:val="22"/>
        </w:rPr>
      </w:pPr>
    </w:p>
    <w:p w14:paraId="0FBD7DCF" w14:textId="77777777" w:rsidR="0080483B" w:rsidRDefault="0080483B">
      <w:pPr>
        <w:rPr>
          <w:rFonts w:ascii="Arial" w:hAnsi="Arial" w:cs="Arial"/>
          <w:sz w:val="22"/>
          <w:szCs w:val="22"/>
        </w:rPr>
      </w:pPr>
      <w:r>
        <w:rPr>
          <w:rFonts w:ascii="Arial" w:hAnsi="Arial" w:cs="Arial"/>
          <w:sz w:val="22"/>
          <w:szCs w:val="22"/>
        </w:rPr>
        <w:br w:type="page"/>
      </w:r>
    </w:p>
    <w:p w14:paraId="0678D48D" w14:textId="77777777" w:rsidR="0080483B" w:rsidRDefault="0080483B" w:rsidP="0080483B">
      <w:pPr>
        <w:keepNext/>
        <w:tabs>
          <w:tab w:val="left" w:pos="375"/>
        </w:tabs>
        <w:jc w:val="center"/>
        <w:rPr>
          <w:rFonts w:ascii="Arial Narrow" w:hAnsi="Arial Narrow" w:cs="Arial"/>
          <w:b/>
          <w:sz w:val="16"/>
          <w:szCs w:val="16"/>
          <w:lang w:val="lt-LT"/>
        </w:rPr>
        <w:sectPr w:rsidR="0080483B" w:rsidSect="0080483B">
          <w:headerReference w:type="default" r:id="rId13"/>
          <w:footerReference w:type="default" r:id="rId14"/>
          <w:headerReference w:type="first" r:id="rId15"/>
          <w:pgSz w:w="11909" w:h="16834" w:code="9"/>
          <w:pgMar w:top="2376" w:right="1440" w:bottom="1440" w:left="1440" w:header="936" w:footer="357" w:gutter="0"/>
          <w:cols w:space="720"/>
          <w:formProt w:val="0"/>
          <w:titlePg/>
          <w:docGrid w:linePitch="272"/>
        </w:sectPr>
      </w:pPr>
    </w:p>
    <w:p w14:paraId="4460039C" w14:textId="77580305" w:rsidR="0080483B" w:rsidRPr="000267EE" w:rsidRDefault="0080483B" w:rsidP="0080483B">
      <w:pPr>
        <w:keepNext/>
        <w:tabs>
          <w:tab w:val="left" w:pos="375"/>
        </w:tabs>
        <w:jc w:val="center"/>
        <w:rPr>
          <w:rFonts w:ascii="Arial Narrow" w:hAnsi="Arial Narrow" w:cs="Arial"/>
          <w:b/>
          <w:sz w:val="16"/>
          <w:szCs w:val="16"/>
          <w:lang w:val="lt-LT"/>
        </w:rPr>
      </w:pPr>
      <w:r w:rsidRPr="000267EE">
        <w:rPr>
          <w:rFonts w:ascii="Arial Narrow" w:hAnsi="Arial Narrow" w:cs="Arial"/>
          <w:b/>
          <w:sz w:val="16"/>
          <w:szCs w:val="16"/>
          <w:lang w:val="lt-LT"/>
        </w:rPr>
        <w:lastRenderedPageBreak/>
        <w:t>Bendrosios sąlygos</w:t>
      </w:r>
    </w:p>
    <w:p w14:paraId="32774347" w14:textId="77777777" w:rsidR="0080483B" w:rsidRPr="000267EE" w:rsidRDefault="0080483B" w:rsidP="0080483B">
      <w:pPr>
        <w:keepNext/>
        <w:numPr>
          <w:ilvl w:val="0"/>
          <w:numId w:val="7"/>
        </w:numPr>
        <w:tabs>
          <w:tab w:val="num" w:pos="360"/>
        </w:tabs>
        <w:jc w:val="both"/>
        <w:rPr>
          <w:rFonts w:ascii="Arial Narrow" w:hAnsi="Arial Narrow" w:cs="Arial"/>
          <w:b/>
          <w:sz w:val="16"/>
          <w:szCs w:val="16"/>
          <w:lang w:val="lt-LT"/>
        </w:rPr>
      </w:pPr>
      <w:r w:rsidRPr="000267EE">
        <w:rPr>
          <w:rFonts w:ascii="Arial Narrow" w:hAnsi="Arial Narrow" w:cs="Arial"/>
          <w:b/>
          <w:sz w:val="16"/>
          <w:szCs w:val="16"/>
          <w:lang w:val="lt-LT"/>
        </w:rPr>
        <w:t>Mokėjimai</w:t>
      </w:r>
    </w:p>
    <w:p w14:paraId="245CB8D6" w14:textId="77777777" w:rsidR="0080483B" w:rsidRPr="000267EE" w:rsidRDefault="0080483B" w:rsidP="0080483B">
      <w:pPr>
        <w:pStyle w:val="ListParagraph"/>
        <w:numPr>
          <w:ilvl w:val="1"/>
          <w:numId w:val="8"/>
        </w:numPr>
        <w:jc w:val="both"/>
        <w:rPr>
          <w:rFonts w:ascii="Arial Narrow" w:hAnsi="Arial Narrow" w:cs="Arial"/>
          <w:b/>
          <w:color w:val="000000"/>
          <w:sz w:val="16"/>
          <w:szCs w:val="16"/>
          <w:lang w:val="lt-LT"/>
        </w:rPr>
      </w:pPr>
      <w:r w:rsidRPr="000267EE">
        <w:rPr>
          <w:rFonts w:ascii="Arial Narrow" w:hAnsi="Arial Narrow" w:cs="Arial"/>
          <w:b/>
          <w:color w:val="000000"/>
          <w:sz w:val="16"/>
          <w:szCs w:val="16"/>
          <w:lang w:val="lt-LT"/>
        </w:rPr>
        <w:t>Išlaidos</w:t>
      </w:r>
    </w:p>
    <w:p w14:paraId="142BAC82" w14:textId="77777777" w:rsidR="0080483B" w:rsidRPr="000267EE" w:rsidRDefault="0080483B" w:rsidP="0080483B">
      <w:pPr>
        <w:pStyle w:val="ListParagraph"/>
        <w:jc w:val="both"/>
        <w:rPr>
          <w:rFonts w:ascii="Arial Narrow" w:hAnsi="Arial Narrow" w:cs="Arial"/>
          <w:color w:val="000000"/>
          <w:sz w:val="16"/>
          <w:szCs w:val="16"/>
          <w:lang w:val="lt-LT"/>
        </w:rPr>
      </w:pPr>
      <w:r w:rsidRPr="000267EE">
        <w:rPr>
          <w:rFonts w:ascii="Arial Narrow" w:hAnsi="Arial Narrow" w:cs="Arial"/>
          <w:color w:val="000000"/>
          <w:sz w:val="16"/>
          <w:szCs w:val="16"/>
          <w:lang w:val="lt-LT"/>
        </w:rPr>
        <w:t xml:space="preserve">Atsižvelgiant į renginio ir paslaugų teikimo aplinkybes, papildomai be atlygio Lilly gali atlyginti pagrįstas kelionės ir apgyvendinimo išlaidas, kurias SPS patyrė teikdamas paslaugas. Kelionę, viešbutį ir kitą logistiką tiesiogiai užsako ir apmoka Lilly pagal susitarimą su trečiosiomis šalimis – aviakompanija, viešbučiu ir pan. Kelionės, kurią užsisakė pats SPS, išlaidos nebus apmokamos. Šalutinės/asmeninės išlaidos (kambarių tarnyba, telefoniniai skambučiai, interneto paslaugos, filmai, mini-baras, valykla ir pan.) nebus atlyginamos. </w:t>
      </w:r>
      <w:r w:rsidRPr="000267EE" w:rsidDel="00D567E6">
        <w:rPr>
          <w:rFonts w:ascii="Arial Narrow" w:hAnsi="Arial Narrow" w:cs="Arial"/>
          <w:color w:val="000000"/>
          <w:sz w:val="16"/>
          <w:szCs w:val="16"/>
          <w:lang w:val="lt-LT"/>
        </w:rPr>
        <w:t xml:space="preserve"> </w:t>
      </w:r>
    </w:p>
    <w:p w14:paraId="6A85A4A1" w14:textId="77777777" w:rsidR="0080483B" w:rsidRPr="000267EE" w:rsidRDefault="0080483B" w:rsidP="0080483B">
      <w:pPr>
        <w:tabs>
          <w:tab w:val="left" w:pos="720"/>
        </w:tabs>
        <w:ind w:left="720" w:hanging="360"/>
        <w:rPr>
          <w:rFonts w:ascii="Arial Narrow" w:hAnsi="Arial Narrow"/>
          <w:sz w:val="16"/>
          <w:szCs w:val="16"/>
          <w:highlight w:val="yellow"/>
          <w:lang w:val="lt-LT"/>
        </w:rPr>
      </w:pPr>
      <w:r w:rsidRPr="000267EE">
        <w:rPr>
          <w:rFonts w:ascii="Arial Narrow" w:hAnsi="Arial Narrow"/>
          <w:b/>
          <w:sz w:val="16"/>
          <w:szCs w:val="16"/>
          <w:lang w:val="lt-LT"/>
        </w:rPr>
        <w:t>1.2     Apmokėjimo būdas</w:t>
      </w:r>
      <w:r w:rsidRPr="000267EE">
        <w:rPr>
          <w:rFonts w:ascii="Arial Narrow" w:hAnsi="Arial Narrow"/>
          <w:sz w:val="16"/>
          <w:szCs w:val="16"/>
          <w:lang w:val="lt-LT"/>
        </w:rPr>
        <w:t xml:space="preserve"> </w:t>
      </w:r>
      <w:r w:rsidRPr="000267EE">
        <w:rPr>
          <w:rFonts w:ascii="Arial Narrow" w:hAnsi="Arial Narrow"/>
          <w:sz w:val="16"/>
          <w:szCs w:val="16"/>
          <w:lang w:val="lt-LT"/>
        </w:rPr>
        <w:br/>
        <w:t xml:space="preserve">Jeigu nenurodoma kitaip, Lilly sumokės atlygį Gavėjui elektroniniu lėšų pavedimu po Paslaugų atlikimo, pasirašius Darbų atlikimo aktą ir, jei SPS teikia paslaugas individualios veiklos pagrindu, pateikus sąskaitą.  </w:t>
      </w:r>
    </w:p>
    <w:p w14:paraId="2409B78A" w14:textId="77777777" w:rsidR="0080483B" w:rsidRPr="000267EE" w:rsidRDefault="0080483B" w:rsidP="0080483B">
      <w:pPr>
        <w:tabs>
          <w:tab w:val="left" w:pos="739"/>
        </w:tabs>
        <w:ind w:left="720" w:hanging="360"/>
        <w:jc w:val="both"/>
        <w:rPr>
          <w:rFonts w:ascii="Arial Narrow" w:hAnsi="Arial Narrow" w:cs="Arial"/>
          <w:b/>
          <w:sz w:val="16"/>
          <w:szCs w:val="16"/>
          <w:lang w:val="lt-LT"/>
        </w:rPr>
      </w:pPr>
      <w:r w:rsidRPr="000267EE">
        <w:rPr>
          <w:rFonts w:ascii="Arial Narrow" w:hAnsi="Arial Narrow" w:cs="Arial"/>
          <w:b/>
          <w:sz w:val="16"/>
          <w:szCs w:val="16"/>
          <w:lang w:val="lt-LT"/>
        </w:rPr>
        <w:t>1.3     Renginio atšaukimas</w:t>
      </w:r>
    </w:p>
    <w:p w14:paraId="23D2F70F" w14:textId="77777777" w:rsidR="0080483B" w:rsidRPr="000267EE" w:rsidRDefault="0080483B" w:rsidP="0080483B">
      <w:pPr>
        <w:pStyle w:val="ListParagraph"/>
        <w:tabs>
          <w:tab w:val="left" w:pos="720"/>
        </w:tabs>
        <w:ind w:hanging="360"/>
        <w:jc w:val="both"/>
        <w:rPr>
          <w:rFonts w:ascii="Arial Narrow" w:hAnsi="Arial Narrow" w:cs="Arial"/>
          <w:color w:val="000000"/>
          <w:sz w:val="16"/>
          <w:szCs w:val="16"/>
          <w:lang w:val="lt-LT"/>
        </w:rPr>
      </w:pPr>
      <w:r w:rsidRPr="000267EE">
        <w:rPr>
          <w:rFonts w:ascii="Arial Narrow" w:hAnsi="Arial Narrow" w:cs="Arial"/>
          <w:sz w:val="16"/>
          <w:szCs w:val="16"/>
          <w:lang w:val="lt-LT"/>
        </w:rPr>
        <w:t xml:space="preserve">          Lilly pasilieka teisę savo nuožiūra ir dėl bet kokios priežasties atšaukti renginį, kuriame numatyta teikti paslaugas. Jeigu Lilly atšaukia renginį iki jo likus mažiau kaip 3 darbo dienoms, ir SPS paruošė pranešimą numatytam renginiui, Lilly gali sumokės iki 50% atlygio už SPS Paslaugas.</w:t>
      </w:r>
    </w:p>
    <w:p w14:paraId="6F5CD0B0" w14:textId="77777777" w:rsidR="0080483B" w:rsidRPr="000267EE" w:rsidRDefault="0080483B" w:rsidP="0080483B">
      <w:pPr>
        <w:pStyle w:val="ListParagraph"/>
        <w:ind w:left="426"/>
        <w:jc w:val="both"/>
        <w:rPr>
          <w:rFonts w:ascii="Arial Narrow" w:hAnsi="Arial Narrow" w:cs="Arial"/>
          <w:color w:val="000000"/>
          <w:sz w:val="16"/>
          <w:szCs w:val="16"/>
          <w:lang w:val="lt-LT"/>
        </w:rPr>
      </w:pPr>
    </w:p>
    <w:p w14:paraId="56BEF2C3" w14:textId="77777777" w:rsidR="0080483B" w:rsidRPr="000267EE" w:rsidRDefault="0080483B" w:rsidP="0080483B">
      <w:pPr>
        <w:pStyle w:val="ListParagraph"/>
        <w:numPr>
          <w:ilvl w:val="0"/>
          <w:numId w:val="7"/>
        </w:numPr>
        <w:tabs>
          <w:tab w:val="clear" w:pos="720"/>
          <w:tab w:val="num" w:pos="360"/>
        </w:tabs>
        <w:ind w:left="360" w:hanging="360"/>
        <w:jc w:val="both"/>
        <w:rPr>
          <w:rFonts w:ascii="Arial Narrow" w:hAnsi="Arial Narrow" w:cs="Arial"/>
          <w:b/>
          <w:lang w:val="lt-LT"/>
        </w:rPr>
      </w:pPr>
      <w:r w:rsidRPr="000267EE">
        <w:rPr>
          <w:rFonts w:ascii="Arial Narrow" w:hAnsi="Arial Narrow" w:cs="Arial"/>
          <w:b/>
          <w:color w:val="000000"/>
          <w:sz w:val="16"/>
          <w:szCs w:val="16"/>
          <w:lang w:val="lt-LT"/>
        </w:rPr>
        <w:t>Medicinos praktikos/profesinė licencija</w:t>
      </w:r>
    </w:p>
    <w:p w14:paraId="7674025F" w14:textId="0CB724CD" w:rsidR="0080483B" w:rsidRPr="000267EE" w:rsidRDefault="0080483B" w:rsidP="0080483B">
      <w:pPr>
        <w:pStyle w:val="ListParagraph"/>
        <w:ind w:left="360"/>
        <w:jc w:val="both"/>
        <w:rPr>
          <w:rFonts w:ascii="Arial Narrow" w:hAnsi="Arial Narrow" w:cs="Arial"/>
          <w:color w:val="000000"/>
          <w:sz w:val="16"/>
          <w:szCs w:val="16"/>
          <w:lang w:val="lt-LT"/>
        </w:rPr>
      </w:pPr>
      <w:r w:rsidRPr="000267EE">
        <w:rPr>
          <w:rFonts w:ascii="Arial Narrow" w:hAnsi="Arial Narrow" w:cs="Arial"/>
          <w:color w:val="000000"/>
          <w:sz w:val="16"/>
          <w:szCs w:val="16"/>
          <w:lang w:val="lt-LT"/>
        </w:rPr>
        <w:t>SPS patvirtina, kad SPS turi galiojančią licenciją, įgalinančią jį/ją užsiimti sveikatos priežiūros veikla, ir įsipareigoja nedelsiant informuoti Lilly jeigu licencija būtų sustabdyta ar atšaukta. Tokiu atveju Lilly</w:t>
      </w:r>
      <w:r w:rsidR="00C5122C">
        <w:rPr>
          <w:rFonts w:ascii="Arial Narrow" w:hAnsi="Arial Narrow" w:cs="Arial"/>
          <w:color w:val="000000"/>
          <w:sz w:val="16"/>
          <w:szCs w:val="16"/>
          <w:lang w:val="lt-LT"/>
        </w:rPr>
        <w:t>,</w:t>
      </w:r>
      <w:r w:rsidRPr="000267EE">
        <w:rPr>
          <w:rFonts w:ascii="Arial Narrow" w:hAnsi="Arial Narrow" w:cs="Arial"/>
          <w:color w:val="000000"/>
          <w:sz w:val="16"/>
          <w:szCs w:val="16"/>
          <w:lang w:val="lt-LT"/>
        </w:rPr>
        <w:t xml:space="preserve"> turi teisę nedelsiant nutraukti Sutartį, pranešdama apie tai raštu.</w:t>
      </w:r>
    </w:p>
    <w:p w14:paraId="5B8BE70D" w14:textId="77777777" w:rsidR="0080483B" w:rsidRPr="000267EE" w:rsidRDefault="0080483B" w:rsidP="0080483B">
      <w:pPr>
        <w:pStyle w:val="ListParagraph"/>
        <w:ind w:left="360"/>
        <w:jc w:val="both"/>
        <w:rPr>
          <w:rFonts w:ascii="Arial Narrow" w:hAnsi="Arial Narrow" w:cs="Arial"/>
          <w:b/>
          <w:highlight w:val="yellow"/>
          <w:lang w:val="lt-LT"/>
        </w:rPr>
      </w:pPr>
    </w:p>
    <w:p w14:paraId="212BD755" w14:textId="77777777" w:rsidR="0080483B" w:rsidRPr="000267EE" w:rsidRDefault="0080483B" w:rsidP="0080483B">
      <w:pPr>
        <w:keepNext/>
        <w:numPr>
          <w:ilvl w:val="0"/>
          <w:numId w:val="7"/>
        </w:numPr>
        <w:tabs>
          <w:tab w:val="num" w:pos="360"/>
        </w:tabs>
        <w:jc w:val="both"/>
        <w:rPr>
          <w:rFonts w:ascii="Arial Narrow" w:hAnsi="Arial Narrow" w:cs="Arial"/>
          <w:b/>
          <w:sz w:val="16"/>
          <w:szCs w:val="16"/>
          <w:lang w:val="lt-LT"/>
        </w:rPr>
      </w:pPr>
      <w:r w:rsidRPr="000267EE">
        <w:rPr>
          <w:rFonts w:ascii="Arial Narrow" w:hAnsi="Arial Narrow" w:cs="Arial"/>
          <w:b/>
          <w:sz w:val="16"/>
          <w:szCs w:val="16"/>
          <w:lang w:val="lt-LT"/>
        </w:rPr>
        <w:t xml:space="preserve">Galiojimas ir nutraukimas </w:t>
      </w:r>
    </w:p>
    <w:p w14:paraId="29F0AA27" w14:textId="77777777" w:rsidR="0080483B" w:rsidRPr="000267EE" w:rsidRDefault="0080483B" w:rsidP="0080483B">
      <w:pPr>
        <w:keepNext/>
        <w:ind w:left="360"/>
        <w:jc w:val="both"/>
        <w:rPr>
          <w:rFonts w:ascii="Arial Narrow" w:hAnsi="Arial Narrow" w:cs="Arial"/>
          <w:sz w:val="16"/>
          <w:szCs w:val="16"/>
          <w:lang w:val="lt-LT"/>
        </w:rPr>
      </w:pPr>
      <w:r w:rsidRPr="000267EE">
        <w:rPr>
          <w:rFonts w:ascii="Arial Narrow" w:hAnsi="Arial Narrow" w:cs="Arial"/>
          <w:sz w:val="16"/>
          <w:szCs w:val="16"/>
          <w:lang w:val="lt-LT"/>
        </w:rPr>
        <w:t>Sutarties galiojimas yra nurodytas 1-e Sutarties puslapyje. Sutartis gali būti bet kuriuo metu nutraukta įspėjus apie tai raštu kitą šalį arba šalis prieš 30 dienų. Šių Bendrųjų sąlygų 4, 5, 7 ir 8 straipsniai lieka galioti ir po Sutarties nutraukimo.</w:t>
      </w:r>
    </w:p>
    <w:p w14:paraId="10BC5E95" w14:textId="77777777" w:rsidR="0080483B" w:rsidRPr="000267EE" w:rsidRDefault="0080483B" w:rsidP="0080483B">
      <w:pPr>
        <w:keepNext/>
        <w:ind w:left="360"/>
        <w:jc w:val="both"/>
        <w:rPr>
          <w:rFonts w:ascii="Arial Narrow" w:hAnsi="Arial Narrow" w:cs="Arial"/>
          <w:sz w:val="16"/>
          <w:szCs w:val="16"/>
          <w:lang w:val="lt-LT"/>
        </w:rPr>
      </w:pPr>
    </w:p>
    <w:p w14:paraId="25852763" w14:textId="77777777" w:rsidR="0080483B" w:rsidRPr="000267EE" w:rsidRDefault="0080483B" w:rsidP="0080483B">
      <w:pPr>
        <w:keepNext/>
        <w:numPr>
          <w:ilvl w:val="0"/>
          <w:numId w:val="7"/>
        </w:numPr>
        <w:tabs>
          <w:tab w:val="num" w:pos="360"/>
        </w:tabs>
        <w:jc w:val="both"/>
        <w:rPr>
          <w:rFonts w:ascii="Arial Narrow" w:hAnsi="Arial Narrow" w:cs="Arial"/>
          <w:b/>
          <w:sz w:val="16"/>
          <w:szCs w:val="16"/>
          <w:lang w:val="lt-LT"/>
        </w:rPr>
      </w:pPr>
      <w:r w:rsidRPr="000267EE">
        <w:rPr>
          <w:rFonts w:ascii="Arial Narrow" w:hAnsi="Arial Narrow" w:cs="Arial"/>
          <w:b/>
          <w:sz w:val="16"/>
          <w:szCs w:val="16"/>
          <w:lang w:val="lt-LT"/>
        </w:rPr>
        <w:t>Konfidencialumas</w:t>
      </w:r>
    </w:p>
    <w:p w14:paraId="0044CFB8" w14:textId="77777777" w:rsidR="0080483B" w:rsidRPr="000267EE" w:rsidRDefault="0080483B" w:rsidP="0080483B">
      <w:pPr>
        <w:pStyle w:val="CommentText"/>
        <w:tabs>
          <w:tab w:val="num" w:pos="360"/>
        </w:tabs>
        <w:ind w:left="342"/>
        <w:jc w:val="both"/>
        <w:rPr>
          <w:rFonts w:ascii="Arial Narrow" w:hAnsi="Arial Narrow"/>
          <w:sz w:val="16"/>
          <w:szCs w:val="16"/>
          <w:lang w:val="lt-LT"/>
        </w:rPr>
      </w:pPr>
      <w:r w:rsidRPr="000267EE">
        <w:rPr>
          <w:rFonts w:ascii="Arial Narrow" w:hAnsi="Arial Narrow" w:cs="Arial"/>
          <w:color w:val="000000"/>
          <w:sz w:val="16"/>
          <w:szCs w:val="16"/>
          <w:lang w:val="lt-LT"/>
        </w:rPr>
        <w:t>SPS</w:t>
      </w:r>
      <w:r w:rsidRPr="000267EE">
        <w:rPr>
          <w:rFonts w:ascii="Arial Narrow" w:hAnsi="Arial Narrow"/>
          <w:sz w:val="16"/>
          <w:szCs w:val="16"/>
          <w:lang w:val="lt-LT"/>
        </w:rPr>
        <w:t xml:space="preserve"> pripažįsta, kad </w:t>
      </w:r>
      <w:r w:rsidRPr="000267EE">
        <w:rPr>
          <w:rFonts w:ascii="Arial Narrow" w:hAnsi="Arial Narrow" w:cs="Arial"/>
          <w:color w:val="000000"/>
          <w:sz w:val="16"/>
          <w:szCs w:val="16"/>
          <w:lang w:val="lt-LT"/>
        </w:rPr>
        <w:t>SPS gali tapti žinoma Lilly pateikta konfidenciali informacija</w:t>
      </w:r>
      <w:r w:rsidRPr="000267EE">
        <w:rPr>
          <w:rFonts w:ascii="Arial Narrow" w:hAnsi="Arial Narrow"/>
          <w:sz w:val="16"/>
          <w:szCs w:val="16"/>
          <w:lang w:val="lt-LT"/>
        </w:rPr>
        <w:t xml:space="preserve">. Todėl </w:t>
      </w:r>
      <w:r w:rsidRPr="000267EE">
        <w:rPr>
          <w:rFonts w:ascii="Arial Narrow" w:hAnsi="Arial Narrow" w:cs="Arial"/>
          <w:color w:val="000000"/>
          <w:sz w:val="16"/>
          <w:szCs w:val="16"/>
          <w:lang w:val="lt-LT"/>
        </w:rPr>
        <w:t>SPS</w:t>
      </w:r>
      <w:r w:rsidRPr="000267EE">
        <w:rPr>
          <w:rFonts w:ascii="Arial Narrow" w:hAnsi="Arial Narrow"/>
          <w:sz w:val="16"/>
          <w:szCs w:val="16"/>
          <w:lang w:val="lt-LT"/>
        </w:rPr>
        <w:t xml:space="preserve"> sutinka, kad </w:t>
      </w:r>
      <w:r w:rsidRPr="000267EE">
        <w:rPr>
          <w:rFonts w:ascii="Arial Narrow" w:hAnsi="Arial Narrow" w:cs="Arial"/>
          <w:color w:val="000000"/>
          <w:sz w:val="16"/>
          <w:szCs w:val="16"/>
          <w:lang w:val="lt-LT"/>
        </w:rPr>
        <w:t>SPS</w:t>
      </w:r>
      <w:r w:rsidRPr="000267EE">
        <w:rPr>
          <w:rFonts w:ascii="Arial Narrow" w:hAnsi="Arial Narrow"/>
          <w:sz w:val="16"/>
          <w:szCs w:val="16"/>
          <w:lang w:val="lt-LT"/>
        </w:rPr>
        <w:t xml:space="preserve"> negali naudoti tokios informacijos tikslais, nesusijusiais su Paslaugų teikimu Lilly, ir negali atskleisti tokios informacijos jokiems tretiesiems asmenims be išankstinio rašytinio Lilly leidimo, išskyrus atvejus, kai tokia informacija jau yra viešai žinoma.</w:t>
      </w:r>
    </w:p>
    <w:p w14:paraId="6AE175A5" w14:textId="77777777" w:rsidR="0080483B" w:rsidRPr="000267EE" w:rsidRDefault="0080483B" w:rsidP="0080483B">
      <w:pPr>
        <w:pStyle w:val="CommentText"/>
        <w:tabs>
          <w:tab w:val="num" w:pos="360"/>
        </w:tabs>
        <w:ind w:left="342"/>
        <w:rPr>
          <w:rFonts w:ascii="Arial Narrow" w:hAnsi="Arial Narrow"/>
          <w:sz w:val="16"/>
          <w:szCs w:val="16"/>
          <w:lang w:val="lt-LT"/>
        </w:rPr>
      </w:pPr>
    </w:p>
    <w:p w14:paraId="666B36CC" w14:textId="77777777" w:rsidR="0080483B" w:rsidRPr="000267EE" w:rsidRDefault="0080483B" w:rsidP="0080483B">
      <w:pPr>
        <w:keepNext/>
        <w:numPr>
          <w:ilvl w:val="0"/>
          <w:numId w:val="7"/>
        </w:numPr>
        <w:tabs>
          <w:tab w:val="num" w:pos="360"/>
        </w:tabs>
        <w:jc w:val="both"/>
        <w:rPr>
          <w:rFonts w:ascii="Arial Narrow" w:hAnsi="Arial Narrow" w:cs="Arial"/>
          <w:b/>
          <w:sz w:val="16"/>
          <w:szCs w:val="16"/>
          <w:lang w:val="lt-LT"/>
        </w:rPr>
      </w:pPr>
      <w:r w:rsidRPr="000267EE">
        <w:rPr>
          <w:rFonts w:ascii="Arial Narrow" w:hAnsi="Arial Narrow" w:cs="Arial"/>
          <w:b/>
          <w:sz w:val="16"/>
          <w:szCs w:val="16"/>
          <w:lang w:val="lt-LT"/>
        </w:rPr>
        <w:t>Asmens duomenų naudojimas</w:t>
      </w:r>
    </w:p>
    <w:p w14:paraId="3A222213" w14:textId="49C35C58" w:rsidR="0080483B" w:rsidRPr="000267EE" w:rsidRDefault="0080483B" w:rsidP="0080483B">
      <w:pPr>
        <w:tabs>
          <w:tab w:val="num" w:pos="360"/>
        </w:tabs>
        <w:ind w:left="342"/>
        <w:jc w:val="both"/>
        <w:rPr>
          <w:rFonts w:ascii="Arial Narrow" w:hAnsi="Arial Narrow" w:cs="Arial"/>
          <w:sz w:val="16"/>
          <w:szCs w:val="16"/>
          <w:lang w:val="lt-LT"/>
        </w:rPr>
      </w:pPr>
      <w:r w:rsidRPr="000267EE">
        <w:rPr>
          <w:rFonts w:ascii="Arial Narrow" w:hAnsi="Arial Narrow" w:cs="Arial"/>
          <w:sz w:val="16"/>
          <w:szCs w:val="16"/>
          <w:lang w:val="lt-LT"/>
        </w:rPr>
        <w:t>Lilly rinks ir laikys visą asmeninę informaciją, kuri yra gauta šios Sutarties vykdymo tikslais, pagal galiojančius asmens duomenų apsaugos įstatymų reikalavimus. Šios Sutarties tikslais asmeninė informacija apims ir duomenis apie mokėjimus SPS. SPS sutinka, kad Lilly kauptų informacija apie SPS pagal šią Sutartį teikiamas paslaugas, ir naudotų šią informaciją farmacinės veiklos tikslais, o taip pat teiktų šią informacija trečiosioms šalims, jei tai būtų privaloma pagal LR įstatymus. SPS yra tinkamai informuotas apie tai, kad Lilly neatskleis SPS asmens duomenų kitoms šalims, išskyrus trečiuosius asmenis, padedančius Lilly vykdyti šią sutartį ir kitus iš šios Sutarties kylančius įsipareigojimus. Tokios šalys bus sutartimis įpareigotos laikytis tokių pačių asmens duomenų apsaugos apribojimų. Lilly aukščiau nurodytais tikslais gali perduoti dalį tokios informacijos kitom</w:t>
      </w:r>
      <w:r w:rsidR="00C5122C">
        <w:rPr>
          <w:rFonts w:ascii="Arial Narrow" w:hAnsi="Arial Narrow" w:cs="Arial"/>
          <w:sz w:val="16"/>
          <w:szCs w:val="16"/>
          <w:lang w:val="lt-LT"/>
        </w:rPr>
        <w:t>s Lilly bendrovėms, įskaitant E</w:t>
      </w:r>
      <w:r w:rsidRPr="000267EE">
        <w:rPr>
          <w:rFonts w:ascii="Arial Narrow" w:hAnsi="Arial Narrow" w:cs="Arial"/>
          <w:sz w:val="16"/>
          <w:szCs w:val="16"/>
          <w:lang w:val="lt-LT"/>
        </w:rPr>
        <w:t xml:space="preserve">li Lilly and Company, esančiai Indianapolyje, Indianoje, JAV. JAV vyriausybinės institucijos gali turėti prieigą prie SPS asmens duomenų pagal JAV įstatymų nuostatas. Sudarydamas šią Sutartį SPS išreiškia sutikimą, kad Lilly naudotų SPS asmens duomenis aukščiau nurodytais tikslais, ir neprieštarauja, kad Lilly ateityje susisiektų su juo/ja siekiant atnaujinti arba keisti SPS sutikimą asmens duomenų rinkimui. Kilus klausimų dėl asmens duomenų rinkimo, naudojimo ar atskleidimo, arba pageidaujant </w:t>
      </w:r>
      <w:r w:rsidRPr="000267EE">
        <w:rPr>
          <w:rFonts w:ascii="Arial Narrow" w:hAnsi="Arial Narrow" w:cs="Arial"/>
          <w:sz w:val="16"/>
          <w:szCs w:val="16"/>
          <w:lang w:val="lt-LT"/>
        </w:rPr>
        <w:lastRenderedPageBreak/>
        <w:t xml:space="preserve">peržiūrėti, pataisyti arba ištrinti Lilly disponuojamus SPS asmens duomenis, prašome susisiekti su Lilly atstovu, atsakingu už asmens duomenų apsaugą tel. 8-5 246 1522 arba el. paštu </w:t>
      </w:r>
      <w:r w:rsidRPr="00A60C72">
        <w:rPr>
          <w:rFonts w:ascii="Arial Narrow" w:hAnsi="Arial Narrow" w:cs="Arial"/>
          <w:sz w:val="16"/>
          <w:szCs w:val="16"/>
          <w:lang w:val="lt-LT"/>
        </w:rPr>
        <w:t>petronyte_ieva@lilly.com</w:t>
      </w:r>
      <w:r w:rsidRPr="000267EE">
        <w:rPr>
          <w:rFonts w:ascii="Arial Narrow" w:hAnsi="Arial Narrow" w:cs="Arial"/>
          <w:sz w:val="16"/>
          <w:szCs w:val="16"/>
          <w:lang w:val="lt-LT"/>
        </w:rPr>
        <w:t>.</w:t>
      </w:r>
    </w:p>
    <w:p w14:paraId="4A82174E" w14:textId="77777777" w:rsidR="0080483B" w:rsidRPr="000267EE" w:rsidRDefault="0080483B" w:rsidP="0080483B">
      <w:pPr>
        <w:tabs>
          <w:tab w:val="num" w:pos="360"/>
        </w:tabs>
        <w:ind w:left="342"/>
        <w:jc w:val="both"/>
        <w:rPr>
          <w:rFonts w:ascii="Arial Narrow" w:hAnsi="Arial Narrow" w:cs="Arial"/>
          <w:sz w:val="16"/>
          <w:szCs w:val="16"/>
          <w:lang w:val="lt-LT"/>
        </w:rPr>
      </w:pPr>
    </w:p>
    <w:p w14:paraId="7BC4F475" w14:textId="77777777" w:rsidR="0080483B" w:rsidRPr="000267EE" w:rsidRDefault="0080483B" w:rsidP="0080483B">
      <w:pPr>
        <w:pStyle w:val="ListParagraph"/>
        <w:keepNext/>
        <w:numPr>
          <w:ilvl w:val="0"/>
          <w:numId w:val="9"/>
        </w:numPr>
        <w:ind w:left="342" w:hanging="270"/>
        <w:jc w:val="both"/>
        <w:rPr>
          <w:rFonts w:ascii="Arial Narrow" w:hAnsi="Arial Narrow" w:cs="Arial"/>
          <w:b/>
          <w:sz w:val="16"/>
          <w:szCs w:val="16"/>
          <w:lang w:val="lt-LT"/>
        </w:rPr>
      </w:pPr>
      <w:r w:rsidRPr="000267EE">
        <w:rPr>
          <w:rFonts w:ascii="Arial Narrow" w:hAnsi="Arial Narrow" w:cs="Arial"/>
          <w:b/>
          <w:sz w:val="16"/>
          <w:szCs w:val="16"/>
          <w:lang w:val="lt-LT"/>
        </w:rPr>
        <w:t>Interesų konfliktas</w:t>
      </w:r>
    </w:p>
    <w:p w14:paraId="4DE326A3" w14:textId="77777777" w:rsidR="0080483B" w:rsidRPr="000267EE" w:rsidRDefault="0080483B" w:rsidP="0080483B">
      <w:pPr>
        <w:keepNext/>
        <w:ind w:left="342"/>
        <w:jc w:val="both"/>
        <w:rPr>
          <w:rFonts w:ascii="Arial Narrow" w:hAnsi="Arial Narrow" w:cs="Arial"/>
          <w:sz w:val="16"/>
          <w:szCs w:val="16"/>
          <w:lang w:val="lt-LT"/>
        </w:rPr>
      </w:pPr>
      <w:r w:rsidRPr="000267EE">
        <w:rPr>
          <w:rFonts w:ascii="Arial Narrow" w:hAnsi="Arial Narrow" w:cs="Arial"/>
          <w:color w:val="000000"/>
          <w:sz w:val="16"/>
          <w:szCs w:val="16"/>
          <w:lang w:val="lt-LT"/>
        </w:rPr>
        <w:t>SPS</w:t>
      </w:r>
      <w:r w:rsidRPr="000267EE">
        <w:rPr>
          <w:rFonts w:ascii="Arial Narrow" w:hAnsi="Arial Narrow" w:cs="Arial"/>
          <w:sz w:val="16"/>
          <w:szCs w:val="16"/>
          <w:lang w:val="lt-LT"/>
        </w:rPr>
        <w:t xml:space="preserve"> užtikrina Lilly, kad nėra jokių teisinių ar sutartinių įsipareigojimų, su darbo santykiais susijusių apribojimų, interesų konflikto ar kitokių profesinių įsipareigojimų, kurie apribotų </w:t>
      </w:r>
      <w:r w:rsidRPr="000267EE">
        <w:rPr>
          <w:rFonts w:ascii="Arial Narrow" w:hAnsi="Arial Narrow" w:cs="Arial"/>
          <w:color w:val="000000"/>
          <w:sz w:val="16"/>
          <w:szCs w:val="16"/>
          <w:lang w:val="lt-LT"/>
        </w:rPr>
        <w:t>SPS</w:t>
      </w:r>
      <w:r w:rsidRPr="000267EE">
        <w:rPr>
          <w:rFonts w:ascii="Arial Narrow" w:hAnsi="Arial Narrow" w:cs="Arial"/>
          <w:sz w:val="16"/>
          <w:szCs w:val="16"/>
          <w:lang w:val="lt-LT"/>
        </w:rPr>
        <w:t xml:space="preserve"> teisę sudaryti šią Sutartį, teikti joje numatytas paslaugas, gauti mokėjimus iš Lilly arba atlikti kitas šioje Sutartyje numatytas prievoles.</w:t>
      </w:r>
    </w:p>
    <w:p w14:paraId="1E4E180E" w14:textId="77777777" w:rsidR="0080483B" w:rsidRPr="000267EE" w:rsidRDefault="0080483B" w:rsidP="0080483B">
      <w:pPr>
        <w:keepNext/>
        <w:ind w:left="342"/>
        <w:jc w:val="both"/>
        <w:rPr>
          <w:rFonts w:ascii="Arial Narrow" w:hAnsi="Arial Narrow" w:cs="Arial"/>
          <w:sz w:val="16"/>
          <w:szCs w:val="16"/>
          <w:lang w:val="lt-LT"/>
        </w:rPr>
      </w:pPr>
    </w:p>
    <w:p w14:paraId="34FD8696" w14:textId="77777777" w:rsidR="0080483B" w:rsidRPr="000267EE" w:rsidRDefault="0080483B" w:rsidP="0080483B">
      <w:pPr>
        <w:pStyle w:val="ListParagraph"/>
        <w:keepNext/>
        <w:numPr>
          <w:ilvl w:val="0"/>
          <w:numId w:val="9"/>
        </w:numPr>
        <w:tabs>
          <w:tab w:val="left" w:pos="357"/>
        </w:tabs>
        <w:ind w:left="342" w:hanging="270"/>
        <w:jc w:val="both"/>
        <w:rPr>
          <w:rFonts w:ascii="Arial Narrow" w:hAnsi="Arial Narrow" w:cs="Arial"/>
          <w:b/>
          <w:sz w:val="16"/>
          <w:szCs w:val="16"/>
          <w:lang w:val="lt-LT"/>
        </w:rPr>
      </w:pPr>
      <w:r w:rsidRPr="000267EE">
        <w:rPr>
          <w:rFonts w:ascii="Arial Narrow" w:hAnsi="Arial Narrow" w:cs="Arial"/>
          <w:b/>
          <w:sz w:val="16"/>
          <w:szCs w:val="16"/>
          <w:lang w:val="lt-LT"/>
        </w:rPr>
        <w:t xml:space="preserve">Intelektinė nuosavybė </w:t>
      </w:r>
    </w:p>
    <w:p w14:paraId="50F2EED5" w14:textId="77777777" w:rsidR="0080483B" w:rsidRPr="000267EE" w:rsidRDefault="0080483B" w:rsidP="0080483B">
      <w:pPr>
        <w:keepNext/>
        <w:ind w:left="360"/>
        <w:jc w:val="both"/>
        <w:rPr>
          <w:rFonts w:ascii="Arial Narrow" w:hAnsi="Arial Narrow" w:cs="Arial"/>
          <w:sz w:val="16"/>
          <w:szCs w:val="16"/>
          <w:lang w:val="lt-LT"/>
        </w:rPr>
      </w:pPr>
      <w:r w:rsidRPr="000267EE">
        <w:rPr>
          <w:rFonts w:ascii="Arial Narrow" w:hAnsi="Arial Narrow" w:cs="Arial"/>
          <w:sz w:val="16"/>
          <w:szCs w:val="16"/>
          <w:lang w:val="lt-LT"/>
        </w:rPr>
        <w:t>Teikdamas paslaugas SPS gali naudoti savo paties parengtą medžiagą, dokumentus ir pan. (“SPS medžiaga”). Tokiu atveju SPS išsaugo visas</w:t>
      </w:r>
      <w:r>
        <w:rPr>
          <w:rFonts w:ascii="Arial Narrow" w:hAnsi="Arial Narrow" w:cs="Arial"/>
          <w:sz w:val="16"/>
          <w:szCs w:val="16"/>
          <w:lang w:val="lt-LT"/>
        </w:rPr>
        <w:t xml:space="preserve"> </w:t>
      </w:r>
      <w:r w:rsidRPr="000267EE">
        <w:rPr>
          <w:rFonts w:ascii="Arial Narrow" w:hAnsi="Arial Narrow" w:cs="Arial"/>
          <w:sz w:val="16"/>
          <w:szCs w:val="16"/>
          <w:lang w:val="lt-LT"/>
        </w:rPr>
        <w:t xml:space="preserve">intelektinės nuosavybės teises į SPS medžiagą. SPS patvirtina, kad SPS medžiaga, naudojama Sutarties vykdymui, nepažeidžia trečiųjų asmenų autorinių ir kitų intelektinės nuosavybės teisių. Kitomis aplinkybėmis SPS gali būti pateikta Lilly sudaryta ir patvirtinta medžiaga (“Lilly medžiaga”). Tokia Lilly medžiaga visuomet išlieka išimtine Lilly nuosavybe ir negali būti panaudota kitiems tikslams nei Paslaugų teikimui pagal šią Sutartį </w:t>
      </w:r>
    </w:p>
    <w:p w14:paraId="1B9C12EA" w14:textId="77777777" w:rsidR="0080483B" w:rsidRPr="000267EE" w:rsidRDefault="0080483B" w:rsidP="0080483B">
      <w:pPr>
        <w:keepNext/>
        <w:ind w:left="342"/>
        <w:jc w:val="both"/>
        <w:rPr>
          <w:rFonts w:ascii="Arial Narrow" w:hAnsi="Arial Narrow" w:cs="Arial"/>
          <w:sz w:val="16"/>
          <w:szCs w:val="16"/>
          <w:lang w:val="lt-LT"/>
        </w:rPr>
      </w:pPr>
      <w:r w:rsidRPr="000267EE">
        <w:rPr>
          <w:rFonts w:ascii="Arial Narrow" w:hAnsi="Arial Narrow" w:cs="Arial"/>
          <w:sz w:val="16"/>
          <w:szCs w:val="16"/>
          <w:lang w:val="lt-LT"/>
        </w:rPr>
        <w:t xml:space="preserve">SPS perleis, o Lilly įgis išimtines ir absoliučias autorines ir kitas intelektinės nuosavybės teises į Sutarties rezultatus, tokius kaip brošiūros, analizės, mokomoji medžiaga, ataskaitos, kiti dokumentai, sukurti SPS konsultuojant Lilly patariamuosiuose komitetuose ar teikiant kitas profesines paslaugas šios Sutarties pagrindu (“Paslaugų rezultatas”).  </w:t>
      </w:r>
    </w:p>
    <w:p w14:paraId="4D8E4C89" w14:textId="77777777" w:rsidR="0080483B" w:rsidRPr="000267EE" w:rsidRDefault="0080483B" w:rsidP="0080483B">
      <w:pPr>
        <w:keepNext/>
        <w:ind w:left="342"/>
        <w:jc w:val="both"/>
        <w:rPr>
          <w:rFonts w:ascii="Arial Narrow" w:hAnsi="Arial Narrow" w:cs="Arial"/>
          <w:sz w:val="16"/>
          <w:szCs w:val="16"/>
          <w:lang w:val="lt-LT"/>
        </w:rPr>
      </w:pPr>
      <w:r w:rsidRPr="000267EE">
        <w:rPr>
          <w:rFonts w:ascii="Arial Narrow" w:hAnsi="Arial Narrow" w:cs="Arial"/>
          <w:sz w:val="16"/>
          <w:szCs w:val="16"/>
          <w:lang w:val="lt-LT"/>
        </w:rPr>
        <w:t>Jei SPS pranešimas ar kitokia paslauga yra įrašoma (vaizdo ar garso įrašu), SPS suteikia Lilly išimtines teises atgaminti, kopijuoti, platinti ir viešinti tokius įrašus edukaciniais ar rinkodaros tikslais (tiek kompanijos viduje, tiek tretiesiems asmenims) kaip bus konkrečiai sutarta tarp SPS ir Lilly.</w:t>
      </w:r>
    </w:p>
    <w:p w14:paraId="671B0014" w14:textId="77777777" w:rsidR="0080483B" w:rsidRPr="000267EE" w:rsidRDefault="0080483B" w:rsidP="0080483B">
      <w:pPr>
        <w:keepNext/>
        <w:ind w:left="342" w:hanging="270"/>
        <w:jc w:val="both"/>
        <w:rPr>
          <w:rFonts w:ascii="Arial Narrow" w:hAnsi="Arial Narrow" w:cs="Arial"/>
          <w:sz w:val="16"/>
          <w:szCs w:val="16"/>
          <w:lang w:val="lt-LT"/>
        </w:rPr>
      </w:pPr>
    </w:p>
    <w:p w14:paraId="11DEF714" w14:textId="77777777" w:rsidR="0080483B" w:rsidRPr="000267EE" w:rsidRDefault="0080483B" w:rsidP="0080483B">
      <w:pPr>
        <w:pStyle w:val="ListParagraph"/>
        <w:keepNext/>
        <w:numPr>
          <w:ilvl w:val="0"/>
          <w:numId w:val="9"/>
        </w:numPr>
        <w:tabs>
          <w:tab w:val="left" w:pos="342"/>
        </w:tabs>
        <w:ind w:left="342" w:hanging="270"/>
        <w:jc w:val="both"/>
        <w:rPr>
          <w:rFonts w:ascii="Arial Narrow" w:hAnsi="Arial Narrow" w:cs="Arial"/>
          <w:b/>
          <w:sz w:val="16"/>
          <w:szCs w:val="16"/>
          <w:lang w:val="lt-LT"/>
        </w:rPr>
      </w:pPr>
      <w:r w:rsidRPr="000267EE">
        <w:rPr>
          <w:rFonts w:ascii="Arial Narrow" w:hAnsi="Arial Narrow" w:cs="Arial"/>
          <w:b/>
          <w:sz w:val="16"/>
          <w:szCs w:val="16"/>
          <w:lang w:val="lt-LT"/>
        </w:rPr>
        <w:t xml:space="preserve">Antikorupcijos sąlygos </w:t>
      </w:r>
    </w:p>
    <w:p w14:paraId="31B97EC0" w14:textId="77777777" w:rsidR="0080483B" w:rsidRPr="000267EE" w:rsidRDefault="0080483B" w:rsidP="0080483B">
      <w:pPr>
        <w:keepNext/>
        <w:tabs>
          <w:tab w:val="left" w:pos="307"/>
        </w:tabs>
        <w:ind w:left="342" w:hanging="6"/>
        <w:contextualSpacing/>
        <w:jc w:val="both"/>
        <w:rPr>
          <w:rFonts w:ascii="Arial Narrow" w:hAnsi="Arial Narrow" w:cs="Arial"/>
          <w:sz w:val="16"/>
          <w:szCs w:val="16"/>
          <w:lang w:val="lt-LT"/>
        </w:rPr>
      </w:pPr>
      <w:r w:rsidRPr="000267EE">
        <w:rPr>
          <w:rFonts w:ascii="Arial Narrow" w:hAnsi="Arial Narrow" w:cs="Arial"/>
          <w:b/>
          <w:sz w:val="16"/>
          <w:szCs w:val="16"/>
          <w:lang w:val="lt-LT"/>
        </w:rPr>
        <w:t>8.1</w:t>
      </w:r>
      <w:r w:rsidRPr="000267EE">
        <w:rPr>
          <w:rFonts w:ascii="Arial Narrow" w:hAnsi="Arial Narrow" w:cs="Arial"/>
          <w:sz w:val="16"/>
          <w:szCs w:val="16"/>
          <w:lang w:val="lt-LT"/>
        </w:rPr>
        <w:t xml:space="preserve">  Sudarydamas ir vykdydamas šią Sutartį SPS įsipareigoja pats ir tuo pačiu įsipareigoja, kad trečiosios šalys, susijusios su Sutarties vykdymu: </w:t>
      </w:r>
    </w:p>
    <w:p w14:paraId="34406657" w14:textId="77777777" w:rsidR="0080483B" w:rsidRPr="000267EE" w:rsidRDefault="0080483B" w:rsidP="0080483B">
      <w:pPr>
        <w:keepNext/>
        <w:tabs>
          <w:tab w:val="left" w:pos="567"/>
        </w:tabs>
        <w:ind w:left="567" w:hanging="231"/>
        <w:contextualSpacing/>
        <w:jc w:val="both"/>
        <w:rPr>
          <w:rFonts w:ascii="Arial Narrow" w:hAnsi="Arial Narrow" w:cs="Arial"/>
          <w:sz w:val="16"/>
          <w:szCs w:val="16"/>
          <w:lang w:val="lt-LT"/>
        </w:rPr>
      </w:pPr>
      <w:r w:rsidRPr="000267EE">
        <w:rPr>
          <w:rFonts w:ascii="Arial Narrow" w:hAnsi="Arial Narrow" w:cs="Arial"/>
          <w:sz w:val="16"/>
          <w:szCs w:val="16"/>
          <w:lang w:val="lt-LT"/>
        </w:rPr>
        <w:t xml:space="preserve">i) </w:t>
      </w:r>
      <w:r w:rsidRPr="000267EE">
        <w:rPr>
          <w:rFonts w:ascii="Arial Narrow" w:hAnsi="Arial Narrow" w:cs="Arial"/>
          <w:sz w:val="16"/>
          <w:szCs w:val="16"/>
          <w:lang w:val="lt-LT"/>
        </w:rPr>
        <w:tab/>
        <w:t xml:space="preserve">laikysis galiojančių nacionalinių ir tarptautinių teisės aktų, taisyklių bei etikos kodeksų, taikomų reguliuoti interesų konfliktus, viešuosius pirkimus, antikorupciją ir ar kyšininkavimą, įskaitant, jeigu taikoma, 1977 m. JAV Užsienio korupcijos aktą (“FCPA”), su pataisomis, o taip pat įstatymus, skirtus įgyvendinti Ekonominio bendradarbiavimo ir plėtros organizacijos (“EBPO”) konvenciją dėl kovos su užsienio valstybių pareigūnų papirkinėjimu tarptautiniuose verslo sandoriuose; </w:t>
      </w:r>
    </w:p>
    <w:p w14:paraId="25A2E23C" w14:textId="1C5AAB98" w:rsidR="0080483B" w:rsidRPr="000267EE" w:rsidRDefault="0080483B" w:rsidP="0080483B">
      <w:pPr>
        <w:pStyle w:val="ListParagraph"/>
        <w:keepNext/>
        <w:tabs>
          <w:tab w:val="left" w:pos="536"/>
        </w:tabs>
        <w:ind w:left="536" w:hanging="270"/>
        <w:jc w:val="both"/>
        <w:rPr>
          <w:rFonts w:ascii="Arial Narrow" w:hAnsi="Arial Narrow" w:cs="Arial"/>
          <w:b/>
          <w:sz w:val="16"/>
          <w:szCs w:val="16"/>
          <w:lang w:val="lt-LT"/>
        </w:rPr>
      </w:pPr>
      <w:r w:rsidRPr="000267EE">
        <w:rPr>
          <w:rFonts w:ascii="Arial Narrow" w:hAnsi="Arial Narrow" w:cs="Arial"/>
          <w:sz w:val="16"/>
          <w:szCs w:val="16"/>
          <w:lang w:val="lt-LT"/>
        </w:rPr>
        <w:t xml:space="preserve">ii) </w:t>
      </w:r>
      <w:r w:rsidRPr="000267EE">
        <w:rPr>
          <w:rFonts w:ascii="Arial Narrow" w:hAnsi="Arial Narrow" w:cs="Arial"/>
          <w:sz w:val="16"/>
          <w:szCs w:val="16"/>
          <w:lang w:val="lt-LT"/>
        </w:rPr>
        <w:tab/>
        <w:t xml:space="preserve">savo veiksmais nepažeis minėtų nuostatų, o būtent nesiūlys, neduos, nežadės, nepatvirtins jokio kyšio, dėkingumo atlygio, kitokio mokėjimo ar materialinės vertybės perdavimo, atliekamo tiesiogiai ar netiesiogiai bet kokiam vyriausybės ar viešajam pareigūnui tikslu neteisėtai ar netinkamai paveikti bet kokį sprendimą ar veiksmą, galintį SPS ar Lilly </w:t>
      </w:r>
      <w:r w:rsidR="00C5122C" w:rsidRPr="00C5122C">
        <w:rPr>
          <w:rFonts w:ascii="Arial Narrow" w:hAnsi="Arial Narrow" w:cs="Arial"/>
          <w:sz w:val="16"/>
          <w:szCs w:val="16"/>
          <w:lang w:val="lt-LT"/>
        </w:rPr>
        <w:t xml:space="preserve">padėti </w:t>
      </w:r>
      <w:r w:rsidRPr="000267EE">
        <w:rPr>
          <w:rFonts w:ascii="Arial Narrow" w:hAnsi="Arial Narrow" w:cs="Arial"/>
          <w:sz w:val="16"/>
          <w:szCs w:val="16"/>
          <w:lang w:val="lt-LT"/>
        </w:rPr>
        <w:t>įgyti ar išlaikyti verslo rezultatus arba užtikrinti netinkamą pranašumą, susijusį su verslo interesais. Šios Sutarties tikslais:</w:t>
      </w:r>
    </w:p>
    <w:p w14:paraId="74CDEE56" w14:textId="77777777" w:rsidR="0080483B" w:rsidRPr="000267EE" w:rsidRDefault="0080483B" w:rsidP="0080483B">
      <w:pPr>
        <w:pStyle w:val="ListParagraph"/>
        <w:keepNext/>
        <w:numPr>
          <w:ilvl w:val="0"/>
          <w:numId w:val="10"/>
        </w:numPr>
        <w:tabs>
          <w:tab w:val="left" w:pos="-18"/>
          <w:tab w:val="left" w:pos="612"/>
        </w:tabs>
        <w:ind w:left="819"/>
        <w:jc w:val="both"/>
        <w:rPr>
          <w:rFonts w:ascii="Arial Narrow" w:hAnsi="Arial Narrow" w:cs="Arial"/>
          <w:sz w:val="16"/>
          <w:szCs w:val="16"/>
          <w:lang w:val="lt-LT"/>
        </w:rPr>
      </w:pPr>
      <w:r w:rsidRPr="000267EE">
        <w:rPr>
          <w:rFonts w:ascii="Arial Narrow" w:hAnsi="Arial Narrow" w:cs="Arial"/>
          <w:sz w:val="16"/>
          <w:szCs w:val="16"/>
          <w:lang w:val="lt-LT"/>
        </w:rPr>
        <w:t xml:space="preserve">“Vyriausybės arba viešas pareigūnas” reiškia:  (i) bet kokį oficialų asmenį, pareigūną, tarnautoją, darbuotoją, atstovą ar kitą asmenį, kuris oficialiai atstovauja: (a) vyriausybę, jos departamentą ar agentūrą; (b) viešą tarptautinę organizaciją (tokią kaip Jungtinių Tautų Organizaciją, Tarptautinį valiutos fondą, Tarptautinį Raudonąjį kryžių, arba Pasaulio sveikatos organizaciją), arba jų departamentą, agentūrą arba instituciją; arba (c) bet kokią vyriausybės nuosavybės teise valdomą ar kontroliuojamą bendrovę, instituciją ar kitokią organizaciją, įskaitant valstybines ligonines ar </w:t>
      </w:r>
      <w:r w:rsidRPr="000267EE">
        <w:rPr>
          <w:rFonts w:ascii="Arial Narrow" w:hAnsi="Arial Narrow" w:cs="Arial"/>
          <w:sz w:val="16"/>
          <w:szCs w:val="16"/>
          <w:lang w:val="lt-LT"/>
        </w:rPr>
        <w:lastRenderedPageBreak/>
        <w:t>universitetus; (ii) bet kokią politinę partiją arba partijos pareigūną; ir (iii) bet kokį kandidatą į politinį postą.</w:t>
      </w:r>
    </w:p>
    <w:p w14:paraId="1B3D5194" w14:textId="4B0808DB" w:rsidR="0080483B" w:rsidRPr="000267EE" w:rsidRDefault="0080483B" w:rsidP="0080483B">
      <w:pPr>
        <w:keepNext/>
        <w:tabs>
          <w:tab w:val="left" w:pos="567"/>
        </w:tabs>
        <w:ind w:left="567" w:hanging="231"/>
        <w:contextualSpacing/>
        <w:jc w:val="both"/>
        <w:rPr>
          <w:rFonts w:ascii="Arial Narrow" w:hAnsi="Arial Narrow" w:cs="Arial"/>
          <w:sz w:val="16"/>
          <w:szCs w:val="16"/>
          <w:lang w:val="lt-LT"/>
        </w:rPr>
      </w:pPr>
      <w:r w:rsidRPr="000267EE">
        <w:rPr>
          <w:rFonts w:ascii="Arial Narrow" w:hAnsi="Arial Narrow" w:cs="Arial"/>
          <w:sz w:val="16"/>
          <w:szCs w:val="16"/>
          <w:lang w:val="lt-LT"/>
        </w:rPr>
        <w:t>iii)</w:t>
      </w:r>
      <w:r w:rsidRPr="000267EE">
        <w:rPr>
          <w:rFonts w:ascii="Arial Narrow" w:hAnsi="Arial Narrow" w:cs="Arial"/>
          <w:sz w:val="16"/>
          <w:szCs w:val="16"/>
          <w:lang w:val="lt-LT"/>
        </w:rPr>
        <w:tab/>
        <w:t xml:space="preserve">savo veikimu ar neveikimu nesukelti Lilly situacijos, kai Lilly pažeistų aukščiau nurodytus </w:t>
      </w:r>
      <w:r w:rsidR="00C5122C" w:rsidRPr="00C5122C">
        <w:rPr>
          <w:rFonts w:ascii="Arial Narrow" w:hAnsi="Arial Narrow" w:cs="Arial"/>
          <w:sz w:val="16"/>
          <w:szCs w:val="16"/>
          <w:lang w:val="lt-LT"/>
        </w:rPr>
        <w:t>reikalavimus</w:t>
      </w:r>
      <w:r w:rsidRPr="000267EE">
        <w:rPr>
          <w:rFonts w:ascii="Arial Narrow" w:hAnsi="Arial Narrow" w:cs="Arial"/>
          <w:sz w:val="16"/>
          <w:szCs w:val="16"/>
          <w:lang w:val="lt-LT"/>
        </w:rPr>
        <w:t>.</w:t>
      </w:r>
    </w:p>
    <w:p w14:paraId="1A6F69D1" w14:textId="77777777" w:rsidR="0080483B" w:rsidRPr="000267EE" w:rsidRDefault="0080483B" w:rsidP="0080483B">
      <w:pPr>
        <w:pStyle w:val="ListParagraph"/>
        <w:keepNext/>
        <w:tabs>
          <w:tab w:val="left" w:pos="342"/>
        </w:tabs>
        <w:ind w:left="342" w:hanging="270"/>
        <w:jc w:val="both"/>
        <w:rPr>
          <w:rFonts w:ascii="Arial Narrow" w:hAnsi="Arial Narrow" w:cs="Arial"/>
          <w:sz w:val="16"/>
          <w:szCs w:val="16"/>
          <w:lang w:val="lt-LT"/>
        </w:rPr>
      </w:pPr>
    </w:p>
    <w:p w14:paraId="3F3B429B" w14:textId="77777777" w:rsidR="0080483B" w:rsidRPr="000267EE" w:rsidRDefault="0080483B" w:rsidP="0080483B">
      <w:pPr>
        <w:pStyle w:val="ListParagraph"/>
        <w:keepNext/>
        <w:tabs>
          <w:tab w:val="left" w:pos="342"/>
          <w:tab w:val="left" w:pos="612"/>
        </w:tabs>
        <w:ind w:left="270" w:hanging="270"/>
        <w:jc w:val="both"/>
        <w:rPr>
          <w:rFonts w:ascii="Arial Narrow" w:hAnsi="Arial Narrow" w:cs="Arial"/>
          <w:sz w:val="16"/>
          <w:szCs w:val="16"/>
          <w:lang w:val="lt-LT"/>
        </w:rPr>
      </w:pPr>
      <w:r w:rsidRPr="000267EE">
        <w:rPr>
          <w:rFonts w:ascii="Arial Narrow" w:hAnsi="Arial Narrow" w:cs="Arial"/>
          <w:b/>
          <w:sz w:val="16"/>
          <w:szCs w:val="16"/>
          <w:lang w:val="lt-LT"/>
        </w:rPr>
        <w:t xml:space="preserve">        8.2  </w:t>
      </w:r>
      <w:r w:rsidRPr="002D0796">
        <w:rPr>
          <w:rFonts w:ascii="Arial Narrow" w:hAnsi="Arial Narrow" w:cs="Arial"/>
          <w:sz w:val="16"/>
          <w:szCs w:val="16"/>
          <w:lang w:val="lt-LT"/>
        </w:rPr>
        <w:t xml:space="preserve">SPS įsipareigoja vesti ir saugoti tikslią ir pilną apskaitą arba saugoti finansinius duomenis, kur būtų matomi mokėjimai, atlikti šios Sutarties pagrindu, bei kiti įrašai, rodantys finansinių srautų teisėtumą ir atitikimą teisiniams reikalavimams. </w:t>
      </w:r>
      <w:r w:rsidRPr="002D0796">
        <w:rPr>
          <w:rFonts w:ascii="Arial Narrow" w:hAnsi="Arial Narrow" w:cs="Arial"/>
          <w:color w:val="000000"/>
          <w:sz w:val="16"/>
          <w:szCs w:val="16"/>
          <w:lang w:val="lt-LT"/>
        </w:rPr>
        <w:t>Šios Sutarties vykdymo tikslais SPS</w:t>
      </w:r>
      <w:r w:rsidRPr="002D0796">
        <w:rPr>
          <w:rFonts w:ascii="Arial Narrow" w:hAnsi="Arial Narrow" w:cs="Arial"/>
          <w:sz w:val="16"/>
          <w:szCs w:val="16"/>
          <w:lang w:val="lt-LT"/>
        </w:rPr>
        <w:t xml:space="preserve"> sutinka gera valia bendradarbiauti vykdant tyrimus, kuriais siekiama nustatyti galimus įstatymų pažeidimus bei jų mastą. SPS yra informuotas, kad bet kuriuo metu Lilly gali atskleisti informaciją apie šios Sutarties sąlygas, įskaitant apmokėjimo sąlygas, vyriausybei ar vyriausybinei institucijai</w:t>
      </w:r>
      <w:r w:rsidRPr="000267EE">
        <w:rPr>
          <w:rFonts w:ascii="Arial Narrow" w:hAnsi="Arial Narrow" w:cs="Arial"/>
          <w:sz w:val="16"/>
          <w:szCs w:val="16"/>
          <w:lang w:val="lt-LT"/>
        </w:rPr>
        <w:t xml:space="preserve">. </w:t>
      </w:r>
    </w:p>
    <w:p w14:paraId="5F76F951" w14:textId="77777777" w:rsidR="0080483B" w:rsidRPr="000267EE" w:rsidRDefault="0080483B" w:rsidP="0080483B">
      <w:pPr>
        <w:pStyle w:val="ListParagraph"/>
        <w:keepNext/>
        <w:tabs>
          <w:tab w:val="left" w:pos="612"/>
        </w:tabs>
        <w:ind w:left="612"/>
        <w:jc w:val="both"/>
        <w:rPr>
          <w:rFonts w:ascii="Arial Narrow" w:hAnsi="Arial Narrow" w:cs="Arial"/>
          <w:sz w:val="16"/>
          <w:szCs w:val="16"/>
          <w:lang w:val="lt-LT"/>
        </w:rPr>
      </w:pPr>
    </w:p>
    <w:p w14:paraId="72477D6D" w14:textId="77777777" w:rsidR="0080483B" w:rsidRPr="000267EE" w:rsidRDefault="0080483B" w:rsidP="0080483B">
      <w:pPr>
        <w:keepNext/>
        <w:tabs>
          <w:tab w:val="left" w:pos="307"/>
        </w:tabs>
        <w:ind w:left="307"/>
        <w:contextualSpacing/>
        <w:jc w:val="both"/>
        <w:rPr>
          <w:rFonts w:ascii="Arial Narrow" w:hAnsi="Arial Narrow" w:cs="Arial"/>
          <w:sz w:val="16"/>
          <w:szCs w:val="16"/>
          <w:lang w:val="lt-LT"/>
        </w:rPr>
      </w:pPr>
      <w:r w:rsidRPr="000267EE">
        <w:rPr>
          <w:rFonts w:ascii="Arial Narrow" w:hAnsi="Arial Narrow" w:cs="Arial"/>
          <w:b/>
          <w:sz w:val="16"/>
          <w:szCs w:val="16"/>
          <w:lang w:val="lt-LT"/>
        </w:rPr>
        <w:t xml:space="preserve">8.3  </w:t>
      </w:r>
      <w:r w:rsidRPr="002D0796">
        <w:rPr>
          <w:rFonts w:ascii="Arial Narrow" w:hAnsi="Arial Narrow" w:cs="Arial"/>
          <w:sz w:val="16"/>
          <w:szCs w:val="16"/>
          <w:lang w:val="lt-LT"/>
        </w:rPr>
        <w:t xml:space="preserve">Šio Sutarties skyriaus pažeidimas laikomas esminiu Sutarties pažeidimu, įgalinančiu Lilly nedelsiant pasinaudoti visomis </w:t>
      </w:r>
      <w:r w:rsidRPr="002D0796">
        <w:rPr>
          <w:rFonts w:ascii="Arial Narrow" w:hAnsi="Arial Narrow" w:cs="Arial"/>
          <w:sz w:val="16"/>
          <w:szCs w:val="16"/>
          <w:lang w:val="lt-LT"/>
        </w:rPr>
        <w:lastRenderedPageBreak/>
        <w:t xml:space="preserve">įstatyminėmis priemonėmis, įskaitant šios Sutarties </w:t>
      </w:r>
      <w:r>
        <w:rPr>
          <w:rFonts w:ascii="Arial Narrow" w:hAnsi="Arial Narrow" w:cs="Arial"/>
          <w:sz w:val="16"/>
          <w:szCs w:val="16"/>
          <w:lang w:val="lt-LT"/>
        </w:rPr>
        <w:t>nedelsiamą</w:t>
      </w:r>
      <w:r w:rsidRPr="002D0796">
        <w:rPr>
          <w:rFonts w:ascii="Arial Narrow" w:hAnsi="Arial Narrow" w:cs="Arial"/>
          <w:sz w:val="16"/>
          <w:szCs w:val="16"/>
          <w:lang w:val="lt-LT"/>
        </w:rPr>
        <w:t xml:space="preserve"> nutraukimą raštu informavus SPS. Jeigu ši Sutartis nutraukiama aukščiau nurodytu pagrindu, Lilly gali siekti, kad jai būtų kompensuoti arba grąžinti visi sutartiniai mokėjimai ar </w:t>
      </w:r>
      <w:r>
        <w:rPr>
          <w:rFonts w:ascii="Arial Narrow" w:hAnsi="Arial Narrow" w:cs="Arial"/>
          <w:sz w:val="16"/>
          <w:szCs w:val="16"/>
          <w:lang w:val="lt-LT"/>
        </w:rPr>
        <w:t>kompensuotos išlaidos</w:t>
      </w:r>
      <w:r w:rsidRPr="002D0796">
        <w:rPr>
          <w:rFonts w:ascii="Arial Narrow" w:hAnsi="Arial Narrow" w:cs="Arial"/>
          <w:sz w:val="16"/>
          <w:szCs w:val="16"/>
          <w:lang w:val="lt-LT"/>
        </w:rPr>
        <w:t>, kuriuos Lilly sumokėjo SPS ar SPS naudai; SPS nebepriklausys jokie kiti pagal šią Sutartį numatyti mokėjimai</w:t>
      </w:r>
      <w:r w:rsidRPr="000267EE">
        <w:rPr>
          <w:rFonts w:ascii="Arial Narrow" w:hAnsi="Arial Narrow" w:cs="Arial"/>
          <w:sz w:val="16"/>
          <w:szCs w:val="16"/>
          <w:lang w:val="lt-LT"/>
        </w:rPr>
        <w:t xml:space="preserve">.  </w:t>
      </w:r>
    </w:p>
    <w:p w14:paraId="3BA3B91B" w14:textId="77777777" w:rsidR="0080483B" w:rsidRPr="000267EE" w:rsidRDefault="0080483B" w:rsidP="0080483B">
      <w:pPr>
        <w:pStyle w:val="ListParagraph"/>
        <w:keepNext/>
        <w:tabs>
          <w:tab w:val="left" w:pos="630"/>
        </w:tabs>
        <w:ind w:left="630"/>
        <w:jc w:val="both"/>
        <w:rPr>
          <w:rFonts w:ascii="Arial Narrow" w:hAnsi="Arial Narrow" w:cs="Arial"/>
          <w:sz w:val="16"/>
          <w:szCs w:val="16"/>
          <w:lang w:val="lt-LT"/>
        </w:rPr>
      </w:pPr>
    </w:p>
    <w:p w14:paraId="0DE2464C" w14:textId="77777777" w:rsidR="0080483B" w:rsidRPr="000267EE" w:rsidRDefault="0080483B" w:rsidP="0080483B">
      <w:pPr>
        <w:keepNext/>
        <w:jc w:val="both"/>
        <w:rPr>
          <w:rFonts w:ascii="Arial Narrow" w:hAnsi="Arial Narrow" w:cs="Arial"/>
          <w:b/>
          <w:sz w:val="16"/>
          <w:szCs w:val="16"/>
          <w:lang w:val="lt-LT"/>
        </w:rPr>
      </w:pPr>
      <w:r w:rsidRPr="000267EE">
        <w:rPr>
          <w:rFonts w:ascii="Arial Narrow" w:hAnsi="Arial Narrow" w:cs="Arial"/>
          <w:b/>
          <w:sz w:val="16"/>
          <w:szCs w:val="16"/>
          <w:lang w:val="lt-LT"/>
        </w:rPr>
        <w:t>9.  Bendrosios sąlygos</w:t>
      </w:r>
    </w:p>
    <w:p w14:paraId="58FA1AC8" w14:textId="356904F7" w:rsidR="0080483B" w:rsidRDefault="0080483B" w:rsidP="0080483B">
      <w:pPr>
        <w:keepNext/>
        <w:jc w:val="both"/>
        <w:rPr>
          <w:rFonts w:ascii="Arial Narrow" w:hAnsi="Arial Narrow" w:cs="Arial"/>
          <w:b/>
          <w:sz w:val="16"/>
          <w:szCs w:val="16"/>
          <w:lang w:val="lt-LT"/>
        </w:rPr>
      </w:pPr>
      <w:r w:rsidRPr="002D0796">
        <w:rPr>
          <w:rFonts w:ascii="Arial Narrow" w:hAnsi="Arial Narrow" w:cs="Arial"/>
          <w:sz w:val="16"/>
          <w:szCs w:val="16"/>
          <w:lang w:val="lt-LT"/>
        </w:rPr>
        <w:t xml:space="preserve">Teikdamas Paslaugas SPS veiks kaip nepriklausomas paslaugų teikėjas ir ši Sutartis nesukuria darbo, partnerystės ar atstovavimo santykių tarp SPS ir Lilly. </w:t>
      </w:r>
      <w:r w:rsidRPr="002D0796">
        <w:rPr>
          <w:rFonts w:ascii="Arial Narrow" w:hAnsi="Arial Narrow" w:cs="Arial"/>
          <w:color w:val="000000"/>
          <w:sz w:val="16"/>
          <w:szCs w:val="16"/>
          <w:lang w:val="lt-LT"/>
        </w:rPr>
        <w:t>SPS</w:t>
      </w:r>
      <w:r w:rsidRPr="002D0796">
        <w:rPr>
          <w:rFonts w:ascii="Arial Narrow" w:hAnsi="Arial Narrow" w:cs="Arial"/>
          <w:sz w:val="16"/>
          <w:szCs w:val="16"/>
          <w:lang w:val="lt-LT"/>
        </w:rPr>
        <w:t xml:space="preserve"> užtikrins, kad Paslaugos visuomet būtų teikiamos laikantis visų taikytinų teisės aktų, įskaitant įstatymus, reglamentuojančius reklamos veiklą bei taisyklių, susijusių su vaistų išrašymu (įskaitant Vaistų rinkodaros etikos kodeksą). Šalių ginčai bus sprendžiami valstybės, kurioje įsikūrusi šią Sutartį pasirašanti Lilly bendrovė, teismuose</w:t>
      </w:r>
      <w:r>
        <w:rPr>
          <w:rFonts w:ascii="Arial Narrow" w:hAnsi="Arial Narrow" w:cs="Arial"/>
          <w:sz w:val="16"/>
          <w:szCs w:val="16"/>
          <w:lang w:val="lt-LT"/>
        </w:rPr>
        <w:t>.</w:t>
      </w:r>
    </w:p>
    <w:p w14:paraId="70212A25" w14:textId="790AE855" w:rsidR="0080483B" w:rsidRDefault="0080483B" w:rsidP="0080483B">
      <w:pPr>
        <w:pStyle w:val="BodyText"/>
        <w:ind w:left="-45"/>
        <w:jc w:val="both"/>
        <w:rPr>
          <w:rFonts w:ascii="Arial Narrow" w:hAnsi="Arial Narrow" w:cs="Arial"/>
          <w:sz w:val="16"/>
          <w:szCs w:val="16"/>
          <w:lang w:val="lt-LT"/>
        </w:rPr>
        <w:sectPr w:rsidR="0080483B" w:rsidSect="0080483B">
          <w:headerReference w:type="first" r:id="rId16"/>
          <w:type w:val="continuous"/>
          <w:pgSz w:w="11909" w:h="16834" w:code="9"/>
          <w:pgMar w:top="2376" w:right="1440" w:bottom="1440" w:left="1440" w:header="936" w:footer="357" w:gutter="0"/>
          <w:cols w:num="2" w:space="720"/>
          <w:formProt w:val="0"/>
          <w:titlePg/>
          <w:docGrid w:linePitch="272"/>
        </w:sectPr>
      </w:pPr>
    </w:p>
    <w:p w14:paraId="479B800C" w14:textId="647ED0E7" w:rsidR="0080483B" w:rsidRPr="0080483B" w:rsidRDefault="0080483B" w:rsidP="0080483B">
      <w:pPr>
        <w:pStyle w:val="BodyText"/>
        <w:ind w:left="-45"/>
        <w:rPr>
          <w:rFonts w:ascii="Arial" w:hAnsi="Arial" w:cs="Arial"/>
          <w:sz w:val="22"/>
          <w:szCs w:val="22"/>
          <w:lang w:val="lt-LT"/>
        </w:rPr>
      </w:pPr>
    </w:p>
    <w:sectPr w:rsidR="0080483B" w:rsidRPr="0080483B" w:rsidSect="0080483B">
      <w:type w:val="continuous"/>
      <w:pgSz w:w="11909" w:h="16834" w:code="9"/>
      <w:pgMar w:top="2376"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D1" w14:textId="77777777" w:rsidR="00451B12" w:rsidRPr="00317B0B" w:rsidRDefault="00451B12" w:rsidP="00317B0B">
    <w:pPr>
      <w:pStyle w:val="Footer"/>
    </w:pPr>
  </w:p>
  <w:p w14:paraId="1808EE47" w14:textId="77777777" w:rsidR="006850E3" w:rsidRDefault="006850E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19545" w14:textId="2A162C8B" w:rsidR="0080483B" w:rsidRDefault="0080483B" w:rsidP="0080483B">
    <w:pPr>
      <w:pStyle w:val="Header"/>
      <w:ind w:right="-720"/>
    </w:pPr>
    <w:r w:rsidRPr="0080483B">
      <w:rPr>
        <w:noProof/>
        <w:lang w:val="en-US"/>
      </w:rPr>
      <w:drawing>
        <wp:anchor distT="0" distB="0" distL="114300" distR="114300" simplePos="0" relativeHeight="251657216" behindDoc="1" locked="0" layoutInCell="1" allowOverlap="1" wp14:anchorId="2C4E1A06" wp14:editId="2FB7A2D8">
          <wp:simplePos x="0" y="0"/>
          <wp:positionH relativeFrom="page">
            <wp:posOffset>5732780</wp:posOffset>
          </wp:positionH>
          <wp:positionV relativeFrom="page">
            <wp:posOffset>467995</wp:posOffset>
          </wp:positionV>
          <wp:extent cx="1162800" cy="633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B68EDA" w14:textId="77777777" w:rsidR="006850E3" w:rsidRDefault="006850E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BEB5F1" w14:textId="5F2CE78B" w:rsidR="005A68C1" w:rsidRDefault="0080483B" w:rsidP="0080483B">
    <w:pPr>
      <w:pStyle w:val="Header"/>
      <w:ind w:right="-752"/>
    </w:pPr>
    <w:r w:rsidRPr="0080483B">
      <w:rPr>
        <w:noProof/>
        <w:lang w:val="en-US"/>
      </w:rPr>
      <w:drawing>
        <wp:anchor distT="0" distB="0" distL="114300" distR="114300" simplePos="0" relativeHeight="251656192" behindDoc="1" locked="0" layoutInCell="1" allowOverlap="1" wp14:anchorId="22BE32D0" wp14:editId="75B00896">
          <wp:simplePos x="0" y="0"/>
          <wp:positionH relativeFrom="page">
            <wp:posOffset>5808980</wp:posOffset>
          </wp:positionH>
          <wp:positionV relativeFrom="page">
            <wp:posOffset>620395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404EE" w14:textId="4A9A9514" w:rsidR="0080483B" w:rsidRDefault="0080483B">
    <w:pPr>
      <w:pStyle w:val="Header"/>
    </w:pPr>
    <w:r w:rsidRPr="0080483B">
      <w:rPr>
        <w:noProof/>
        <w:lang w:val="en-US"/>
      </w:rPr>
      <w:drawing>
        <wp:anchor distT="0" distB="0" distL="114300" distR="114300" simplePos="0" relativeHeight="251659264" behindDoc="1" locked="0" layoutInCell="1" allowOverlap="1" wp14:anchorId="513E01F7" wp14:editId="52DE42F6">
          <wp:simplePos x="0" y="0"/>
          <wp:positionH relativeFrom="page">
            <wp:posOffset>5808980</wp:posOffset>
          </wp:positionH>
          <wp:positionV relativeFrom="page">
            <wp:posOffset>620395</wp:posOffset>
          </wp:positionV>
          <wp:extent cx="1162800" cy="6336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6">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443C6156"/>
    <w:multiLevelType w:val="hybridMultilevel"/>
    <w:tmpl w:val="BA3075F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abstractNum w:abstractNumId="9">
    <w:nsid w:val="642945C3"/>
    <w:multiLevelType w:val="hybridMultilevel"/>
    <w:tmpl w:val="1A8A9D6A"/>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num w:numId="1">
    <w:abstractNumId w:val="8"/>
  </w:num>
  <w:num w:numId="2">
    <w:abstractNumId w:val="6"/>
  </w:num>
  <w:num w:numId="3">
    <w:abstractNumId w:val="2"/>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35E00"/>
    <w:rsid w:val="00296E48"/>
    <w:rsid w:val="00317B0B"/>
    <w:rsid w:val="00376C7D"/>
    <w:rsid w:val="003D6321"/>
    <w:rsid w:val="00451B12"/>
    <w:rsid w:val="005A68C1"/>
    <w:rsid w:val="00621F7A"/>
    <w:rsid w:val="006850E3"/>
    <w:rsid w:val="00720288"/>
    <w:rsid w:val="007C6325"/>
    <w:rsid w:val="007D04E0"/>
    <w:rsid w:val="0080483B"/>
    <w:rsid w:val="00881296"/>
    <w:rsid w:val="008B1DE2"/>
    <w:rsid w:val="00915D8A"/>
    <w:rsid w:val="009903ED"/>
    <w:rsid w:val="009E417D"/>
    <w:rsid w:val="00A53910"/>
    <w:rsid w:val="00A55AFD"/>
    <w:rsid w:val="00AD5FB5"/>
    <w:rsid w:val="00B52352"/>
    <w:rsid w:val="00B662FB"/>
    <w:rsid w:val="00C23A95"/>
    <w:rsid w:val="00C30A4F"/>
    <w:rsid w:val="00C5122C"/>
    <w:rsid w:val="00C66EB4"/>
    <w:rsid w:val="00CF31B7"/>
    <w:rsid w:val="00EB665A"/>
    <w:rsid w:val="00ED34A7"/>
    <w:rsid w:val="00ED65D1"/>
    <w:rsid w:val="00F2276B"/>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unhideWhenUsed/>
    <w:rsid w:val="0080483B"/>
  </w:style>
  <w:style w:type="character" w:customStyle="1" w:styleId="CommentTextChar">
    <w:name w:val="Comment Text Char"/>
    <w:basedOn w:val="DefaultParagraphFont"/>
    <w:link w:val="CommentText"/>
    <w:uiPriority w:val="99"/>
    <w:rsid w:val="0080483B"/>
    <w:rPr>
      <w:lang w:val="en-GB"/>
    </w:rPr>
  </w:style>
  <w:style w:type="paragraph" w:customStyle="1" w:styleId="SimpleL9">
    <w:name w:val="Simple L9"/>
    <w:basedOn w:val="Normal"/>
    <w:rsid w:val="0080483B"/>
    <w:pPr>
      <w:numPr>
        <w:ilvl w:val="8"/>
        <w:numId w:val="5"/>
      </w:numPr>
      <w:spacing w:after="240" w:line="288" w:lineRule="auto"/>
      <w:jc w:val="both"/>
    </w:pPr>
    <w:rPr>
      <w:rFonts w:eastAsiaTheme="minorHAnsi"/>
      <w:sz w:val="24"/>
      <w:szCs w:val="24"/>
      <w:lang w:val="en-US"/>
    </w:rPr>
  </w:style>
  <w:style w:type="paragraph" w:customStyle="1" w:styleId="SimpleL8">
    <w:name w:val="Simple L8"/>
    <w:basedOn w:val="Normal"/>
    <w:rsid w:val="0080483B"/>
    <w:pPr>
      <w:numPr>
        <w:ilvl w:val="7"/>
        <w:numId w:val="5"/>
      </w:numPr>
      <w:spacing w:after="240" w:line="288" w:lineRule="auto"/>
      <w:jc w:val="both"/>
    </w:pPr>
    <w:rPr>
      <w:rFonts w:eastAsiaTheme="minorHAnsi"/>
      <w:sz w:val="24"/>
      <w:szCs w:val="24"/>
      <w:lang w:val="en-US"/>
    </w:rPr>
  </w:style>
  <w:style w:type="paragraph" w:customStyle="1" w:styleId="SimpleL7">
    <w:name w:val="Simple L7"/>
    <w:basedOn w:val="Normal"/>
    <w:rsid w:val="0080483B"/>
    <w:pPr>
      <w:numPr>
        <w:ilvl w:val="6"/>
        <w:numId w:val="5"/>
      </w:numPr>
      <w:spacing w:after="240" w:line="288" w:lineRule="auto"/>
      <w:jc w:val="both"/>
    </w:pPr>
    <w:rPr>
      <w:rFonts w:eastAsiaTheme="minorHAnsi"/>
      <w:sz w:val="24"/>
      <w:szCs w:val="24"/>
      <w:lang w:val="en-US"/>
    </w:rPr>
  </w:style>
  <w:style w:type="paragraph" w:customStyle="1" w:styleId="SimpleL6">
    <w:name w:val="Simple L6"/>
    <w:basedOn w:val="Normal"/>
    <w:rsid w:val="0080483B"/>
    <w:pPr>
      <w:numPr>
        <w:ilvl w:val="5"/>
        <w:numId w:val="5"/>
      </w:numPr>
      <w:spacing w:after="240" w:line="288" w:lineRule="auto"/>
      <w:jc w:val="both"/>
    </w:pPr>
    <w:rPr>
      <w:rFonts w:eastAsiaTheme="minorHAnsi"/>
      <w:sz w:val="24"/>
      <w:szCs w:val="24"/>
      <w:lang w:val="en-US"/>
    </w:rPr>
  </w:style>
  <w:style w:type="paragraph" w:customStyle="1" w:styleId="SimpleL5">
    <w:name w:val="Simple L5"/>
    <w:basedOn w:val="Normal"/>
    <w:rsid w:val="0080483B"/>
    <w:pPr>
      <w:numPr>
        <w:ilvl w:val="4"/>
        <w:numId w:val="5"/>
      </w:numPr>
      <w:spacing w:after="240" w:line="288" w:lineRule="auto"/>
      <w:jc w:val="both"/>
    </w:pPr>
    <w:rPr>
      <w:rFonts w:eastAsiaTheme="minorHAnsi"/>
      <w:sz w:val="24"/>
      <w:szCs w:val="24"/>
      <w:lang w:val="en-US"/>
    </w:rPr>
  </w:style>
  <w:style w:type="paragraph" w:customStyle="1" w:styleId="SimpleL4">
    <w:name w:val="Simple L4"/>
    <w:basedOn w:val="Normal"/>
    <w:rsid w:val="0080483B"/>
    <w:pPr>
      <w:numPr>
        <w:ilvl w:val="3"/>
        <w:numId w:val="5"/>
      </w:numPr>
      <w:spacing w:after="240" w:line="288" w:lineRule="auto"/>
      <w:jc w:val="both"/>
    </w:pPr>
    <w:rPr>
      <w:rFonts w:eastAsiaTheme="minorHAnsi"/>
      <w:sz w:val="24"/>
      <w:szCs w:val="24"/>
      <w:lang w:val="en-US"/>
    </w:rPr>
  </w:style>
  <w:style w:type="paragraph" w:customStyle="1" w:styleId="SimpleL3">
    <w:name w:val="Simple L3"/>
    <w:basedOn w:val="Normal"/>
    <w:rsid w:val="0080483B"/>
    <w:pPr>
      <w:numPr>
        <w:ilvl w:val="2"/>
        <w:numId w:val="5"/>
      </w:numPr>
      <w:spacing w:after="240" w:line="288" w:lineRule="auto"/>
      <w:jc w:val="both"/>
    </w:pPr>
    <w:rPr>
      <w:rFonts w:eastAsiaTheme="minorHAnsi"/>
      <w:sz w:val="24"/>
      <w:szCs w:val="24"/>
      <w:lang w:val="en-US"/>
    </w:rPr>
  </w:style>
  <w:style w:type="paragraph" w:customStyle="1" w:styleId="SimpleL2">
    <w:name w:val="Simple L2"/>
    <w:basedOn w:val="Normal"/>
    <w:rsid w:val="0080483B"/>
    <w:pPr>
      <w:numPr>
        <w:ilvl w:val="1"/>
        <w:numId w:val="5"/>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0483B"/>
    <w:rPr>
      <w:rFonts w:ascii="Calibri" w:hAnsi="Calibri" w:cs="Calibri"/>
    </w:rPr>
  </w:style>
  <w:style w:type="paragraph" w:customStyle="1" w:styleId="SimpleL1">
    <w:name w:val="Simple L1"/>
    <w:basedOn w:val="Normal"/>
    <w:link w:val="SimpleL1Char"/>
    <w:rsid w:val="0080483B"/>
    <w:pPr>
      <w:numPr>
        <w:numId w:val="5"/>
      </w:numPr>
      <w:spacing w:after="240" w:line="288" w:lineRule="auto"/>
      <w:jc w:val="both"/>
    </w:pPr>
    <w:rPr>
      <w:rFonts w:ascii="Calibri" w:hAnsi="Calibri" w:cs="Calibri"/>
      <w:lang w:val="en-US"/>
    </w:rPr>
  </w:style>
  <w:style w:type="paragraph" w:styleId="ListParagraph">
    <w:name w:val="List Paragraph"/>
    <w:basedOn w:val="Normal"/>
    <w:uiPriority w:val="34"/>
    <w:qFormat/>
    <w:rsid w:val="008048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CommentText">
    <w:name w:val="annotation text"/>
    <w:basedOn w:val="Normal"/>
    <w:link w:val="CommentTextChar"/>
    <w:uiPriority w:val="99"/>
    <w:unhideWhenUsed/>
    <w:rsid w:val="0080483B"/>
  </w:style>
  <w:style w:type="character" w:customStyle="1" w:styleId="CommentTextChar">
    <w:name w:val="Comment Text Char"/>
    <w:basedOn w:val="DefaultParagraphFont"/>
    <w:link w:val="CommentText"/>
    <w:uiPriority w:val="99"/>
    <w:rsid w:val="0080483B"/>
    <w:rPr>
      <w:lang w:val="en-GB"/>
    </w:rPr>
  </w:style>
  <w:style w:type="paragraph" w:customStyle="1" w:styleId="SimpleL9">
    <w:name w:val="Simple L9"/>
    <w:basedOn w:val="Normal"/>
    <w:rsid w:val="0080483B"/>
    <w:pPr>
      <w:numPr>
        <w:ilvl w:val="8"/>
        <w:numId w:val="5"/>
      </w:numPr>
      <w:spacing w:after="240" w:line="288" w:lineRule="auto"/>
      <w:jc w:val="both"/>
    </w:pPr>
    <w:rPr>
      <w:rFonts w:eastAsiaTheme="minorHAnsi"/>
      <w:sz w:val="24"/>
      <w:szCs w:val="24"/>
      <w:lang w:val="en-US"/>
    </w:rPr>
  </w:style>
  <w:style w:type="paragraph" w:customStyle="1" w:styleId="SimpleL8">
    <w:name w:val="Simple L8"/>
    <w:basedOn w:val="Normal"/>
    <w:rsid w:val="0080483B"/>
    <w:pPr>
      <w:numPr>
        <w:ilvl w:val="7"/>
        <w:numId w:val="5"/>
      </w:numPr>
      <w:spacing w:after="240" w:line="288" w:lineRule="auto"/>
      <w:jc w:val="both"/>
    </w:pPr>
    <w:rPr>
      <w:rFonts w:eastAsiaTheme="minorHAnsi"/>
      <w:sz w:val="24"/>
      <w:szCs w:val="24"/>
      <w:lang w:val="en-US"/>
    </w:rPr>
  </w:style>
  <w:style w:type="paragraph" w:customStyle="1" w:styleId="SimpleL7">
    <w:name w:val="Simple L7"/>
    <w:basedOn w:val="Normal"/>
    <w:rsid w:val="0080483B"/>
    <w:pPr>
      <w:numPr>
        <w:ilvl w:val="6"/>
        <w:numId w:val="5"/>
      </w:numPr>
      <w:spacing w:after="240" w:line="288" w:lineRule="auto"/>
      <w:jc w:val="both"/>
    </w:pPr>
    <w:rPr>
      <w:rFonts w:eastAsiaTheme="minorHAnsi"/>
      <w:sz w:val="24"/>
      <w:szCs w:val="24"/>
      <w:lang w:val="en-US"/>
    </w:rPr>
  </w:style>
  <w:style w:type="paragraph" w:customStyle="1" w:styleId="SimpleL6">
    <w:name w:val="Simple L6"/>
    <w:basedOn w:val="Normal"/>
    <w:rsid w:val="0080483B"/>
    <w:pPr>
      <w:numPr>
        <w:ilvl w:val="5"/>
        <w:numId w:val="5"/>
      </w:numPr>
      <w:spacing w:after="240" w:line="288" w:lineRule="auto"/>
      <w:jc w:val="both"/>
    </w:pPr>
    <w:rPr>
      <w:rFonts w:eastAsiaTheme="minorHAnsi"/>
      <w:sz w:val="24"/>
      <w:szCs w:val="24"/>
      <w:lang w:val="en-US"/>
    </w:rPr>
  </w:style>
  <w:style w:type="paragraph" w:customStyle="1" w:styleId="SimpleL5">
    <w:name w:val="Simple L5"/>
    <w:basedOn w:val="Normal"/>
    <w:rsid w:val="0080483B"/>
    <w:pPr>
      <w:numPr>
        <w:ilvl w:val="4"/>
        <w:numId w:val="5"/>
      </w:numPr>
      <w:spacing w:after="240" w:line="288" w:lineRule="auto"/>
      <w:jc w:val="both"/>
    </w:pPr>
    <w:rPr>
      <w:rFonts w:eastAsiaTheme="minorHAnsi"/>
      <w:sz w:val="24"/>
      <w:szCs w:val="24"/>
      <w:lang w:val="en-US"/>
    </w:rPr>
  </w:style>
  <w:style w:type="paragraph" w:customStyle="1" w:styleId="SimpleL4">
    <w:name w:val="Simple L4"/>
    <w:basedOn w:val="Normal"/>
    <w:rsid w:val="0080483B"/>
    <w:pPr>
      <w:numPr>
        <w:ilvl w:val="3"/>
        <w:numId w:val="5"/>
      </w:numPr>
      <w:spacing w:after="240" w:line="288" w:lineRule="auto"/>
      <w:jc w:val="both"/>
    </w:pPr>
    <w:rPr>
      <w:rFonts w:eastAsiaTheme="minorHAnsi"/>
      <w:sz w:val="24"/>
      <w:szCs w:val="24"/>
      <w:lang w:val="en-US"/>
    </w:rPr>
  </w:style>
  <w:style w:type="paragraph" w:customStyle="1" w:styleId="SimpleL3">
    <w:name w:val="Simple L3"/>
    <w:basedOn w:val="Normal"/>
    <w:rsid w:val="0080483B"/>
    <w:pPr>
      <w:numPr>
        <w:ilvl w:val="2"/>
        <w:numId w:val="5"/>
      </w:numPr>
      <w:spacing w:after="240" w:line="288" w:lineRule="auto"/>
      <w:jc w:val="both"/>
    </w:pPr>
    <w:rPr>
      <w:rFonts w:eastAsiaTheme="minorHAnsi"/>
      <w:sz w:val="24"/>
      <w:szCs w:val="24"/>
      <w:lang w:val="en-US"/>
    </w:rPr>
  </w:style>
  <w:style w:type="paragraph" w:customStyle="1" w:styleId="SimpleL2">
    <w:name w:val="Simple L2"/>
    <w:basedOn w:val="Normal"/>
    <w:rsid w:val="0080483B"/>
    <w:pPr>
      <w:numPr>
        <w:ilvl w:val="1"/>
        <w:numId w:val="5"/>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80483B"/>
    <w:rPr>
      <w:rFonts w:ascii="Calibri" w:hAnsi="Calibri" w:cs="Calibri"/>
    </w:rPr>
  </w:style>
  <w:style w:type="paragraph" w:customStyle="1" w:styleId="SimpleL1">
    <w:name w:val="Simple L1"/>
    <w:basedOn w:val="Normal"/>
    <w:link w:val="SimpleL1Char"/>
    <w:rsid w:val="0080483B"/>
    <w:pPr>
      <w:numPr>
        <w:numId w:val="5"/>
      </w:numPr>
      <w:spacing w:after="240" w:line="288" w:lineRule="auto"/>
      <w:jc w:val="both"/>
    </w:pPr>
    <w:rPr>
      <w:rFonts w:ascii="Calibri" w:hAnsi="Calibri" w:cs="Calibri"/>
      <w:lang w:val="en-US"/>
    </w:rPr>
  </w:style>
  <w:style w:type="paragraph" w:styleId="ListParagraph">
    <w:name w:val="List Paragraph"/>
    <w:basedOn w:val="Normal"/>
    <w:uiPriority w:val="34"/>
    <w:qFormat/>
    <w:rsid w:val="008048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0237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2A863546-B16C-4E6D-B966-CD9EACABC4CE}"/>
</file>

<file path=customXml/itemProps5.xml><?xml version="1.0" encoding="utf-8"?>
<ds:datastoreItem xmlns:ds="http://schemas.openxmlformats.org/officeDocument/2006/customXml" ds:itemID="{AD0673D8-3CF4-41D8-8D68-F21115E5A830}"/>
</file>

<file path=docProps/app.xml><?xml version="1.0" encoding="utf-8"?>
<Properties xmlns="http://schemas.openxmlformats.org/officeDocument/2006/extended-properties" xmlns:vt="http://schemas.openxmlformats.org/officeDocument/2006/docPropsVTypes">
  <Template>Normal</Template>
  <TotalTime>33</TotalTime>
  <Pages>4</Pages>
  <Words>1638</Words>
  <Characters>11698</Characters>
  <Application>Microsoft Office Word</Application>
  <DocSecurity>0</DocSecurity>
  <Lines>97</Lines>
  <Paragraphs>26</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13310</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6</cp:revision>
  <cp:lastPrinted>2000-04-05T18:26:00Z</cp:lastPrinted>
  <dcterms:created xsi:type="dcterms:W3CDTF">2014-09-19T15:35:00Z</dcterms:created>
  <dcterms:modified xsi:type="dcterms:W3CDTF">2014-09-25T16:52:00Z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