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E2A8" w14:textId="77777777" w:rsidR="00EC284F" w:rsidRPr="00F15B5F" w:rsidRDefault="00EC284F" w:rsidP="001A68ED">
      <w:pPr>
        <w:suppressAutoHyphens/>
        <w:spacing w:line="280" w:lineRule="exact"/>
        <w:ind w:right="-728"/>
        <w:rPr>
          <w:rFonts w:ascii="Arial" w:hAnsi="Arial" w:cs="Arial"/>
          <w:sz w:val="22"/>
          <w:szCs w:val="22"/>
          <w:highlight w:val="yellow"/>
        </w:rPr>
      </w:pPr>
    </w:p>
    <w:tbl>
      <w:tblPr>
        <w:tblStyle w:val="TableGrid"/>
        <w:tblW w:w="8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807"/>
        <w:gridCol w:w="287"/>
        <w:gridCol w:w="283"/>
        <w:gridCol w:w="2567"/>
      </w:tblGrid>
      <w:tr w:rsidR="00A76D97" w:rsidRPr="00F15B5F" w14:paraId="47902DF3" w14:textId="77777777" w:rsidTr="00DD0FD2">
        <w:trPr>
          <w:trHeight w:val="2132"/>
        </w:trPr>
        <w:tc>
          <w:tcPr>
            <w:tcW w:w="6062" w:type="dxa"/>
            <w:gridSpan w:val="3"/>
          </w:tcPr>
          <w:p w14:paraId="542BBA97" w14:textId="18ECF223" w:rsidR="00E1061A" w:rsidRPr="008E71F5" w:rsidRDefault="00E1061A" w:rsidP="00E1061A">
            <w:pPr>
              <w:pStyle w:val="Heading2"/>
              <w:outlineLvl w:val="1"/>
              <w:rPr>
                <w:rFonts w:ascii="Arial" w:hAnsi="Arial" w:cs="Arial"/>
                <w:sz w:val="20"/>
                <w:szCs w:val="20"/>
              </w:rPr>
            </w:pPr>
            <w:r w:rsidRPr="008E71F5">
              <w:rPr>
                <w:rFonts w:ascii="Arial" w:hAnsi="Arial" w:cs="Arial"/>
                <w:sz w:val="20"/>
                <w:szCs w:val="20"/>
              </w:rPr>
              <w:t xml:space="preserve">KAM: </w:t>
            </w:r>
          </w:p>
          <w:p w14:paraId="2CA212B1" w14:textId="77777777" w:rsidR="00E1061A" w:rsidRPr="00F15B5F" w:rsidRDefault="00E1061A" w:rsidP="00E1061A">
            <w:pPr>
              <w:rPr>
                <w:rFonts w:ascii="Arial" w:hAnsi="Arial" w:cs="Arial"/>
                <w:sz w:val="22"/>
                <w:szCs w:val="22"/>
              </w:rPr>
            </w:pPr>
            <w:r w:rsidRPr="00F15B5F">
              <w:rPr>
                <w:rFonts w:ascii="Arial" w:hAnsi="Arial" w:cs="Arial"/>
                <w:sz w:val="22"/>
                <w:szCs w:val="22"/>
              </w:rPr>
              <w:t>&lt;&lt;Form_InsertnameofDesignatedindividual&gt;&gt;</w:t>
            </w:r>
            <w:r w:rsidRPr="00F15B5F">
              <w:rPr>
                <w:rFonts w:ascii="Arial" w:hAnsi="Arial" w:cs="Arial"/>
                <w:sz w:val="22"/>
                <w:szCs w:val="22"/>
              </w:rPr>
              <w:br/>
              <w:t>&lt;&lt;Form_TitleofDesignatedIndividual&gt;&gt;</w:t>
            </w:r>
            <w:r w:rsidRPr="00F15B5F">
              <w:rPr>
                <w:rFonts w:ascii="Arial" w:hAnsi="Arial" w:cs="Arial"/>
                <w:sz w:val="22"/>
                <w:szCs w:val="22"/>
                <w:highlight w:val="yellow"/>
              </w:rPr>
              <w:br/>
            </w:r>
            <w:r w:rsidRPr="00F15B5F">
              <w:rPr>
                <w:rFonts w:ascii="Arial" w:hAnsi="Arial" w:cs="Arial"/>
                <w:sz w:val="22"/>
                <w:szCs w:val="22"/>
                <w:lang w:val="de-CH"/>
              </w:rPr>
              <w:t>&lt;&lt;Form_Name of Institution&gt;&gt;</w:t>
            </w:r>
            <w:r w:rsidRPr="00F15B5F">
              <w:rPr>
                <w:rFonts w:ascii="Arial" w:hAnsi="Arial" w:cs="Arial"/>
                <w:sz w:val="22"/>
                <w:szCs w:val="22"/>
                <w:highlight w:val="yellow"/>
              </w:rPr>
              <w:br/>
            </w:r>
            <w:r w:rsidRPr="00F15B5F">
              <w:rPr>
                <w:rFonts w:ascii="Arial" w:hAnsi="Arial" w:cs="Arial"/>
                <w:sz w:val="22"/>
                <w:szCs w:val="22"/>
              </w:rPr>
              <w:t>&lt;&lt;Form_AdressofDesignatedindividual&gt;&gt;</w:t>
            </w:r>
          </w:p>
          <w:p w14:paraId="60B3CFFD" w14:textId="77777777" w:rsidR="00E1061A" w:rsidRPr="008E71F5" w:rsidRDefault="00E1061A" w:rsidP="00E1061A">
            <w:pPr>
              <w:rPr>
                <w:rFonts w:ascii="Arial" w:hAnsi="Arial" w:cs="Arial"/>
                <w:sz w:val="20"/>
                <w:szCs w:val="20"/>
              </w:rPr>
            </w:pPr>
          </w:p>
          <w:p w14:paraId="6D3F05E2" w14:textId="1224F514" w:rsidR="00E1061A" w:rsidRPr="008E71F5" w:rsidRDefault="00E1061A" w:rsidP="00E1061A">
            <w:pPr>
              <w:pStyle w:val="Heading2"/>
              <w:outlineLvl w:val="1"/>
              <w:rPr>
                <w:rFonts w:ascii="Arial" w:hAnsi="Arial" w:cs="Arial"/>
                <w:sz w:val="20"/>
                <w:szCs w:val="20"/>
              </w:rPr>
            </w:pPr>
            <w:r w:rsidRPr="008E71F5">
              <w:rPr>
                <w:rFonts w:ascii="Arial" w:hAnsi="Arial" w:cs="Arial"/>
                <w:sz w:val="20"/>
                <w:szCs w:val="20"/>
              </w:rPr>
              <w:t xml:space="preserve">NO: </w:t>
            </w:r>
          </w:p>
          <w:p w14:paraId="52737838" w14:textId="5358EB4F" w:rsidR="00E1061A" w:rsidRPr="00E1061A" w:rsidRDefault="00E1061A" w:rsidP="00E1061A">
            <w:pPr>
              <w:tabs>
                <w:tab w:val="left" w:pos="0"/>
                <w:tab w:val="right" w:leader="dot" w:pos="5760"/>
              </w:tabs>
              <w:spacing w:after="160"/>
              <w:rPr>
                <w:rFonts w:ascii="Arial" w:hAnsi="Arial" w:cs="Arial"/>
                <w:sz w:val="20"/>
                <w:szCs w:val="20"/>
                <w:lang w:val="lv-LV"/>
              </w:rPr>
            </w:pPr>
            <w:r w:rsidRPr="00E1061A">
              <w:rPr>
                <w:rFonts w:ascii="Arial" w:hAnsi="Arial" w:cs="Arial"/>
                <w:sz w:val="22"/>
                <w:szCs w:val="22"/>
                <w:lang w:val="lv-LV"/>
              </w:rPr>
              <w:t>Signe Kvaskova</w:t>
            </w:r>
            <w:r w:rsidRPr="00E1061A">
              <w:rPr>
                <w:rFonts w:ascii="Arial" w:hAnsi="Arial" w:cs="Arial"/>
                <w:sz w:val="22"/>
                <w:szCs w:val="22"/>
                <w:lang w:val="lv-LV"/>
              </w:rPr>
              <w:br/>
              <w:t xml:space="preserve">Eli Lilly (Suisse) S.A. pārstāvniecības pārstāve </w:t>
            </w:r>
            <w:r w:rsidRPr="00E1061A">
              <w:rPr>
                <w:rFonts w:ascii="Arial" w:hAnsi="Arial" w:cs="Arial"/>
                <w:sz w:val="22"/>
                <w:szCs w:val="22"/>
                <w:lang w:val="lv-LV"/>
              </w:rPr>
              <w:br/>
              <w:t>Kontaktinformācija</w:t>
            </w:r>
            <w:r w:rsidR="00F15B5F" w:rsidRPr="00F15B5F">
              <w:rPr>
                <w:rFonts w:ascii="Arial" w:hAnsi="Arial" w:cs="Arial"/>
                <w:sz w:val="22"/>
                <w:szCs w:val="22"/>
                <w:lang w:val="lv-LV"/>
              </w:rPr>
              <w:t xml:space="preserve">: </w:t>
            </w:r>
          </w:p>
          <w:p w14:paraId="5F8355DD" w14:textId="32D7E565" w:rsidR="008D43A1" w:rsidRPr="00F15B5F" w:rsidRDefault="00E1061A" w:rsidP="00E1061A">
            <w:pPr>
              <w:rPr>
                <w:rFonts w:ascii="Arial" w:hAnsi="Arial" w:cs="Arial"/>
                <w:sz w:val="22"/>
                <w:szCs w:val="22"/>
              </w:rPr>
            </w:pPr>
            <w:r w:rsidRPr="008E71F5">
              <w:rPr>
                <w:rFonts w:ascii="Arial" w:eastAsia="Times New Roman" w:hAnsi="Arial" w:cs="Arial"/>
                <w:sz w:val="20"/>
                <w:szCs w:val="20"/>
                <w:lang w:val="lv-LV"/>
              </w:rPr>
              <w:t>Tālr: 6736 4000, e-pasts: kvaskova_signe@lilly.com</w:t>
            </w:r>
          </w:p>
        </w:tc>
        <w:tc>
          <w:tcPr>
            <w:tcW w:w="283" w:type="dxa"/>
          </w:tcPr>
          <w:p w14:paraId="4C81F12D" w14:textId="77777777" w:rsidR="00A76D97" w:rsidRPr="00F15B5F" w:rsidRDefault="00A76D97" w:rsidP="007220A8">
            <w:pPr>
              <w:rPr>
                <w:rFonts w:ascii="Arial" w:hAnsi="Arial" w:cs="Arial"/>
                <w:sz w:val="22"/>
                <w:szCs w:val="22"/>
              </w:rPr>
            </w:pPr>
            <w:r w:rsidRPr="00F15B5F">
              <w:rPr>
                <w:rFonts w:ascii="Arial" w:hAnsi="Arial" w:cs="Arial"/>
                <w:sz w:val="22"/>
                <w:szCs w:val="22"/>
              </w:rPr>
              <w:t xml:space="preserve"> </w:t>
            </w:r>
          </w:p>
        </w:tc>
        <w:tc>
          <w:tcPr>
            <w:tcW w:w="2567" w:type="dxa"/>
          </w:tcPr>
          <w:p w14:paraId="08FF5C9A" w14:textId="7D5DF08E" w:rsidR="00A76D97" w:rsidRPr="00F15B5F" w:rsidRDefault="00A76D97" w:rsidP="007220A8">
            <w:pPr>
              <w:pStyle w:val="Adresse"/>
              <w:rPr>
                <w:szCs w:val="22"/>
                <w:lang w:val="en-US"/>
              </w:rPr>
            </w:pPr>
            <w:r w:rsidRPr="00F15B5F">
              <w:rPr>
                <w:b/>
                <w:szCs w:val="22"/>
                <w:lang w:val="en-US"/>
              </w:rPr>
              <w:t xml:space="preserve"> </w:t>
            </w:r>
          </w:p>
        </w:tc>
      </w:tr>
      <w:tr w:rsidR="00A76D97" w:rsidRPr="00F15B5F" w14:paraId="71615F6D" w14:textId="77777777" w:rsidTr="00DD0FD2">
        <w:trPr>
          <w:trHeight w:val="284"/>
        </w:trPr>
        <w:tc>
          <w:tcPr>
            <w:tcW w:w="4968" w:type="dxa"/>
          </w:tcPr>
          <w:p w14:paraId="013FB15A" w14:textId="77777777" w:rsidR="00A76D97" w:rsidRPr="00F15B5F" w:rsidRDefault="00A76D97" w:rsidP="007220A8">
            <w:pPr>
              <w:pStyle w:val="Adresse"/>
              <w:rPr>
                <w:szCs w:val="22"/>
                <w:lang w:val="en-US"/>
              </w:rPr>
            </w:pPr>
          </w:p>
        </w:tc>
        <w:tc>
          <w:tcPr>
            <w:tcW w:w="807" w:type="dxa"/>
          </w:tcPr>
          <w:p w14:paraId="038376A8" w14:textId="77777777" w:rsidR="00A76D97" w:rsidRPr="00F15B5F" w:rsidRDefault="00A76D97" w:rsidP="00362049">
            <w:pPr>
              <w:ind w:left="2160"/>
              <w:rPr>
                <w:rFonts w:ascii="Arial" w:hAnsi="Arial" w:cs="Arial"/>
                <w:sz w:val="22"/>
                <w:szCs w:val="22"/>
              </w:rPr>
            </w:pPr>
          </w:p>
        </w:tc>
        <w:tc>
          <w:tcPr>
            <w:tcW w:w="3137" w:type="dxa"/>
            <w:gridSpan w:val="3"/>
          </w:tcPr>
          <w:p w14:paraId="656BBDE8" w14:textId="0DE9199B" w:rsidR="00A76D97" w:rsidRPr="00F15B5F" w:rsidRDefault="00742856" w:rsidP="008D43A1">
            <w:pPr>
              <w:ind w:left="1440"/>
              <w:rPr>
                <w:rFonts w:ascii="Arial" w:hAnsi="Arial" w:cs="Arial"/>
                <w:sz w:val="22"/>
                <w:szCs w:val="22"/>
              </w:rPr>
            </w:pPr>
            <w:r w:rsidRPr="00F15B5F">
              <w:rPr>
                <w:rFonts w:ascii="Arial" w:hAnsi="Arial" w:cs="Arial"/>
                <w:sz w:val="22"/>
                <w:szCs w:val="22"/>
              </w:rPr>
              <w:t>&lt;&lt;Today__s&gt;&gt;</w:t>
            </w:r>
          </w:p>
        </w:tc>
      </w:tr>
    </w:tbl>
    <w:p w14:paraId="66B2FE2E" w14:textId="77777777" w:rsidR="00836AB5" w:rsidRPr="008E71F5" w:rsidRDefault="00836AB5" w:rsidP="006D49E8">
      <w:pPr>
        <w:suppressAutoHyphens/>
        <w:spacing w:line="280" w:lineRule="exact"/>
        <w:jc w:val="both"/>
        <w:rPr>
          <w:rFonts w:ascii="Arial" w:hAnsi="Arial" w:cs="Arial"/>
          <w:sz w:val="22"/>
          <w:szCs w:val="22"/>
          <w:lang w:val="lv-LV"/>
        </w:rPr>
      </w:pPr>
      <w:bookmarkStart w:id="0" w:name="_GoBack"/>
      <w:bookmarkEnd w:id="0"/>
    </w:p>
    <w:p w14:paraId="700D460E" w14:textId="3D2D8AD2"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Mēs uzņēmumā „Eli Lilly and Company” saprotam, ka tikai sadarbojoties ar mūsu kolēģiem no veselības aprūpes jomas mēs varam tālāk attīstīt savu spēju radīt oriģinālas zāles, kuras palīdz pacientiem. Pacienti, kuri paļaujas uz mūsu zālēm, ir atkarīgi no lēmumiem un darbībām, kuras katrs no mums veic ik dienu. Tāpēc mēs esam apņēmušies darboties atbildīgi un ētiski, rādot piemēru ar savas darbības caurspīdīgumu un veidojot jaunus izcilības standartus, kas ir būtiski, lai mūsu nozarē izveidotos un saglabātos savstarpēja uzticēšanās.</w:t>
      </w:r>
    </w:p>
    <w:p w14:paraId="7D197E88" w14:textId="77777777" w:rsidR="00F15B5F" w:rsidRPr="00F15B5F" w:rsidRDefault="00F15B5F" w:rsidP="006D49E8">
      <w:pPr>
        <w:suppressAutoHyphens/>
        <w:spacing w:line="280" w:lineRule="exact"/>
        <w:jc w:val="both"/>
        <w:rPr>
          <w:rFonts w:ascii="Arial" w:hAnsi="Arial" w:cs="Arial"/>
          <w:sz w:val="22"/>
          <w:szCs w:val="22"/>
          <w:lang w:val="lv-LV"/>
        </w:rPr>
      </w:pPr>
    </w:p>
    <w:p w14:paraId="48458471" w14:textId="77777777"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Īstenojot daļu no šīs apņemšanās, Lilly sper pirmo soli, lai uzlabotu darbības caurspīdīgumu starp mūsu uzņēmumu, veselības aprūpes nodrošinātāji (VAN) un Veselības aprūpes institūcijām. Mēs uzskatām, ka atklātība palīdz nodrošināt, ka VAN tiek uztverts kā neatkarīgs lēmumu pieņēmējs bez farmācijas uzņēmumu ietekmes.</w:t>
      </w:r>
    </w:p>
    <w:p w14:paraId="5618335F" w14:textId="77777777" w:rsidR="00F15B5F" w:rsidRPr="00F15B5F" w:rsidRDefault="00F15B5F" w:rsidP="006D49E8">
      <w:pPr>
        <w:suppressAutoHyphens/>
        <w:spacing w:line="280" w:lineRule="exact"/>
        <w:jc w:val="both"/>
        <w:rPr>
          <w:rFonts w:ascii="Arial" w:hAnsi="Arial" w:cs="Arial"/>
          <w:sz w:val="22"/>
          <w:szCs w:val="22"/>
          <w:lang w:val="lv-LV"/>
        </w:rPr>
      </w:pPr>
    </w:p>
    <w:p w14:paraId="2DF6B88C" w14:textId="77777777"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 xml:space="preserve">Tādēļ, Lilly mēdz paziņot institūcijām, kad uzņēmums sponsorē vai slēdz līgumu ar kādu VAN. </w:t>
      </w:r>
    </w:p>
    <w:p w14:paraId="7977A909" w14:textId="77777777" w:rsidR="00F15B5F" w:rsidRPr="00F15B5F" w:rsidRDefault="00F15B5F" w:rsidP="006D49E8">
      <w:pPr>
        <w:suppressAutoHyphens/>
        <w:spacing w:line="280" w:lineRule="exact"/>
        <w:jc w:val="both"/>
        <w:rPr>
          <w:rFonts w:ascii="Arial" w:hAnsi="Arial" w:cs="Arial"/>
          <w:sz w:val="22"/>
          <w:szCs w:val="22"/>
          <w:lang w:val="lv-LV"/>
        </w:rPr>
      </w:pPr>
    </w:p>
    <w:p w14:paraId="6D129000" w14:textId="77777777"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Lai pieņemtu mūsu uzaicinājumu, VAN tiek lūgti, lai uzņēmumam Lilly tiktu iesniegta viņu institūcijā norādītās fiziskās personas, kurai ir pilnvaras pārstāvēt vai pieņemt lēmumus institūcijas vārdā saistībā ar VAN mijiedarbību ar ārējām organizācijām, kontaktinformācija. Darām Jums zināmu, ka zemāk minētais VAN norādīja Jūs, kā atbilstošo kontaktpersonu Jūsu institūcijā, kurai paziņot par šīm eventuālajām attiecībām:</w:t>
      </w:r>
    </w:p>
    <w:p w14:paraId="7E9CC330" w14:textId="77777777" w:rsidR="00F15B5F" w:rsidRPr="00F15B5F" w:rsidRDefault="00F15B5F" w:rsidP="006D49E8">
      <w:pPr>
        <w:suppressAutoHyphens/>
        <w:spacing w:line="280" w:lineRule="exact"/>
        <w:jc w:val="both"/>
        <w:rPr>
          <w:rFonts w:ascii="Arial" w:hAnsi="Arial" w:cs="Arial"/>
          <w:sz w:val="22"/>
          <w:szCs w:val="22"/>
          <w:lang w:val="lv-LV"/>
        </w:rPr>
      </w:pPr>
    </w:p>
    <w:p w14:paraId="7C2B323A" w14:textId="2BBF30FD" w:rsidR="00F15B5F" w:rsidRDefault="006D49E8" w:rsidP="006D49E8">
      <w:pPr>
        <w:suppressAutoHyphens/>
        <w:spacing w:line="280" w:lineRule="exact"/>
        <w:jc w:val="both"/>
        <w:rPr>
          <w:rFonts w:ascii="Arial" w:hAnsi="Arial" w:cs="Arial"/>
          <w:sz w:val="22"/>
          <w:szCs w:val="22"/>
          <w:lang w:val="lv-LV"/>
        </w:rPr>
      </w:pPr>
      <w:r w:rsidRPr="006D49E8">
        <w:rPr>
          <w:rFonts w:ascii="Arial" w:hAnsi="Arial" w:cs="Arial"/>
          <w:sz w:val="22"/>
          <w:szCs w:val="22"/>
          <w:lang w:val="de-DE"/>
        </w:rPr>
        <w:t>&lt;&lt;Account_Title_Desc_GLBL&gt;&gt; &lt;&lt;Account_Sfx_Nm_GLBL&gt;&gt; &lt;&lt;</w:t>
      </w:r>
      <w:r w:rsidRPr="006D49E8">
        <w:rPr>
          <w:rFonts w:ascii="Arial" w:hAnsi="Arial" w:cs="Arial"/>
          <w:sz w:val="22"/>
          <w:szCs w:val="22"/>
        </w:rPr>
        <w:t xml:space="preserve"> </w:t>
      </w:r>
      <w:r w:rsidRPr="006D49E8">
        <w:rPr>
          <w:rFonts w:ascii="Arial" w:hAnsi="Arial" w:cs="Arial"/>
          <w:sz w:val="22"/>
          <w:szCs w:val="22"/>
          <w:lang w:val="de-DE"/>
        </w:rPr>
        <w:t>Account_LastName &gt;&gt;</w:t>
      </w:r>
      <w:r w:rsidR="00F15B5F" w:rsidRPr="00F15B5F">
        <w:rPr>
          <w:rFonts w:ascii="Arial" w:hAnsi="Arial" w:cs="Arial"/>
          <w:sz w:val="22"/>
          <w:szCs w:val="22"/>
          <w:lang w:val="lv-LV"/>
        </w:rPr>
        <w:t xml:space="preserve"> ir identificējis Jūs, kā šo personu no Jūsu i</w:t>
      </w:r>
      <w:r>
        <w:rPr>
          <w:rFonts w:ascii="Arial" w:hAnsi="Arial" w:cs="Arial"/>
          <w:sz w:val="22"/>
          <w:szCs w:val="22"/>
          <w:lang w:val="lv-LV"/>
        </w:rPr>
        <w:t>nstitūcijas.</w:t>
      </w:r>
    </w:p>
    <w:p w14:paraId="5EF911A1" w14:textId="77777777" w:rsidR="00F15B5F" w:rsidRPr="00F15B5F" w:rsidRDefault="00F15B5F" w:rsidP="006D49E8">
      <w:pPr>
        <w:suppressAutoHyphens/>
        <w:spacing w:line="280" w:lineRule="exact"/>
        <w:jc w:val="both"/>
        <w:rPr>
          <w:rFonts w:ascii="Arial" w:hAnsi="Arial" w:cs="Arial"/>
          <w:sz w:val="22"/>
          <w:szCs w:val="22"/>
          <w:lang w:val="lv-LV"/>
        </w:rPr>
      </w:pPr>
    </w:p>
    <w:p w14:paraId="036669B4" w14:textId="6AA8E25B" w:rsidR="008E71F5" w:rsidRDefault="006D49E8" w:rsidP="008E71F5">
      <w:pPr>
        <w:suppressAutoHyphens/>
        <w:spacing w:line="280" w:lineRule="exact"/>
        <w:rPr>
          <w:rFonts w:ascii="Arial" w:hAnsi="Arial" w:cs="Arial"/>
          <w:sz w:val="22"/>
          <w:szCs w:val="22"/>
        </w:rPr>
      </w:pPr>
      <w:r w:rsidRPr="006D49E8">
        <w:rPr>
          <w:rFonts w:ascii="Arial" w:hAnsi="Arial" w:cs="Arial"/>
          <w:sz w:val="22"/>
          <w:szCs w:val="22"/>
          <w:lang w:val="de-DE"/>
        </w:rPr>
        <w:t>&lt;&lt;Account_Title_Desc_GLBL&gt;&gt; &lt;&lt;Account_Sfx_Nm_GLBL&gt;&gt; &lt;&lt;</w:t>
      </w:r>
      <w:r w:rsidRPr="006D49E8">
        <w:rPr>
          <w:rFonts w:ascii="Arial" w:hAnsi="Arial" w:cs="Arial"/>
          <w:sz w:val="22"/>
          <w:szCs w:val="22"/>
        </w:rPr>
        <w:t xml:space="preserve"> </w:t>
      </w:r>
      <w:r w:rsidRPr="006D49E8">
        <w:rPr>
          <w:rFonts w:ascii="Arial" w:hAnsi="Arial" w:cs="Arial"/>
          <w:sz w:val="22"/>
          <w:szCs w:val="22"/>
          <w:lang w:val="de-DE"/>
        </w:rPr>
        <w:t>Account_LastName &gt;&gt;</w:t>
      </w:r>
      <w:r w:rsidR="00953885">
        <w:rPr>
          <w:rFonts w:ascii="Arial" w:hAnsi="Arial" w:cs="Arial"/>
          <w:sz w:val="22"/>
          <w:szCs w:val="22"/>
          <w:lang w:val="lv-LV"/>
        </w:rPr>
        <w:t xml:space="preserve"> </w:t>
      </w:r>
      <w:r w:rsidR="00F15B5F" w:rsidRPr="00F15B5F">
        <w:rPr>
          <w:rFonts w:ascii="Arial" w:hAnsi="Arial" w:cs="Arial"/>
          <w:sz w:val="22"/>
          <w:szCs w:val="22"/>
          <w:lang w:val="lv-LV"/>
        </w:rPr>
        <w:t>tiks sponsorēts, lai apmeklētu gaidāmo medicīnisko</w:t>
      </w:r>
      <w:r w:rsidR="00953885">
        <w:rPr>
          <w:rFonts w:ascii="Arial" w:hAnsi="Arial" w:cs="Arial"/>
          <w:sz w:val="22"/>
          <w:szCs w:val="22"/>
          <w:lang w:val="lv-LV"/>
        </w:rPr>
        <w:t xml:space="preserve"> pasākumu</w:t>
      </w:r>
      <w:r w:rsidR="008E71F5">
        <w:rPr>
          <w:rFonts w:ascii="Arial" w:hAnsi="Arial" w:cs="Arial"/>
          <w:sz w:val="22"/>
          <w:szCs w:val="22"/>
          <w:lang w:val="lv-LV"/>
        </w:rPr>
        <w:t xml:space="preserve"> </w:t>
      </w:r>
      <w:r w:rsidR="008E71F5">
        <w:rPr>
          <w:rFonts w:ascii="Arial" w:hAnsi="Arial" w:cs="Arial"/>
          <w:sz w:val="22"/>
          <w:szCs w:val="22"/>
        </w:rPr>
        <w:t>&lt;&lt;Meeting_MERC_Name&gt;&gt;.</w:t>
      </w:r>
    </w:p>
    <w:p w14:paraId="7D5F7D0B" w14:textId="77777777" w:rsidR="008E71F5" w:rsidRPr="008E71F5" w:rsidRDefault="008E71F5" w:rsidP="008E71F5">
      <w:pPr>
        <w:suppressAutoHyphens/>
        <w:spacing w:line="280" w:lineRule="exact"/>
        <w:rPr>
          <w:rFonts w:ascii="Arial" w:hAnsi="Arial" w:cs="Arial"/>
          <w:sz w:val="22"/>
          <w:szCs w:val="22"/>
        </w:rPr>
      </w:pPr>
    </w:p>
    <w:p w14:paraId="5AD65562" w14:textId="649CAF7E"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lastRenderedPageBreak/>
        <w:t>Ar</w:t>
      </w:r>
      <w:r w:rsidR="00953885">
        <w:rPr>
          <w:rFonts w:ascii="Arial" w:hAnsi="Arial" w:cs="Arial"/>
          <w:sz w:val="22"/>
          <w:szCs w:val="22"/>
          <w:lang w:val="lv-LV"/>
        </w:rPr>
        <w:t xml:space="preserve"> </w:t>
      </w:r>
      <w:r w:rsidR="00953885" w:rsidRPr="006D49E8">
        <w:rPr>
          <w:rFonts w:ascii="Arial" w:hAnsi="Arial" w:cs="Arial"/>
          <w:sz w:val="22"/>
          <w:szCs w:val="22"/>
          <w:lang w:val="de-DE"/>
        </w:rPr>
        <w:t>&lt;&lt;Account_Title_Desc_GLBL&gt;&gt; &lt;&lt;Account_Sfx_Nm_GLBL&gt;&gt; &lt;&lt;</w:t>
      </w:r>
      <w:r w:rsidR="00953885" w:rsidRPr="006D49E8">
        <w:rPr>
          <w:rFonts w:ascii="Arial" w:hAnsi="Arial" w:cs="Arial"/>
          <w:sz w:val="22"/>
          <w:szCs w:val="22"/>
        </w:rPr>
        <w:t xml:space="preserve"> </w:t>
      </w:r>
      <w:r w:rsidR="00953885" w:rsidRPr="006D49E8">
        <w:rPr>
          <w:rFonts w:ascii="Arial" w:hAnsi="Arial" w:cs="Arial"/>
          <w:sz w:val="22"/>
          <w:szCs w:val="22"/>
          <w:lang w:val="de-DE"/>
        </w:rPr>
        <w:t>Account_LastName &gt;&gt;</w:t>
      </w:r>
      <w:r w:rsidR="00953885">
        <w:rPr>
          <w:rFonts w:ascii="Arial" w:hAnsi="Arial" w:cs="Arial"/>
          <w:sz w:val="22"/>
          <w:szCs w:val="22"/>
          <w:lang w:val="de-DE"/>
        </w:rPr>
        <w:t xml:space="preserve"> </w:t>
      </w:r>
      <w:r w:rsidRPr="00F15B5F">
        <w:rPr>
          <w:rFonts w:ascii="Arial" w:hAnsi="Arial" w:cs="Arial"/>
          <w:sz w:val="22"/>
          <w:szCs w:val="22"/>
          <w:lang w:val="lv-LV"/>
        </w:rPr>
        <w:t>tika noslēgts līgums</w:t>
      </w:r>
      <w:r w:rsidR="00953885">
        <w:rPr>
          <w:rFonts w:ascii="Arial" w:hAnsi="Arial" w:cs="Arial"/>
          <w:sz w:val="22"/>
          <w:szCs w:val="22"/>
          <w:lang w:val="lv-LV"/>
        </w:rPr>
        <w:t xml:space="preserve"> </w:t>
      </w:r>
      <w:r w:rsidR="00953885" w:rsidRPr="002B66B4">
        <w:rPr>
          <w:rFonts w:ascii="Arial" w:hAnsi="Arial" w:cs="Arial"/>
          <w:sz w:val="22"/>
          <w:szCs w:val="22"/>
          <w:lang w:val="en-US"/>
        </w:rPr>
        <w:t>&lt;&lt;Meeting_Participant_MERC_Types_of_Service_MERC&gt;&gt;</w:t>
      </w:r>
      <w:r w:rsidRPr="00F15B5F">
        <w:rPr>
          <w:rFonts w:ascii="Arial" w:hAnsi="Arial" w:cs="Arial"/>
          <w:sz w:val="22"/>
          <w:szCs w:val="22"/>
          <w:lang w:val="lv-LV"/>
        </w:rPr>
        <w:t>, lai sniegtu pakalpojumus uzņēmumam Lilly.</w:t>
      </w:r>
    </w:p>
    <w:p w14:paraId="6A0559D9" w14:textId="77777777" w:rsidR="00953885" w:rsidRPr="00F15B5F" w:rsidRDefault="00953885" w:rsidP="006D49E8">
      <w:pPr>
        <w:suppressAutoHyphens/>
        <w:spacing w:line="280" w:lineRule="exact"/>
        <w:jc w:val="both"/>
        <w:rPr>
          <w:rFonts w:ascii="Arial" w:hAnsi="Arial" w:cs="Arial"/>
          <w:sz w:val="22"/>
          <w:szCs w:val="22"/>
          <w:lang w:val="lv-LV"/>
        </w:rPr>
      </w:pPr>
    </w:p>
    <w:p w14:paraId="6B966545" w14:textId="77777777"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 xml:space="preserve">Lilly neprasa no Jums atbildi. Tomēr, ja Jums ir kādas bažas vai ja Jūs gribētu pārrunāt šo procesu, nevilcinieties sazināties ar kādu Lilly pārstāvi, sk. kontaktinfo: Tālr: 6736 4000, e-pasts: kvaskova_signe@lilly.com. </w:t>
      </w:r>
    </w:p>
    <w:p w14:paraId="1A1DEC64" w14:textId="77777777" w:rsidR="00F15B5F" w:rsidRPr="00F15B5F" w:rsidRDefault="00F15B5F" w:rsidP="006D49E8">
      <w:pPr>
        <w:suppressAutoHyphens/>
        <w:spacing w:line="280" w:lineRule="exact"/>
        <w:jc w:val="both"/>
        <w:rPr>
          <w:rFonts w:ascii="Arial" w:hAnsi="Arial" w:cs="Arial"/>
          <w:sz w:val="22"/>
          <w:szCs w:val="22"/>
          <w:lang w:val="lv-LV"/>
        </w:rPr>
      </w:pPr>
    </w:p>
    <w:p w14:paraId="03B7EBA6" w14:textId="77777777"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 xml:space="preserve">Kā daļu no šī procesa, Lilly saglabās Jūsu kontaktinformāciju tikai ar vienu nolūku – lai nosūtītu Jums turpmākos paziņojumus kā noradītajai personai Jūsu institūcijā. Ja Jums labāk patiktu, ka mēs nesaglabātu Jūsu kontaktinformāciju šim nolūkam, lūdzu, sazinieties ar mums, un mēs izdzēsīsim to no savas datu bāzes. </w:t>
      </w:r>
    </w:p>
    <w:p w14:paraId="55121CAF" w14:textId="77777777" w:rsidR="00836AB5" w:rsidRPr="00F15B5F" w:rsidRDefault="00836AB5" w:rsidP="006D49E8">
      <w:pPr>
        <w:suppressAutoHyphens/>
        <w:spacing w:line="280" w:lineRule="exact"/>
        <w:jc w:val="both"/>
        <w:rPr>
          <w:rFonts w:ascii="Arial" w:hAnsi="Arial" w:cs="Arial"/>
          <w:sz w:val="22"/>
          <w:szCs w:val="22"/>
          <w:lang w:val="lv-LV"/>
        </w:rPr>
      </w:pPr>
    </w:p>
    <w:p w14:paraId="41D80237" w14:textId="77777777" w:rsid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Turpmāk ir īsi aprakstīts, kā Lilly apstrādās Jūsu informāciju.</w:t>
      </w:r>
    </w:p>
    <w:p w14:paraId="21A23C52" w14:textId="77777777" w:rsidR="00953885" w:rsidRDefault="00953885" w:rsidP="006D49E8">
      <w:pPr>
        <w:suppressAutoHyphens/>
        <w:spacing w:line="280" w:lineRule="exact"/>
        <w:jc w:val="both"/>
        <w:rPr>
          <w:rFonts w:ascii="Arial" w:hAnsi="Arial" w:cs="Arial"/>
          <w:sz w:val="22"/>
          <w:szCs w:val="22"/>
          <w:lang w:val="lv-LV"/>
        </w:rPr>
      </w:pPr>
    </w:p>
    <w:p w14:paraId="16D9D9B1" w14:textId="03044EB4" w:rsidR="00F15B5F" w:rsidRPr="00836AB5" w:rsidRDefault="00F15B5F" w:rsidP="006D49E8">
      <w:pPr>
        <w:pStyle w:val="ListParagraph"/>
        <w:numPr>
          <w:ilvl w:val="0"/>
          <w:numId w:val="3"/>
        </w:numPr>
        <w:suppressAutoHyphens/>
        <w:spacing w:line="280" w:lineRule="exact"/>
        <w:jc w:val="both"/>
        <w:rPr>
          <w:rFonts w:ascii="Arial" w:hAnsi="Arial" w:cs="Arial"/>
          <w:sz w:val="22"/>
          <w:szCs w:val="22"/>
          <w:lang w:val="lv-LV"/>
        </w:rPr>
      </w:pPr>
      <w:r w:rsidRPr="00836AB5">
        <w:rPr>
          <w:rFonts w:ascii="Arial" w:hAnsi="Arial" w:cs="Arial"/>
          <w:iCs/>
          <w:sz w:val="22"/>
          <w:szCs w:val="22"/>
          <w:lang w:val="lv-LV"/>
        </w:rPr>
        <w:t xml:space="preserve">Eli Lilly (Suisse) S.A. pārstāvniecība glabās Jūsu informāciju lietā un var dalīties tajā ar Lilly darbiniekiem, kuru darbs pamatoti prasa, lai tā būtu pieejama, izpildot šajā veidlapā norādītos uzdevumus. </w:t>
      </w:r>
    </w:p>
    <w:p w14:paraId="60EC0431" w14:textId="77777777" w:rsidR="00953885" w:rsidRPr="00836AB5" w:rsidRDefault="00953885" w:rsidP="00953885">
      <w:pPr>
        <w:pStyle w:val="ListParagraph"/>
        <w:suppressAutoHyphens/>
        <w:spacing w:line="280" w:lineRule="exact"/>
        <w:jc w:val="both"/>
        <w:rPr>
          <w:rFonts w:ascii="Arial" w:hAnsi="Arial" w:cs="Arial"/>
          <w:sz w:val="22"/>
          <w:szCs w:val="22"/>
          <w:lang w:val="lv-LV"/>
        </w:rPr>
      </w:pPr>
    </w:p>
    <w:p w14:paraId="3E810962" w14:textId="66822133" w:rsidR="00F15B5F" w:rsidRPr="00836AB5" w:rsidRDefault="00F15B5F" w:rsidP="006D49E8">
      <w:pPr>
        <w:pStyle w:val="ListParagraph"/>
        <w:numPr>
          <w:ilvl w:val="0"/>
          <w:numId w:val="3"/>
        </w:numPr>
        <w:suppressAutoHyphens/>
        <w:spacing w:line="280" w:lineRule="exact"/>
        <w:jc w:val="both"/>
        <w:rPr>
          <w:rFonts w:ascii="Arial" w:hAnsi="Arial" w:cs="Arial"/>
          <w:sz w:val="22"/>
          <w:szCs w:val="22"/>
          <w:lang w:val="lv-LV"/>
        </w:rPr>
      </w:pPr>
      <w:r w:rsidRPr="00836AB5">
        <w:rPr>
          <w:rFonts w:ascii="Arial" w:hAnsi="Arial" w:cs="Arial"/>
          <w:iCs/>
          <w:sz w:val="22"/>
          <w:szCs w:val="22"/>
          <w:lang w:val="lv-LV"/>
        </w:rPr>
        <w:t xml:space="preserve">Var tikt izmantotas trešās puses, lai glabātu un aktualizētu šo informāciju ASV vai citās valstīs, kuru konfidencialitātes likumi var nebūt tādi paši kā valstī, kurā Jūs dzīvojat. Lilly ir veicis pasākumus, lai nodrošinātu, ka ar šīm trešajām pusēm tiktu uzturēta līdzvērtīga līmeņa drošība, saglabājot Jūsu informāciju, kāda ir pašam uzņēmumam Lilly, un pieprasot tām nelietot šo informāciju nekādiem citiem nolūkiem, kā tikai šajā veidlapā aprakstītajiem. </w:t>
      </w:r>
    </w:p>
    <w:p w14:paraId="4554D2A1" w14:textId="77777777" w:rsidR="00953885" w:rsidRPr="00836AB5" w:rsidRDefault="00953885" w:rsidP="00953885">
      <w:pPr>
        <w:pStyle w:val="ListParagraph"/>
        <w:rPr>
          <w:rFonts w:ascii="Arial" w:hAnsi="Arial" w:cs="Arial"/>
          <w:sz w:val="22"/>
          <w:szCs w:val="22"/>
          <w:lang w:val="lv-LV"/>
        </w:rPr>
      </w:pPr>
    </w:p>
    <w:p w14:paraId="637FE64E" w14:textId="77777777" w:rsidR="00953885" w:rsidRPr="00836AB5" w:rsidRDefault="00F15B5F" w:rsidP="006D49E8">
      <w:pPr>
        <w:pStyle w:val="ListParagraph"/>
        <w:numPr>
          <w:ilvl w:val="0"/>
          <w:numId w:val="3"/>
        </w:numPr>
        <w:suppressAutoHyphens/>
        <w:spacing w:line="280" w:lineRule="exact"/>
        <w:jc w:val="both"/>
        <w:rPr>
          <w:rFonts w:ascii="Arial" w:hAnsi="Arial" w:cs="Arial"/>
          <w:sz w:val="22"/>
          <w:szCs w:val="22"/>
          <w:lang w:val="lv-LV"/>
        </w:rPr>
      </w:pPr>
      <w:r w:rsidRPr="00836AB5">
        <w:rPr>
          <w:rFonts w:ascii="Arial" w:hAnsi="Arial" w:cs="Arial"/>
          <w:iCs/>
          <w:sz w:val="22"/>
          <w:szCs w:val="22"/>
          <w:lang w:val="lv-LV"/>
        </w:rPr>
        <w:t>Ja tiek identificētas potenciālas juridiskas vai šo noteikumu ievērošanas problēmas, Jūsu sniegto informāciju Lilly var nosūtīt saviem ārējiem juridiskajiem konsultantiem un/vai iekšzemes un ārvalstu juridiskajām un likumdošanas iestādēm.</w:t>
      </w:r>
    </w:p>
    <w:p w14:paraId="402E8B70" w14:textId="77777777" w:rsidR="00953885" w:rsidRPr="00836AB5" w:rsidRDefault="00953885" w:rsidP="00953885">
      <w:pPr>
        <w:pStyle w:val="ListParagraph"/>
        <w:rPr>
          <w:rFonts w:ascii="Arial" w:hAnsi="Arial" w:cs="Arial"/>
          <w:iCs/>
          <w:sz w:val="22"/>
          <w:szCs w:val="22"/>
          <w:lang w:val="lv-LV"/>
        </w:rPr>
      </w:pPr>
    </w:p>
    <w:p w14:paraId="16BD49FF" w14:textId="3CB328BC" w:rsidR="00F15B5F" w:rsidRPr="00836AB5" w:rsidRDefault="00F15B5F" w:rsidP="006D49E8">
      <w:pPr>
        <w:pStyle w:val="ListParagraph"/>
        <w:numPr>
          <w:ilvl w:val="0"/>
          <w:numId w:val="3"/>
        </w:numPr>
        <w:suppressAutoHyphens/>
        <w:spacing w:line="280" w:lineRule="exact"/>
        <w:jc w:val="both"/>
        <w:rPr>
          <w:rFonts w:ascii="Arial" w:hAnsi="Arial" w:cs="Arial"/>
          <w:sz w:val="22"/>
          <w:szCs w:val="22"/>
          <w:lang w:val="lv-LV"/>
        </w:rPr>
      </w:pPr>
      <w:r w:rsidRPr="00836AB5">
        <w:rPr>
          <w:rFonts w:ascii="Arial" w:hAnsi="Arial" w:cs="Arial"/>
          <w:iCs/>
          <w:sz w:val="22"/>
          <w:szCs w:val="22"/>
          <w:lang w:val="lv-LV"/>
        </w:rPr>
        <w:t>Lilly var nosūtīt Jūsu informāciju, lai atbildētu valsts iestāžu pieprasījumiem pēc informācijas vai ja to prasa likums.</w:t>
      </w:r>
    </w:p>
    <w:p w14:paraId="19F011CA" w14:textId="77777777" w:rsidR="00953885" w:rsidRPr="00836AB5" w:rsidRDefault="00953885" w:rsidP="00953885">
      <w:pPr>
        <w:pStyle w:val="ListParagraph"/>
        <w:rPr>
          <w:rFonts w:ascii="Arial" w:hAnsi="Arial" w:cs="Arial"/>
          <w:sz w:val="22"/>
          <w:szCs w:val="22"/>
          <w:lang w:val="lv-LV"/>
        </w:rPr>
      </w:pPr>
    </w:p>
    <w:p w14:paraId="5000BF69" w14:textId="462431C2" w:rsidR="00836AB5" w:rsidRPr="00836AB5" w:rsidRDefault="00F15B5F" w:rsidP="006D49E8">
      <w:pPr>
        <w:pStyle w:val="ListParagraph"/>
        <w:numPr>
          <w:ilvl w:val="0"/>
          <w:numId w:val="3"/>
        </w:numPr>
        <w:suppressAutoHyphens/>
        <w:spacing w:line="280" w:lineRule="exact"/>
        <w:jc w:val="both"/>
        <w:rPr>
          <w:rFonts w:ascii="Arial" w:hAnsi="Arial" w:cs="Arial"/>
          <w:sz w:val="22"/>
          <w:szCs w:val="22"/>
          <w:lang w:val="lv-LV"/>
        </w:rPr>
      </w:pPr>
      <w:r w:rsidRPr="00836AB5">
        <w:rPr>
          <w:rFonts w:ascii="Arial" w:hAnsi="Arial" w:cs="Arial"/>
          <w:iCs/>
          <w:sz w:val="22"/>
          <w:szCs w:val="22"/>
          <w:lang w:val="lv-LV"/>
        </w:rPr>
        <w:t>Lilly saglabās Jūsu personīgo informāciju tik ilgi, cik tas būs nepieciešams iepriekš aprakstītajām vajadzībām.</w:t>
      </w:r>
    </w:p>
    <w:p w14:paraId="095C612E" w14:textId="77777777" w:rsidR="00836AB5" w:rsidRPr="008E71F5" w:rsidRDefault="00836AB5" w:rsidP="006D49E8">
      <w:pPr>
        <w:suppressAutoHyphens/>
        <w:spacing w:line="280" w:lineRule="exact"/>
        <w:jc w:val="both"/>
        <w:rPr>
          <w:rFonts w:ascii="Arial" w:hAnsi="Arial" w:cs="Arial"/>
          <w:iCs/>
          <w:lang w:val="lv-LV"/>
        </w:rPr>
      </w:pPr>
    </w:p>
    <w:p w14:paraId="25765FDD" w14:textId="77777777" w:rsidR="00F15B5F" w:rsidRDefault="00F15B5F" w:rsidP="006D49E8">
      <w:pPr>
        <w:suppressAutoHyphens/>
        <w:spacing w:line="280" w:lineRule="exact"/>
        <w:jc w:val="both"/>
        <w:rPr>
          <w:rFonts w:ascii="Arial" w:hAnsi="Arial" w:cs="Arial"/>
          <w:iCs/>
          <w:sz w:val="22"/>
          <w:szCs w:val="22"/>
          <w:lang w:val="lv-LV"/>
        </w:rPr>
      </w:pPr>
      <w:r w:rsidRPr="00F15B5F">
        <w:rPr>
          <w:rFonts w:ascii="Arial" w:hAnsi="Arial" w:cs="Arial"/>
          <w:iCs/>
          <w:sz w:val="22"/>
          <w:szCs w:val="22"/>
          <w:lang w:val="lv-LV"/>
        </w:rPr>
        <w:t xml:space="preserve">Jums ir tiesības saskaņā ar piemērojamo datu konfidencialitātes likumdošanu iegūt pieeju personīgajai informācijai, ko uzņēmums Lilly apstrādā par Jums, un uzzināt, kā Lilly to apstrādā. Jums ir arī tiesības izlabot jebkuru nepareizu vai nepilnīgu personīgo informāciju. Ja Jūs vēlaties piekļūt, labot vai dzēst savu personīgo informāciju, kura ir Lilly failos, lūdzu, sazinieties ar Lilly personas datu pārvaldnieci Lāsmu Jansoni. </w:t>
      </w:r>
    </w:p>
    <w:p w14:paraId="2E27A29C" w14:textId="77777777" w:rsidR="00953885" w:rsidRPr="00F15B5F" w:rsidRDefault="00953885" w:rsidP="006D49E8">
      <w:pPr>
        <w:suppressAutoHyphens/>
        <w:spacing w:line="280" w:lineRule="exact"/>
        <w:jc w:val="both"/>
        <w:rPr>
          <w:rFonts w:ascii="Arial" w:hAnsi="Arial" w:cs="Arial"/>
          <w:iCs/>
          <w:sz w:val="22"/>
          <w:szCs w:val="22"/>
          <w:lang w:val="lv-LV"/>
        </w:rPr>
      </w:pPr>
    </w:p>
    <w:p w14:paraId="49486EC3" w14:textId="77777777" w:rsidR="00F15B5F" w:rsidRPr="00F15B5F" w:rsidRDefault="00F15B5F" w:rsidP="006D49E8">
      <w:pPr>
        <w:suppressAutoHyphens/>
        <w:spacing w:line="280" w:lineRule="exact"/>
        <w:jc w:val="both"/>
        <w:rPr>
          <w:rFonts w:ascii="Arial" w:hAnsi="Arial" w:cs="Arial"/>
          <w:iCs/>
          <w:sz w:val="22"/>
          <w:szCs w:val="22"/>
          <w:lang w:val="lv-LV"/>
        </w:rPr>
      </w:pPr>
      <w:r w:rsidRPr="00F15B5F">
        <w:rPr>
          <w:rFonts w:ascii="Arial" w:hAnsi="Arial" w:cs="Arial"/>
          <w:iCs/>
          <w:sz w:val="22"/>
          <w:szCs w:val="22"/>
          <w:lang w:val="lv-LV"/>
        </w:rPr>
        <w:t>Eli Lilly (Suisse) S.A. pārstāvniecība</w:t>
      </w:r>
    </w:p>
    <w:p w14:paraId="7ACE01A2" w14:textId="77777777" w:rsidR="00F15B5F" w:rsidRPr="00F15B5F"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Duntes iela 6, Rīga, LV-1013</w:t>
      </w:r>
    </w:p>
    <w:p w14:paraId="4C21990A" w14:textId="77777777" w:rsidR="00F15B5F" w:rsidRPr="00F15B5F" w:rsidRDefault="00F15B5F" w:rsidP="006D49E8">
      <w:pPr>
        <w:suppressAutoHyphens/>
        <w:spacing w:line="280" w:lineRule="exact"/>
        <w:jc w:val="both"/>
        <w:rPr>
          <w:rFonts w:ascii="Arial" w:hAnsi="Arial" w:cs="Arial"/>
          <w:iCs/>
          <w:sz w:val="22"/>
          <w:szCs w:val="22"/>
          <w:lang w:val="lv-LV"/>
        </w:rPr>
      </w:pPr>
      <w:r w:rsidRPr="00F15B5F">
        <w:rPr>
          <w:rFonts w:ascii="Arial" w:hAnsi="Arial" w:cs="Arial"/>
          <w:iCs/>
          <w:sz w:val="22"/>
          <w:szCs w:val="22"/>
          <w:lang w:val="lv-LV"/>
        </w:rPr>
        <w:t>Tālr: 6736 4000</w:t>
      </w:r>
    </w:p>
    <w:p w14:paraId="59DE73EF" w14:textId="77777777" w:rsidR="008E71F5" w:rsidRPr="00F15B5F" w:rsidRDefault="008E71F5" w:rsidP="006D49E8">
      <w:pPr>
        <w:suppressAutoHyphens/>
        <w:spacing w:line="280" w:lineRule="exact"/>
        <w:jc w:val="both"/>
        <w:rPr>
          <w:rFonts w:ascii="Arial" w:hAnsi="Arial" w:cs="Arial"/>
          <w:sz w:val="22"/>
          <w:szCs w:val="22"/>
          <w:lang w:val="lv-LV"/>
        </w:rPr>
      </w:pPr>
    </w:p>
    <w:p w14:paraId="1BAE186E" w14:textId="7FEF490B" w:rsidR="008E71F5" w:rsidRDefault="00F15B5F" w:rsidP="006D49E8">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Ar cieņu,</w:t>
      </w:r>
    </w:p>
    <w:p w14:paraId="32BFB77F" w14:textId="77777777" w:rsidR="00836AB5" w:rsidRDefault="00836AB5" w:rsidP="006D49E8">
      <w:pPr>
        <w:suppressAutoHyphens/>
        <w:spacing w:line="280" w:lineRule="exact"/>
        <w:jc w:val="both"/>
        <w:rPr>
          <w:rFonts w:ascii="Arial" w:hAnsi="Arial" w:cs="Arial"/>
          <w:sz w:val="22"/>
          <w:szCs w:val="22"/>
          <w:lang w:val="lv-LV"/>
        </w:rPr>
      </w:pPr>
    </w:p>
    <w:p w14:paraId="2B0C821D" w14:textId="0883858B" w:rsidR="00F15B5F" w:rsidRPr="008E71F5" w:rsidRDefault="00F15B5F" w:rsidP="008E71F5">
      <w:pPr>
        <w:suppressAutoHyphens/>
        <w:spacing w:line="280" w:lineRule="exact"/>
        <w:jc w:val="both"/>
        <w:rPr>
          <w:rFonts w:ascii="Arial" w:hAnsi="Arial" w:cs="Arial"/>
          <w:sz w:val="22"/>
          <w:szCs w:val="22"/>
          <w:lang w:val="lv-LV"/>
        </w:rPr>
      </w:pPr>
      <w:r w:rsidRPr="00F15B5F">
        <w:rPr>
          <w:rFonts w:ascii="Arial" w:hAnsi="Arial" w:cs="Arial"/>
          <w:sz w:val="22"/>
          <w:szCs w:val="22"/>
          <w:lang w:val="lv-LV"/>
        </w:rPr>
        <w:t>Signe Kvaskova</w:t>
      </w:r>
    </w:p>
    <w:sectPr w:rsidR="00F15B5F" w:rsidRPr="008E71F5" w:rsidSect="00CF0C5C">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699" w:header="930"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9F9F" w14:textId="77777777" w:rsidR="00C930D4" w:rsidRDefault="00C930D4">
      <w:r>
        <w:separator/>
      </w:r>
    </w:p>
  </w:endnote>
  <w:endnote w:type="continuationSeparator" w:id="0">
    <w:p w14:paraId="460F206D" w14:textId="77777777" w:rsidR="00C930D4" w:rsidRDefault="00C9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D006E" w14:textId="77777777" w:rsidR="00C15F46" w:rsidRDefault="00C15F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3" w14:textId="6FF64FB4" w:rsidR="00543C38" w:rsidRPr="00CF0C5C" w:rsidRDefault="001A68ED" w:rsidP="00953885">
    <w:pPr>
      <w:pStyle w:val="Footer"/>
      <w:tabs>
        <w:tab w:val="left" w:pos="7395"/>
      </w:tabs>
      <w:rPr>
        <w:rFonts w:ascii="Arial" w:hAnsi="Arial" w:cs="Arial"/>
      </w:rPr>
    </w:pPr>
    <w:r w:rsidRPr="001A68ED">
      <w:rPr>
        <w:rFonts w:ascii="DIN-Regular" w:hAnsi="DIN-Regular"/>
      </w:rPr>
      <w:fldChar w:fldCharType="begin"/>
    </w:r>
    <w:r w:rsidRPr="001A68ED">
      <w:rPr>
        <w:rFonts w:ascii="DIN-Regular" w:hAnsi="DIN-Regular"/>
      </w:rPr>
      <w:instrText xml:space="preserve"> PAGE   \* MERGEFORMAT </w:instrText>
    </w:r>
    <w:r w:rsidRPr="001A68ED">
      <w:rPr>
        <w:rFonts w:ascii="DIN-Regular" w:hAnsi="DIN-Regular"/>
      </w:rPr>
      <w:fldChar w:fldCharType="separate"/>
    </w:r>
    <w:r w:rsidR="00836AB5">
      <w:rPr>
        <w:rFonts w:ascii="DIN-Regular" w:hAnsi="DIN-Regular"/>
        <w:noProof/>
      </w:rPr>
      <w:t>2</w:t>
    </w:r>
    <w:r w:rsidRPr="001A68ED">
      <w:rPr>
        <w:rFonts w:ascii="DIN-Regular" w:hAnsi="DIN-Regular"/>
        <w:noProof/>
      </w:rPr>
      <w:fldChar w:fldCharType="end"/>
    </w:r>
    <w:r w:rsidR="00CF0C5C" w:rsidRPr="00CF0C5C">
      <w:rPr>
        <w:rFonts w:ascii="Arial" w:hAnsi="Arial" w:cs="Arial"/>
      </w:rPr>
      <w:t xml:space="preserve"> </w:t>
    </w:r>
    <w:r w:rsidR="00953885" w:rsidRPr="00F15B5F">
      <w:rPr>
        <w:rFonts w:ascii="Arial" w:hAnsi="Arial" w:cs="Arial"/>
        <w:noProof/>
        <w:lang w:val="en-US"/>
      </w:rPr>
      <w:t xml:space="preserve">lapa no divām </w:t>
    </w:r>
    <w:r w:rsidR="00953885" w:rsidRPr="00CF0C5C">
      <w:rPr>
        <w:rFonts w:ascii="Arial" w:hAnsi="Arial" w:cs="Arial"/>
        <w:szCs w:val="16"/>
      </w:rPr>
      <w:t>&lt;&lt;</w:t>
    </w:r>
    <w:r w:rsidR="00953885" w:rsidRPr="005A2857">
      <w:rPr>
        <w:rFonts w:ascii="Arial" w:hAnsi="Arial" w:cs="Arial"/>
        <w:szCs w:val="16"/>
        <w:lang w:val="es-AR"/>
      </w:rPr>
      <w:t>Account_LastName&gt;&gt;</w:t>
    </w:r>
    <w:r w:rsidR="00953885">
      <w:rPr>
        <w:rFonts w:ascii="Arial" w:hAnsi="Arial" w:cs="Arial"/>
        <w:szCs w:val="16"/>
        <w:lang w:val="es-AR"/>
      </w:rPr>
      <w:t xml:space="preserve"> </w:t>
    </w:r>
    <w:r w:rsidR="00953885" w:rsidRPr="00CF0C5C">
      <w:rPr>
        <w:rFonts w:ascii="Arial" w:hAnsi="Arial" w:cs="Arial"/>
        <w:szCs w:val="16"/>
      </w:rPr>
      <w:t>&lt;&lt;Account_Cust_Id_GLBL&gt;&gt;</w:t>
    </w:r>
    <w:r w:rsidR="00953885" w:rsidRPr="00F15B5F">
      <w:rPr>
        <w:rFonts w:ascii="Arial" w:hAnsi="Arial" w:cs="Arial"/>
        <w:noProof/>
        <w:lang w:val="en-US"/>
      </w:rPr>
      <w:br/>
      <w:t>Institucionālais paziņošanas process: Paziņojums institūcijai</w:t>
    </w:r>
    <w:r w:rsidR="00953885" w:rsidRPr="00F15B5F">
      <w:rPr>
        <w:rFonts w:ascii="Arial" w:hAnsi="Arial" w:cs="Arial"/>
        <w:noProof/>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53BC9" w14:textId="44D44795" w:rsidR="001A68ED" w:rsidRPr="00CF0C5C" w:rsidRDefault="001A68ED" w:rsidP="00F15B5F">
    <w:pPr>
      <w:pStyle w:val="Footer"/>
      <w:tabs>
        <w:tab w:val="left" w:pos="7395"/>
      </w:tabs>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sidR="00836AB5">
      <w:rPr>
        <w:rFonts w:ascii="Arial" w:hAnsi="Arial" w:cs="Arial"/>
        <w:noProof/>
      </w:rPr>
      <w:t>1</w:t>
    </w:r>
    <w:r w:rsidRPr="00CF0C5C">
      <w:rPr>
        <w:rFonts w:ascii="Arial" w:hAnsi="Arial" w:cs="Arial"/>
        <w:noProof/>
      </w:rPr>
      <w:fldChar w:fldCharType="end"/>
    </w:r>
    <w:r w:rsidR="007F50D3" w:rsidRPr="00CF0C5C">
      <w:rPr>
        <w:rFonts w:ascii="Arial" w:hAnsi="Arial" w:cs="Arial"/>
      </w:rPr>
      <w:t xml:space="preserve"> </w:t>
    </w:r>
    <w:r w:rsidR="00F15B5F" w:rsidRPr="00F15B5F">
      <w:rPr>
        <w:rFonts w:ascii="Arial" w:hAnsi="Arial" w:cs="Arial"/>
        <w:noProof/>
        <w:lang w:val="en-US"/>
      </w:rPr>
      <w:t xml:space="preserve">lapa no divām </w:t>
    </w:r>
    <w:r w:rsidR="00F15B5F" w:rsidRPr="00CF0C5C">
      <w:rPr>
        <w:rFonts w:ascii="Arial" w:hAnsi="Arial" w:cs="Arial"/>
        <w:szCs w:val="16"/>
      </w:rPr>
      <w:t>&lt;&lt;</w:t>
    </w:r>
    <w:r w:rsidR="00F15B5F" w:rsidRPr="005A2857">
      <w:rPr>
        <w:rFonts w:ascii="Arial" w:hAnsi="Arial" w:cs="Arial"/>
        <w:szCs w:val="16"/>
        <w:lang w:val="es-AR"/>
      </w:rPr>
      <w:t>Account_LastName&gt;&gt;</w:t>
    </w:r>
    <w:r w:rsidR="00F15B5F">
      <w:rPr>
        <w:rFonts w:ascii="Arial" w:hAnsi="Arial" w:cs="Arial"/>
        <w:szCs w:val="16"/>
        <w:lang w:val="es-AR"/>
      </w:rPr>
      <w:t xml:space="preserve"> </w:t>
    </w:r>
    <w:r w:rsidR="00F15B5F" w:rsidRPr="00CF0C5C">
      <w:rPr>
        <w:rFonts w:ascii="Arial" w:hAnsi="Arial" w:cs="Arial"/>
        <w:szCs w:val="16"/>
      </w:rPr>
      <w:t>&lt;&lt;Account_Cust_Id_GLBL&gt;&gt;</w:t>
    </w:r>
    <w:r w:rsidR="00F15B5F" w:rsidRPr="00F15B5F">
      <w:rPr>
        <w:rFonts w:ascii="Arial" w:hAnsi="Arial" w:cs="Arial"/>
        <w:noProof/>
        <w:lang w:val="en-US"/>
      </w:rPr>
      <w:br/>
      <w:t>Institucionālais paziņošanas process: Paziņojums institūcijai</w:t>
    </w:r>
    <w:r w:rsidR="00F15B5F" w:rsidRPr="00F15B5F">
      <w:rPr>
        <w:rFonts w:ascii="Arial" w:hAnsi="Arial" w:cs="Arial"/>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526" w14:textId="77777777" w:rsidR="00C930D4" w:rsidRDefault="00C930D4">
      <w:r>
        <w:separator/>
      </w:r>
    </w:p>
  </w:footnote>
  <w:footnote w:type="continuationSeparator" w:id="0">
    <w:p w14:paraId="2C33AEFE" w14:textId="77777777" w:rsidR="00C930D4" w:rsidRDefault="00C93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F2B48" w14:textId="77777777" w:rsidR="00C15F46" w:rsidRDefault="00C15F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712B6A31" w:rsidR="00E33128" w:rsidRDefault="00CF0C5C" w:rsidP="00CF0C5C">
    <w:pPr>
      <w:pStyle w:val="Header"/>
      <w:tabs>
        <w:tab w:val="left" w:pos="7088"/>
        <w:tab w:val="left" w:pos="7230"/>
      </w:tabs>
      <w:ind w:right="-728"/>
    </w:pPr>
    <w:r w:rsidRPr="001A68ED">
      <w:rPr>
        <w:noProof/>
        <w:lang w:val="en-US" w:eastAsia="en-US" w:bidi="ar-SA"/>
      </w:rPr>
      <mc:AlternateContent>
        <mc:Choice Requires="wps">
          <w:drawing>
            <wp:anchor distT="0" distB="0" distL="114300" distR="114300" simplePos="0" relativeHeight="251664384" behindDoc="0" locked="0" layoutInCell="1" allowOverlap="1" wp14:anchorId="6D2FAD3E" wp14:editId="32137249">
              <wp:simplePos x="0" y="0"/>
              <wp:positionH relativeFrom="column">
                <wp:posOffset>4502785</wp:posOffset>
              </wp:positionH>
              <wp:positionV relativeFrom="paragraph">
                <wp:posOffset>733425</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94286D9" w14:textId="77777777" w:rsidR="00C15F46" w:rsidRDefault="007F50D3" w:rsidP="00C15F46">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C15F46">
                            <w:rPr>
                              <w:rFonts w:ascii="DIN-Bold" w:hAnsi="DIN-Bold" w:cs="Arial"/>
                              <w:color w:val="343434"/>
                              <w:shd w:val="clear" w:color="auto" w:fill="FFFFFF"/>
                              <w:lang w:val="sv-SE"/>
                            </w:rPr>
                            <w:t>p</w:t>
                          </w:r>
                          <w:r w:rsidR="00C15F46">
                            <w:rPr>
                              <w:rFonts w:ascii="Arial" w:hAnsi="Arial" w:cs="Arial"/>
                              <w:color w:val="343434"/>
                              <w:shd w:val="clear" w:color="auto" w:fill="FFFFFF"/>
                              <w:lang w:val="sv-SE"/>
                            </w:rPr>
                            <w:t>ā</w:t>
                          </w:r>
                          <w:r w:rsidR="00C15F46">
                            <w:rPr>
                              <w:rFonts w:ascii="DIN-Bold" w:hAnsi="DIN-Bold" w:cs="Arial"/>
                              <w:color w:val="343434"/>
                              <w:shd w:val="clear" w:color="auto" w:fill="FFFFFF"/>
                              <w:lang w:val="sv-SE"/>
                            </w:rPr>
                            <w:t>rst</w:t>
                          </w:r>
                          <w:r w:rsidR="00C15F46">
                            <w:rPr>
                              <w:rFonts w:ascii="Arial" w:hAnsi="Arial" w:cs="Arial"/>
                              <w:color w:val="343434"/>
                              <w:shd w:val="clear" w:color="auto" w:fill="FFFFFF"/>
                              <w:lang w:val="sv-SE"/>
                            </w:rPr>
                            <w:t>ā</w:t>
                          </w:r>
                          <w:r w:rsidR="00C15F46">
                            <w:rPr>
                              <w:rFonts w:ascii="DIN-Bold" w:hAnsi="DIN-Bold" w:cs="Arial"/>
                              <w:color w:val="343434"/>
                              <w:shd w:val="clear" w:color="auto" w:fill="FFFFFF"/>
                              <w:lang w:val="sv-SE"/>
                            </w:rPr>
                            <w:t>vniec</w:t>
                          </w:r>
                          <w:r w:rsidR="00C15F46">
                            <w:rPr>
                              <w:rFonts w:ascii="Arial" w:hAnsi="Arial" w:cs="Arial"/>
                              <w:color w:val="343434"/>
                              <w:shd w:val="clear" w:color="auto" w:fill="FFFFFF"/>
                              <w:lang w:val="sv-SE"/>
                            </w:rPr>
                            <w:t>ī</w:t>
                          </w:r>
                          <w:r w:rsidR="00C15F46">
                            <w:rPr>
                              <w:rFonts w:ascii="DIN-Bold" w:hAnsi="DIN-Bold" w:cs="Arial"/>
                              <w:color w:val="343434"/>
                              <w:shd w:val="clear" w:color="auto" w:fill="FFFFFF"/>
                              <w:lang w:val="sv-SE"/>
                            </w:rPr>
                            <w:t xml:space="preserve">ba </w:t>
                          </w:r>
                          <w:r w:rsidR="00C15F46">
                            <w:rPr>
                              <w:rFonts w:ascii="DIN-Bold" w:hAnsi="DIN-Bold" w:cs="Arial"/>
                              <w:bCs/>
                              <w:color w:val="343434"/>
                              <w:shd w:val="clear" w:color="auto" w:fill="FFFFFF"/>
                            </w:rPr>
                            <w:t>Latvij</w:t>
                          </w:r>
                          <w:r w:rsidR="00C15F46">
                            <w:rPr>
                              <w:rFonts w:ascii="Arial" w:hAnsi="Arial" w:cs="Arial"/>
                              <w:bCs/>
                              <w:color w:val="343434"/>
                              <w:shd w:val="clear" w:color="auto" w:fill="FFFFFF"/>
                            </w:rPr>
                            <w:t>ā</w:t>
                          </w:r>
                        </w:p>
                        <w:p w14:paraId="283BFAD7" w14:textId="77777777" w:rsidR="00C15F46" w:rsidRDefault="00C15F46" w:rsidP="00C15F46">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1C58E47E" w:rsidR="001A68ED" w:rsidRPr="00B45EE0" w:rsidRDefault="001A68ED" w:rsidP="00C15F46">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4.55pt;margin-top:57.75pt;width:131.8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" filled="f" stroked="f">
              <v:path arrowok="t"/>
              <v:textbox>
                <w:txbxContent>
                  <w:p w14:paraId="194286D9" w14:textId="77777777" w:rsidR="00C15F46" w:rsidRDefault="007F50D3" w:rsidP="00C15F46">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C15F46">
                      <w:rPr>
                        <w:rFonts w:ascii="DIN-Bold" w:hAnsi="DIN-Bold" w:cs="Arial"/>
                        <w:color w:val="343434"/>
                        <w:shd w:val="clear" w:color="auto" w:fill="FFFFFF"/>
                        <w:lang w:val="sv-SE"/>
                      </w:rPr>
                      <w:t>p</w:t>
                    </w:r>
                    <w:r w:rsidR="00C15F46">
                      <w:rPr>
                        <w:rFonts w:ascii="Arial" w:hAnsi="Arial" w:cs="Arial"/>
                        <w:color w:val="343434"/>
                        <w:shd w:val="clear" w:color="auto" w:fill="FFFFFF"/>
                        <w:lang w:val="sv-SE"/>
                      </w:rPr>
                      <w:t>ā</w:t>
                    </w:r>
                    <w:r w:rsidR="00C15F46">
                      <w:rPr>
                        <w:rFonts w:ascii="DIN-Bold" w:hAnsi="DIN-Bold" w:cs="Arial"/>
                        <w:color w:val="343434"/>
                        <w:shd w:val="clear" w:color="auto" w:fill="FFFFFF"/>
                        <w:lang w:val="sv-SE"/>
                      </w:rPr>
                      <w:t>rst</w:t>
                    </w:r>
                    <w:r w:rsidR="00C15F46">
                      <w:rPr>
                        <w:rFonts w:ascii="Arial" w:hAnsi="Arial" w:cs="Arial"/>
                        <w:color w:val="343434"/>
                        <w:shd w:val="clear" w:color="auto" w:fill="FFFFFF"/>
                        <w:lang w:val="sv-SE"/>
                      </w:rPr>
                      <w:t>ā</w:t>
                    </w:r>
                    <w:r w:rsidR="00C15F46">
                      <w:rPr>
                        <w:rFonts w:ascii="DIN-Bold" w:hAnsi="DIN-Bold" w:cs="Arial"/>
                        <w:color w:val="343434"/>
                        <w:shd w:val="clear" w:color="auto" w:fill="FFFFFF"/>
                        <w:lang w:val="sv-SE"/>
                      </w:rPr>
                      <w:t>vniec</w:t>
                    </w:r>
                    <w:r w:rsidR="00C15F46">
                      <w:rPr>
                        <w:rFonts w:ascii="Arial" w:hAnsi="Arial" w:cs="Arial"/>
                        <w:color w:val="343434"/>
                        <w:shd w:val="clear" w:color="auto" w:fill="FFFFFF"/>
                        <w:lang w:val="sv-SE"/>
                      </w:rPr>
                      <w:t>ī</w:t>
                    </w:r>
                    <w:r w:rsidR="00C15F46">
                      <w:rPr>
                        <w:rFonts w:ascii="DIN-Bold" w:hAnsi="DIN-Bold" w:cs="Arial"/>
                        <w:color w:val="343434"/>
                        <w:shd w:val="clear" w:color="auto" w:fill="FFFFFF"/>
                        <w:lang w:val="sv-SE"/>
                      </w:rPr>
                      <w:t xml:space="preserve">ba </w:t>
                    </w:r>
                    <w:r w:rsidR="00C15F46">
                      <w:rPr>
                        <w:rFonts w:ascii="DIN-Bold" w:hAnsi="DIN-Bold" w:cs="Arial"/>
                        <w:bCs/>
                        <w:color w:val="343434"/>
                        <w:shd w:val="clear" w:color="auto" w:fill="FFFFFF"/>
                      </w:rPr>
                      <w:t>Latvij</w:t>
                    </w:r>
                    <w:r w:rsidR="00C15F46">
                      <w:rPr>
                        <w:rFonts w:ascii="Arial" w:hAnsi="Arial" w:cs="Arial"/>
                        <w:bCs/>
                        <w:color w:val="343434"/>
                        <w:shd w:val="clear" w:color="auto" w:fill="FFFFFF"/>
                      </w:rPr>
                      <w:t>ā</w:t>
                    </w:r>
                  </w:p>
                  <w:p w14:paraId="283BFAD7" w14:textId="77777777" w:rsidR="00C15F46" w:rsidRDefault="00C15F46" w:rsidP="00C15F46">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1C58E47E" w:rsidR="001A68ED" w:rsidRPr="00B45EE0" w:rsidRDefault="001A68ED" w:rsidP="00C15F46">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v:textbox>
            </v:shape>
          </w:pict>
        </mc:Fallback>
      </mc:AlternateContent>
    </w:r>
    <w:r w:rsidRPr="001A68ED">
      <w:rPr>
        <w:noProof/>
        <w:lang w:val="en-US" w:eastAsia="en-US" w:bidi="ar-SA"/>
      </w:rPr>
      <w:drawing>
        <wp:anchor distT="0" distB="0" distL="114300" distR="114300" simplePos="0" relativeHeight="251659776" behindDoc="1" locked="0" layoutInCell="1" allowOverlap="1" wp14:anchorId="7F1D9B91" wp14:editId="2995CCE4">
          <wp:simplePos x="0" y="0"/>
          <wp:positionH relativeFrom="page">
            <wp:posOffset>5674995</wp:posOffset>
          </wp:positionH>
          <wp:positionV relativeFrom="page">
            <wp:posOffset>581660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33B8"/>
    <w:multiLevelType w:val="hybridMultilevel"/>
    <w:tmpl w:val="CF54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F0C"/>
    <w:rsid w:val="000C2225"/>
    <w:rsid w:val="00102D97"/>
    <w:rsid w:val="00187DAC"/>
    <w:rsid w:val="001A68ED"/>
    <w:rsid w:val="001F7EB4"/>
    <w:rsid w:val="00223B7D"/>
    <w:rsid w:val="00226656"/>
    <w:rsid w:val="00234601"/>
    <w:rsid w:val="002D5513"/>
    <w:rsid w:val="002E3C6C"/>
    <w:rsid w:val="00305F71"/>
    <w:rsid w:val="003264E8"/>
    <w:rsid w:val="00362049"/>
    <w:rsid w:val="00362D85"/>
    <w:rsid w:val="00364E8B"/>
    <w:rsid w:val="003A2DC7"/>
    <w:rsid w:val="003B21B4"/>
    <w:rsid w:val="003B3C4D"/>
    <w:rsid w:val="003C0104"/>
    <w:rsid w:val="003D6DEC"/>
    <w:rsid w:val="00422BF7"/>
    <w:rsid w:val="00424F24"/>
    <w:rsid w:val="00447C00"/>
    <w:rsid w:val="004A3A64"/>
    <w:rsid w:val="004B7551"/>
    <w:rsid w:val="004C5BA4"/>
    <w:rsid w:val="005038A1"/>
    <w:rsid w:val="005375B2"/>
    <w:rsid w:val="00543C38"/>
    <w:rsid w:val="0056713D"/>
    <w:rsid w:val="00577535"/>
    <w:rsid w:val="005E2FFF"/>
    <w:rsid w:val="006250E7"/>
    <w:rsid w:val="00671EBB"/>
    <w:rsid w:val="0069226F"/>
    <w:rsid w:val="006C61E2"/>
    <w:rsid w:val="006D49E8"/>
    <w:rsid w:val="00742856"/>
    <w:rsid w:val="00751844"/>
    <w:rsid w:val="007A4D40"/>
    <w:rsid w:val="007B0F1C"/>
    <w:rsid w:val="007F50D3"/>
    <w:rsid w:val="00811280"/>
    <w:rsid w:val="00836AB5"/>
    <w:rsid w:val="0087240B"/>
    <w:rsid w:val="008D43A1"/>
    <w:rsid w:val="008D574D"/>
    <w:rsid w:val="008E71F5"/>
    <w:rsid w:val="008F19EC"/>
    <w:rsid w:val="00921116"/>
    <w:rsid w:val="00953885"/>
    <w:rsid w:val="009A09DD"/>
    <w:rsid w:val="00A16FCC"/>
    <w:rsid w:val="00A209F7"/>
    <w:rsid w:val="00A22375"/>
    <w:rsid w:val="00A766A6"/>
    <w:rsid w:val="00A76D97"/>
    <w:rsid w:val="00AA3066"/>
    <w:rsid w:val="00AF65F2"/>
    <w:rsid w:val="00B03202"/>
    <w:rsid w:val="00B32967"/>
    <w:rsid w:val="00B928E7"/>
    <w:rsid w:val="00C15F46"/>
    <w:rsid w:val="00C42717"/>
    <w:rsid w:val="00C630F0"/>
    <w:rsid w:val="00C91FCD"/>
    <w:rsid w:val="00C930D4"/>
    <w:rsid w:val="00CA6166"/>
    <w:rsid w:val="00CF0C5C"/>
    <w:rsid w:val="00D060CD"/>
    <w:rsid w:val="00D2109B"/>
    <w:rsid w:val="00D92017"/>
    <w:rsid w:val="00DA060B"/>
    <w:rsid w:val="00DA57A8"/>
    <w:rsid w:val="00DB5189"/>
    <w:rsid w:val="00DD0FD2"/>
    <w:rsid w:val="00DE1853"/>
    <w:rsid w:val="00E02E08"/>
    <w:rsid w:val="00E1061A"/>
    <w:rsid w:val="00E33128"/>
    <w:rsid w:val="00E71334"/>
    <w:rsid w:val="00EC284F"/>
    <w:rsid w:val="00EE209E"/>
    <w:rsid w:val="00F15B5F"/>
    <w:rsid w:val="00F54710"/>
    <w:rsid w:val="00FA3216"/>
    <w:rsid w:val="00FD25C4"/>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3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3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1501">
      <w:bodyDiv w:val="1"/>
      <w:marLeft w:val="0"/>
      <w:marRight w:val="0"/>
      <w:marTop w:val="0"/>
      <w:marBottom w:val="0"/>
      <w:divBdr>
        <w:top w:val="none" w:sz="0" w:space="0" w:color="auto"/>
        <w:left w:val="none" w:sz="0" w:space="0" w:color="auto"/>
        <w:bottom w:val="none" w:sz="0" w:space="0" w:color="auto"/>
        <w:right w:val="none" w:sz="0" w:space="0" w:color="auto"/>
      </w:divBdr>
    </w:div>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94F97-A089-4BE1-A474-1AE1FBBF3471}"/>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3F540D2D-085D-4F3F-B2A8-35AE2273CC4E}"/>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D4F21737-DA0A-4764-B373-BB69D0637F0B}"/>
</file>

<file path=docProps/app.xml><?xml version="1.0" encoding="utf-8"?>
<Properties xmlns="http://schemas.openxmlformats.org/officeDocument/2006/extended-properties" xmlns:vt="http://schemas.openxmlformats.org/officeDocument/2006/docPropsVTypes">
  <Template>OUS-Memo-Skeleton-A4 (1)</Template>
  <TotalTime>10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Rébecca Dunne</cp:lastModifiedBy>
  <cp:revision>5</cp:revision>
  <cp:lastPrinted>2014-05-12T06:36:00Z</cp:lastPrinted>
  <dcterms:created xsi:type="dcterms:W3CDTF">2014-08-14T11:20:00Z</dcterms:created>
  <dcterms:modified xsi:type="dcterms:W3CDTF">2014-08-22T10:20:00Z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