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924"/>
        <w:tblLayout w:type="fixed"/>
        <w:tblLook w:firstRow="1" w:lastRow="1" w:firstColumn="0" w:lastColumn="0" w:noHBand="0" w:noVBand="0" w:val="0020"/>
      </w:tblPr>
      <w:tblGrid>
        <w:gridCol w:w="2539"/>
        <w:gridCol w:w="1209"/>
        <w:gridCol w:w="1934"/>
        <w:gridCol w:w="211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Interaction model</w:t>
            </w:r>
          </w:p>
        </w:tc>
        <w:tc>
          <w:tcPr/>
          <w:p>
            <w:pPr>
              <w:pStyle w:val="Compact"/>
            </w:pPr>
            <w:r>
              <w:t xml:space="preserve">Region controlling (Additive)</w:t>
            </w:r>
          </w:p>
        </w:tc>
        <w:tc>
          <w:tcPr/>
          <w:p>
            <w:pPr>
              <w:pStyle w:val="Compact"/>
            </w:pPr>
            <w:r>
              <w:t xml:space="preserve">Region controlling (Interaction)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-1.863***</w:t>
            </w:r>
          </w:p>
        </w:tc>
        <w:tc>
          <w:tcPr/>
          <w:p>
            <w:pPr>
              <w:pStyle w:val="Compact"/>
            </w:pPr>
            <w:r>
              <w:t xml:space="preserve">-2.565***</w:t>
            </w:r>
          </w:p>
        </w:tc>
        <w:tc>
          <w:tcPr/>
          <w:p>
            <w:pPr>
              <w:pStyle w:val="Compact"/>
            </w:pPr>
            <w:r>
              <w:t xml:space="preserve">-1.786***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(0.287)</w:t>
            </w:r>
          </w:p>
        </w:tc>
        <w:tc>
          <w:tcPr/>
          <w:p>
            <w:pPr>
              <w:pStyle w:val="Compact"/>
            </w:pPr>
            <w:r>
              <w:t xml:space="preserve">(0.175)</w:t>
            </w:r>
          </w:p>
        </w:tc>
        <w:tc>
          <w:tcPr/>
          <w:p>
            <w:pPr>
              <w:pStyle w:val="Compact"/>
            </w:pPr>
            <w:r>
              <w:t xml:space="preserve">(0.294)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Institutional_distrust</w:t>
            </w:r>
          </w:p>
        </w:tc>
        <w:tc>
          <w:tcPr/>
          <w:p>
            <w:pPr>
              <w:pStyle w:val="Compact"/>
            </w:pPr>
            <w:r>
              <w:t xml:space="preserve">0.085*</w:t>
            </w:r>
          </w:p>
        </w:tc>
        <w:tc>
          <w:tcPr/>
          <w:p>
            <w:pPr>
              <w:pStyle w:val="Compact"/>
            </w:pPr>
            <w:r>
              <w:t xml:space="preserve">0.199***</w:t>
            </w:r>
          </w:p>
        </w:tc>
        <w:tc>
          <w:tcPr/>
          <w:p>
            <w:pPr>
              <w:pStyle w:val="Compact"/>
            </w:pPr>
            <w:r>
              <w:t xml:space="preserve">0.084*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(0.042)</w:t>
            </w:r>
          </w:p>
        </w:tc>
        <w:tc>
          <w:tcPr/>
          <w:p>
            <w:pPr>
              <w:pStyle w:val="Compact"/>
            </w:pPr>
            <w:r>
              <w:t xml:space="preserve">(0.020)</w:t>
            </w:r>
          </w:p>
        </w:tc>
        <w:tc>
          <w:tcPr/>
          <w:p>
            <w:pPr>
              <w:pStyle w:val="Compact"/>
            </w:pPr>
            <w:r>
              <w:t xml:space="preserve">(0.042)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age_class35-44</w:t>
            </w:r>
          </w:p>
        </w:tc>
        <w:tc>
          <w:tcPr/>
          <w:p>
            <w:pPr>
              <w:pStyle w:val="Compact"/>
            </w:pPr>
            <w:r>
              <w:t xml:space="preserve">-0.747+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-0.765+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(0.411)</w:t>
            </w:r>
          </w:p>
        </w:tc>
        <w:tc>
          <w:tcPr/>
          <w:p>
            <w:pPr>
              <w:pStyle w:val="Compact"/>
            </w:pPr>
            <w:r>
              <w:t xml:space="preserve">(0.130)</w:t>
            </w:r>
          </w:p>
        </w:tc>
        <w:tc>
          <w:tcPr/>
          <w:p>
            <w:pPr>
              <w:pStyle w:val="Compact"/>
            </w:pPr>
            <w:r>
              <w:t xml:space="preserve">(0.412)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age_class45-54</w:t>
            </w:r>
          </w:p>
        </w:tc>
        <w:tc>
          <w:tcPr/>
          <w:p>
            <w:pPr>
              <w:pStyle w:val="Compact"/>
            </w:pPr>
            <w:r>
              <w:t xml:space="preserve">-1.505***</w:t>
            </w:r>
          </w:p>
        </w:tc>
        <w:tc>
          <w:tcPr/>
          <w:p>
            <w:pPr>
              <w:pStyle w:val="Compact"/>
            </w:pPr>
            <w:r>
              <w:t xml:space="preserve">-0.339**</w:t>
            </w:r>
          </w:p>
        </w:tc>
        <w:tc>
          <w:tcPr/>
          <w:p>
            <w:pPr>
              <w:pStyle w:val="Compact"/>
            </w:pPr>
            <w:r>
              <w:t xml:space="preserve">-1.526***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(0.442)</w:t>
            </w:r>
          </w:p>
        </w:tc>
        <w:tc>
          <w:tcPr/>
          <w:p>
            <w:pPr>
              <w:pStyle w:val="Compact"/>
            </w:pPr>
            <w:r>
              <w:t xml:space="preserve">(0.128)</w:t>
            </w:r>
          </w:p>
        </w:tc>
        <w:tc>
          <w:tcPr/>
          <w:p>
            <w:pPr>
              <w:pStyle w:val="Compact"/>
            </w:pPr>
            <w:r>
              <w:t xml:space="preserve">(0.443)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age_class55-64</w:t>
            </w:r>
          </w:p>
        </w:tc>
        <w:tc>
          <w:tcPr/>
          <w:p>
            <w:pPr>
              <w:pStyle w:val="Compact"/>
            </w:pPr>
            <w:r>
              <w:t xml:space="preserve">-2.326***</w:t>
            </w:r>
          </w:p>
        </w:tc>
        <w:tc>
          <w:tcPr/>
          <w:p>
            <w:pPr>
              <w:pStyle w:val="Compact"/>
            </w:pPr>
            <w:r>
              <w:t xml:space="preserve">-0.790***</w:t>
            </w:r>
          </w:p>
        </w:tc>
        <w:tc>
          <w:tcPr/>
          <w:p>
            <w:pPr>
              <w:pStyle w:val="Compact"/>
            </w:pPr>
            <w:r>
              <w:t xml:space="preserve">-2.343***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(0.511)</w:t>
            </w:r>
          </w:p>
        </w:tc>
        <w:tc>
          <w:tcPr/>
          <w:p>
            <w:pPr>
              <w:pStyle w:val="Compact"/>
            </w:pPr>
            <w:r>
              <w:t xml:space="preserve">(0.143)</w:t>
            </w:r>
          </w:p>
        </w:tc>
        <w:tc>
          <w:tcPr/>
          <w:p>
            <w:pPr>
              <w:pStyle w:val="Compact"/>
            </w:pPr>
            <w:r>
              <w:t xml:space="preserve">(0.512)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age_class&gt;64</w:t>
            </w:r>
          </w:p>
        </w:tc>
        <w:tc>
          <w:tcPr/>
          <w:p>
            <w:pPr>
              <w:pStyle w:val="Compact"/>
            </w:pPr>
            <w:r>
              <w:t xml:space="preserve">-1.434***</w:t>
            </w:r>
          </w:p>
        </w:tc>
        <w:tc>
          <w:tcPr/>
          <w:p>
            <w:pPr>
              <w:pStyle w:val="Compact"/>
            </w:pPr>
            <w:r>
              <w:t xml:space="preserve">-0.763***</w:t>
            </w:r>
          </w:p>
        </w:tc>
        <w:tc>
          <w:tcPr/>
          <w:p>
            <w:pPr>
              <w:pStyle w:val="Compact"/>
            </w:pPr>
            <w:r>
              <w:t xml:space="preserve">-1.464***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(0.428)</w:t>
            </w:r>
          </w:p>
        </w:tc>
        <w:tc>
          <w:tcPr/>
          <w:p>
            <w:pPr>
              <w:pStyle w:val="Compact"/>
            </w:pPr>
            <w:r>
              <w:t xml:space="preserve">(0.130)</w:t>
            </w:r>
          </w:p>
        </w:tc>
        <w:tc>
          <w:tcPr/>
          <w:p>
            <w:pPr>
              <w:pStyle w:val="Compact"/>
            </w:pPr>
            <w:r>
              <w:t xml:space="preserve">(0.430)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Institutional_distrust × age_class35-44</w:t>
            </w:r>
          </w:p>
        </w:tc>
        <w:tc>
          <w:tcPr/>
          <w:p>
            <w:pPr>
              <w:pStyle w:val="Compact"/>
            </w:pPr>
            <w:r>
              <w:t xml:space="preserve">0.117*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0.119*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(0.058)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(0.058)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Institutional_distrust × age_class45-54</w:t>
            </w:r>
          </w:p>
        </w:tc>
        <w:tc>
          <w:tcPr/>
          <w:p>
            <w:pPr>
              <w:pStyle w:val="Compact"/>
            </w:pPr>
            <w:r>
              <w:t xml:space="preserve">0.170**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0.172**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Institutional_distrust × age_class55-64</w:t>
            </w:r>
          </w:p>
        </w:tc>
        <w:tc>
          <w:tcPr/>
          <w:p>
            <w:pPr>
              <w:pStyle w:val="Compact"/>
            </w:pPr>
            <w:r>
              <w:t xml:space="preserve">0.224**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0.226**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(0.070)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(0.070)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Institutional_distrust × age_class&gt;64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0.104+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Macro_regionRed_area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-0.010</w:t>
            </w:r>
          </w:p>
        </w:tc>
        <w:tc>
          <w:tcPr/>
          <w:p>
            <w:pPr>
              <w:pStyle w:val="Compact"/>
            </w:pPr>
            <w:r>
              <w:t xml:space="preserve">-0.014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(0.116)</w:t>
            </w:r>
          </w:p>
        </w:tc>
        <w:tc>
          <w:tcPr/>
          <w:p>
            <w:pPr>
              <w:pStyle w:val="Compact"/>
            </w:pPr>
            <w:r>
              <w:t xml:space="preserve">(0.116)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Macro_regionSouth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-0.129</w:t>
            </w:r>
          </w:p>
        </w:tc>
        <w:tc>
          <w:tcPr/>
          <w:p>
            <w:pPr>
              <w:pStyle w:val="Compact"/>
            </w:pPr>
            <w:r>
              <w:t xml:space="preserve">-0.135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(0.096)</w:t>
            </w:r>
          </w:p>
        </w:tc>
        <w:tc>
          <w:tcPr/>
          <w:p>
            <w:pPr>
              <w:pStyle w:val="Compact"/>
            </w:pPr>
            <w:r>
              <w:t xml:space="preserve">(0.096)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4486</w:t>
            </w:r>
          </w:p>
        </w:tc>
        <w:tc>
          <w:tcPr/>
          <w:p>
            <w:pPr>
              <w:pStyle w:val="Compact"/>
            </w:pPr>
            <w:r>
              <w:t xml:space="preserve">4486</w:t>
            </w:r>
          </w:p>
        </w:tc>
        <w:tc>
          <w:tcPr/>
          <w:p>
            <w:pPr>
              <w:pStyle w:val="Compact"/>
            </w:pPr>
            <w:r>
              <w:t xml:space="preserve">4486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19.254</w:t>
            </w:r>
          </w:p>
        </w:tc>
        <w:tc>
          <w:tcPr/>
          <w:p>
            <w:pPr>
              <w:pStyle w:val="Compact"/>
            </w:pPr>
            <w:r>
              <w:t xml:space="preserve">24.531</w:t>
            </w:r>
          </w:p>
        </w:tc>
        <w:tc>
          <w:tcPr/>
          <w:p>
            <w:pPr>
              <w:pStyle w:val="Compact"/>
            </w:pPr>
            <w:r>
              <w:t xml:space="preserve">15.921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</w:tr>
      <w:tr>
        <w:tc>
          <w:tcPr>
            <w:gridSpan w:val="4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2026-06-19T09:32:28Z</dcterms:created>
  <dcterms:modified xsi:type="dcterms:W3CDTF">2026-06-19T09:32:28Z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