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904"/>
        <w:tblLayout w:type="fixed"/>
        <w:tblLook w:firstRow="1" w:lastRow="1" w:firstColumn="0" w:lastColumn="0" w:noHBand="0" w:noVBand="0" w:val="0020"/>
      </w:tblPr>
      <w:tblGrid>
        <w:gridCol w:w="1599"/>
        <w:gridCol w:w="761"/>
        <w:gridCol w:w="1370"/>
        <w:gridCol w:w="1485"/>
        <w:gridCol w:w="1218"/>
        <w:gridCol w:w="133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Interaction model</w:t>
            </w:r>
          </w:p>
        </w:tc>
        <w:tc>
          <w:tcPr/>
          <w:p>
            <w:pPr>
              <w:pStyle w:val="Compact"/>
            </w:pPr>
            <w:r>
              <w:t xml:space="preserve">High distrust excluded (additive)</w:t>
            </w:r>
          </w:p>
        </w:tc>
        <w:tc>
          <w:tcPr/>
          <w:p>
            <w:pPr>
              <w:pStyle w:val="Compact"/>
            </w:pPr>
            <w:r>
              <w:t xml:space="preserve">High distrust excluded (Interaction)</w:t>
            </w:r>
          </w:p>
        </w:tc>
        <w:tc>
          <w:tcPr/>
          <w:p>
            <w:pPr>
              <w:pStyle w:val="Compact"/>
            </w:pPr>
            <w:r>
              <w:t xml:space="preserve">Region controlling (Additive)</w:t>
            </w:r>
          </w:p>
        </w:tc>
        <w:tc>
          <w:tcPr/>
          <w:p>
            <w:pPr>
              <w:pStyle w:val="Compact"/>
            </w:pPr>
            <w:r>
              <w:t xml:space="preserve">Region controlling (Interaction)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-2.208***</w:t>
            </w:r>
          </w:p>
        </w:tc>
        <w:tc>
          <w:tcPr/>
          <w:p>
            <w:pPr>
              <w:pStyle w:val="Compact"/>
            </w:pPr>
            <w:r>
              <w:t xml:space="preserve">-2.213***</w:t>
            </w:r>
          </w:p>
        </w:tc>
        <w:tc>
          <w:tcPr/>
          <w:p>
            <w:pPr>
              <w:pStyle w:val="Compact"/>
            </w:pPr>
            <w:r>
              <w:t xml:space="preserve">-2.998***</w:t>
            </w:r>
          </w:p>
        </w:tc>
        <w:tc>
          <w:tcPr/>
          <w:p>
            <w:pPr>
              <w:pStyle w:val="Compact"/>
            </w:pPr>
            <w:r>
              <w:t xml:space="preserve">-2.326***</w:t>
            </w:r>
          </w:p>
        </w:tc>
        <w:tc>
          <w:tcPr/>
          <w:p>
            <w:pPr>
              <w:pStyle w:val="Compact"/>
            </w:pPr>
            <w:r>
              <w:t xml:space="preserve">-2.511***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(0.322)</w:t>
            </w:r>
          </w:p>
        </w:tc>
        <w:tc>
          <w:tcPr/>
          <w:p>
            <w:pPr>
              <w:pStyle w:val="Compact"/>
            </w:pPr>
            <w:r>
              <w:t xml:space="preserve">(0.161)</w:t>
            </w:r>
          </w:p>
        </w:tc>
        <w:tc>
          <w:tcPr/>
          <w:p>
            <w:pPr>
              <w:pStyle w:val="Compact"/>
            </w:pPr>
            <w:r>
              <w:t xml:space="preserve">(0.472)</w:t>
            </w:r>
          </w:p>
        </w:tc>
        <w:tc>
          <w:tcPr/>
          <w:p>
            <w:pPr>
              <w:pStyle w:val="Compact"/>
            </w:pPr>
            <w:r>
              <w:t xml:space="preserve">(0.165)</w:t>
            </w:r>
          </w:p>
        </w:tc>
        <w:tc>
          <w:tcPr/>
          <w:p>
            <w:pPr>
              <w:pStyle w:val="Compact"/>
            </w:pPr>
            <w:r>
              <w:t xml:space="preserve">(0.328)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</w:t>
            </w:r>
          </w:p>
        </w:tc>
        <w:tc>
          <w:tcPr/>
          <w:p>
            <w:pPr>
              <w:pStyle w:val="Compact"/>
            </w:pPr>
            <w:r>
              <w:t xml:space="preserve">0.085+</w:t>
            </w:r>
          </w:p>
        </w:tc>
        <w:tc>
          <w:tcPr/>
          <w:p>
            <w:pPr>
              <w:pStyle w:val="Compact"/>
            </w:pPr>
            <w:r>
              <w:t xml:space="preserve">0.128***</w:t>
            </w:r>
          </w:p>
        </w:tc>
        <w:tc>
          <w:tcPr/>
          <w:p>
            <w:pPr>
              <w:pStyle w:val="Compact"/>
            </w:pPr>
            <w:r>
              <w:t xml:space="preserve">0.242**</w:t>
            </w:r>
          </w:p>
        </w:tc>
        <w:tc>
          <w:tcPr/>
          <w:p>
            <w:pPr>
              <w:pStyle w:val="Compact"/>
            </w:pPr>
            <w:r>
              <w:t xml:space="preserve">0.062***</w:t>
            </w:r>
          </w:p>
        </w:tc>
        <w:tc>
          <w:tcPr/>
          <w:p>
            <w:pPr>
              <w:pStyle w:val="Compact"/>
            </w:pPr>
            <w:r>
              <w:t xml:space="preserve">0.090+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(0.078)</w:t>
            </w: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age_class35-44</w:t>
            </w:r>
          </w:p>
        </w:tc>
        <w:tc>
          <w:tcPr/>
          <w:p>
            <w:pPr>
              <w:pStyle w:val="Compac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0.313*</w:t>
            </w:r>
          </w:p>
        </w:tc>
        <w:tc>
          <w:tcPr/>
          <w:p>
            <w:pPr>
              <w:pStyle w:val="Compact"/>
            </w:pPr>
            <w:r>
              <w:t xml:space="preserve">0.593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(0.415)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(0.586)</w:t>
            </w:r>
          </w:p>
        </w:tc>
        <w:tc>
          <w:tcPr/>
          <w:p>
            <w:pPr>
              <w:pStyle w:val="Compact"/>
            </w:pPr>
            <w:r>
              <w:t xml:space="preserve">(0.137)</w:t>
            </w:r>
          </w:p>
        </w:tc>
        <w:tc>
          <w:tcPr/>
          <w:p>
            <w:pPr>
              <w:pStyle w:val="Compact"/>
            </w:pPr>
            <w:r>
              <w:t xml:space="preserve">(0.415)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age_class45-54</w:t>
            </w:r>
          </w:p>
        </w:tc>
        <w:tc>
          <w:tcPr/>
          <w:p>
            <w:pPr>
              <w:pStyle w:val="Compact"/>
            </w:pPr>
            <w:r>
              <w:t xml:space="preserve">1.004*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1.658**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1.058*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(0.415)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(0.582)</w:t>
            </w:r>
          </w:p>
        </w:tc>
        <w:tc>
          <w:tcPr/>
          <w:p>
            <w:pPr>
              <w:pStyle w:val="Compact"/>
            </w:pPr>
            <w:r>
              <w:t xml:space="preserve">(0.134)</w:t>
            </w:r>
          </w:p>
        </w:tc>
        <w:tc>
          <w:tcPr/>
          <w:p>
            <w:pPr>
              <w:pStyle w:val="Compact"/>
            </w:pPr>
            <w:r>
              <w:t xml:space="preserve">(0.414)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age_class55-64</w:t>
            </w:r>
          </w:p>
        </w:tc>
        <w:tc>
          <w:tcPr/>
          <w:p>
            <w:pPr>
              <w:pStyle w:val="Compac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1.068+</w:t>
            </w:r>
          </w:p>
        </w:tc>
        <w:tc>
          <w:tcPr/>
          <w:p>
            <w:pPr>
              <w:pStyle w:val="Compact"/>
            </w:pPr>
            <w:r>
              <w:t xml:space="preserve">0.349**</w:t>
            </w:r>
          </w:p>
        </w:tc>
        <w:tc>
          <w:tcPr/>
          <w:p>
            <w:pPr>
              <w:pStyle w:val="Compact"/>
            </w:pPr>
            <w:r>
              <w:t xml:space="preserve">0.573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(0.419)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(0.594)</w:t>
            </w:r>
          </w:p>
        </w:tc>
        <w:tc>
          <w:tcPr/>
          <w:p>
            <w:pPr>
              <w:pStyle w:val="Compact"/>
            </w:pPr>
            <w:r>
              <w:t xml:space="preserve">(0.131)</w:t>
            </w:r>
          </w:p>
        </w:tc>
        <w:tc>
          <w:tcPr/>
          <w:p>
            <w:pPr>
              <w:pStyle w:val="Compact"/>
            </w:pPr>
            <w:r>
              <w:t xml:space="preserve">(0.419)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age_class&gt;64</w:t>
            </w:r>
          </w:p>
        </w:tc>
        <w:tc>
          <w:tcPr/>
          <w:p>
            <w:pPr>
              <w:pStyle w:val="Compact"/>
            </w:pPr>
            <w:r>
              <w:t xml:space="preserve">-0.355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0.178</w:t>
            </w:r>
          </w:p>
        </w:tc>
        <w:tc>
          <w:tcPr/>
          <w:p>
            <w:pPr>
              <w:pStyle w:val="Compact"/>
            </w:pPr>
            <w:r>
              <w:t xml:space="preserve">0.225+</w:t>
            </w:r>
          </w:p>
        </w:tc>
        <w:tc>
          <w:tcPr/>
          <w:p>
            <w:pPr>
              <w:pStyle w:val="Compact"/>
            </w:pPr>
            <w:r>
              <w:t xml:space="preserve">-0.259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(0.406)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(0.577)</w:t>
            </w:r>
          </w:p>
        </w:tc>
        <w:tc>
          <w:tcPr/>
          <w:p>
            <w:pPr>
              <w:pStyle w:val="Compact"/>
            </w:pPr>
            <w:r>
              <w:t xml:space="preserve">(0.124)</w:t>
            </w:r>
          </w:p>
        </w:tc>
        <w:tc>
          <w:tcPr/>
          <w:p>
            <w:pPr>
              <w:pStyle w:val="Compact"/>
            </w:pPr>
            <w:r>
              <w:t xml:space="preserve">(0.405)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 × age_class35-44</w:t>
            </w:r>
          </w:p>
        </w:tc>
        <w:tc>
          <w:tcPr/>
          <w:p>
            <w:pPr>
              <w:pStyle w:val="Compact"/>
            </w:pPr>
            <w:r>
              <w:t xml:space="preserve">-0.036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(0.099)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 × age_class45-54</w:t>
            </w:r>
          </w:p>
        </w:tc>
        <w:tc>
          <w:tcPr/>
          <w:p>
            <w:pPr>
              <w:pStyle w:val="Compact"/>
            </w:pPr>
            <w:r>
              <w:t xml:space="preserve">-0.149*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-0.281**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-0.152*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 × age_class55-64</w:t>
            </w:r>
          </w:p>
        </w:tc>
        <w:tc>
          <w:tcPr/>
          <w:p>
            <w:pPr>
              <w:pStyle w:val="Compact"/>
            </w:pPr>
            <w:r>
              <w:t xml:space="preserve">-0.030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-0.139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 × age_class&gt;64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(0.059)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Macro_regionRed_area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(0.115)</w:t>
            </w:r>
          </w:p>
        </w:tc>
        <w:tc>
          <w:tcPr/>
          <w:p>
            <w:pPr>
              <w:pStyle w:val="Compact"/>
            </w:pPr>
            <w:r>
              <w:t xml:space="preserve">(0.115)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Macro_regionSouth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0.486***</w:t>
            </w:r>
          </w:p>
        </w:tc>
        <w:tc>
          <w:tcPr/>
          <w:p>
            <w:pPr>
              <w:pStyle w:val="Compact"/>
            </w:pPr>
            <w:r>
              <w:t xml:space="preserve">0.484***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(0.089)</w:t>
            </w:r>
          </w:p>
        </w:tc>
        <w:tc>
          <w:tcPr/>
          <w:p>
            <w:pPr>
              <w:pStyle w:val="Compact"/>
            </w:pPr>
            <w:r>
              <w:t xml:space="preserve">(0.089)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4486</w:t>
            </w:r>
          </w:p>
        </w:tc>
        <w:tc>
          <w:tcPr/>
          <w:p>
            <w:pPr>
              <w:pStyle w:val="Compact"/>
            </w:pPr>
            <w:r>
              <w:t xml:space="preserve">3547</w:t>
            </w:r>
          </w:p>
        </w:tc>
        <w:tc>
          <w:tcPr/>
          <w:p>
            <w:pPr>
              <w:pStyle w:val="Compact"/>
            </w:pPr>
            <w:r>
              <w:t xml:space="preserve">3547</w:t>
            </w:r>
          </w:p>
        </w:tc>
        <w:tc>
          <w:tcPr/>
          <w:p>
            <w:pPr>
              <w:pStyle w:val="Compact"/>
            </w:pPr>
            <w:r>
              <w:t xml:space="preserve">4486</w:t>
            </w:r>
          </w:p>
        </w:tc>
        <w:tc>
          <w:tcPr/>
          <w:p>
            <w:pPr>
              <w:pStyle w:val="Compact"/>
            </w:pPr>
            <w:r>
              <w:t xml:space="preserve">4486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4.473</w:t>
            </w:r>
          </w:p>
        </w:tc>
        <w:tc>
          <w:tcPr/>
          <w:p>
            <w:pPr>
              <w:pStyle w:val="Compact"/>
            </w:pPr>
            <w:r>
              <w:t xml:space="preserve">21.355</w:t>
            </w:r>
          </w:p>
        </w:tc>
        <w:tc>
          <w:tcPr/>
          <w:p>
            <w:pPr>
              <w:pStyle w:val="Compact"/>
            </w:pPr>
            <w:r>
              <w:t xml:space="preserve">4.334</w:t>
            </w:r>
          </w:p>
        </w:tc>
        <w:tc>
          <w:tcPr/>
          <w:p>
            <w:pPr>
              <w:pStyle w:val="Compact"/>
            </w:pPr>
            <w:r>
              <w:t xml:space="preserve">8.095</w:t>
            </w:r>
          </w:p>
        </w:tc>
        <w:tc>
          <w:tcPr/>
          <w:p>
            <w:pPr>
              <w:pStyle w:val="Compact"/>
            </w:pPr>
            <w:r>
              <w:t xml:space="preserve">6.783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</w:tr>
      <w:tr>
        <w:tc>
          <w:tcPr>
            <w:gridSpan w:val="6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2026-06-19T10:50:39Z</dcterms:created>
  <dcterms:modified xsi:type="dcterms:W3CDTF">2026-06-19T10:50:39Z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