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28"/>
          <w:szCs w:val="28"/>
        </w:rPr>
        <w:t xml:space="preserve">Predicting Student Daily Stress from Wearable Sensor and Behavioural Data:</w:t>
      </w:r>
    </w:p>
    <w:p>
      <w:pPr>
        <w:spacing w:after="80" w:before="0"/>
        <w:jc w:val="center"/>
      </w:pPr>
      <w:r>
        <w:rPr>
          <w:rFonts w:ascii="Arial" w:cs="Arial" w:eastAsia="Arial" w:hAnsi="Arial"/>
          <w:b/>
          <w:bCs/>
          <w:color w:val="1F4E79"/>
          <w:sz w:val="28"/>
          <w:szCs w:val="28"/>
        </w:rPr>
        <w:t xml:space="preserve">A Multi-Feature Machine Learning Study</w:t>
      </w:r>
    </w:p>
    <w:p>
      <w:pPr>
        <w:spacing w:after="40" w:before="0"/>
        <w:jc w:val="center"/>
      </w:pPr>
      <w:r>
        <w:rPr>
          <w:rFonts w:ascii="Arial" w:cs="Arial" w:eastAsia="Arial" w:hAnsi="Arial"/>
          <w:color w:val="666666"/>
          <w:sz w:val="19"/>
          <w:szCs w:val="19"/>
        </w:rPr>
        <w:t xml:space="preserve">Group MindSensing  ·  COMP90049 Introduction to Machine Learning  ·  S1 2026</w:t>
      </w:r>
    </w:p>
    <w:p>
      <w:pPr>
        <w:pBdr>
          <w:bottom w:val="single" w:color="AAAAAA" w:sz="3" w:space="1"/>
        </w:pBdr>
        <w:spacing w:after="160" w:before="160"/>
      </w:pPr>
    </w:p>
    <w:p>
      <w:pPr>
        <w:pBdr>
          <w:left w:val="single" w:color="2E75B6" w:sz="4" w:space="8"/>
        </w:pBdr>
        <w:spacing w:after="160" w:before="0"/>
        <w:ind w:left="180"/>
        <w:jc w:val="left"/>
      </w:pPr>
      <w:r>
        <w:rPr>
          <w:rFonts w:ascii="Arial" w:cs="Arial" w:eastAsia="Arial" w:hAnsi="Arial"/>
          <w:color w:val="555555"/>
          <w:sz w:val="18"/>
          <w:szCs w:val="18"/>
        </w:rPr>
        <w:t xml:space="preserve">【中文注释】论文标题：《利用可穿戴传感器与行为数据预测学生日常压力：多特征机器学习研究》。标题包含三要素：预测任务 + 数据来源 + 方法关键词。</w:t>
      </w:r>
    </w:p>
    <w:p>
      <w:pPr>
        <w:spacing w:after="160" w:before="0"/>
      </w:pPr>
    </w:p>
    <w:p>
      <w:pPr>
        <w:spacing w:after="100" w:before="280"/>
      </w:pPr>
      <w:r>
        <w:rPr>
          <w:rFonts w:ascii="Arial" w:cs="Arial" w:eastAsia="Arial" w:hAnsi="Arial"/>
          <w:b/>
          <w:bCs/>
          <w:color w:val="1F4E79"/>
          <w:sz w:val="24"/>
          <w:szCs w:val="24"/>
        </w:rPr>
        <w:t xml:space="preserve">1  Introduction</w:t>
      </w:r>
    </w:p>
    <w:p>
      <w:pPr>
        <w:spacing w:after="120" w:before="0"/>
        <w:jc w:val="both"/>
      </w:pPr>
      <w:r>
        <w:rPr>
          <w:rFonts w:ascii="Times New Roman" w:cs="Times New Roman" w:eastAsia="Times New Roman" w:hAnsi="Times New Roman"/>
          <w:b w:val="false"/>
          <w:bCs w:val="false"/>
          <w:color w:val="111111"/>
          <w:sz w:val="20"/>
          <w:szCs w:val="20"/>
        </w:rPr>
        <w:t xml:space="preserve">Mental health challenges among university students have become a significant global concern. Studies indicate that a substantial proportion of undergraduate students experience clinically relevant levels of stress and anxiety at some point during their studies, with academic pressure, social transitions, and lifestyle disruptions commonly cited as contributing factors (Garcia-Ceja et al., 2026). Traditional mental health screening relies on periodic clinical assessments or self-administered questionnaires, which are costly to administer at scale and provide only infrequent snapshots of an individual's psychological state.</w:t>
      </w:r>
    </w:p>
    <w:p>
      <w:pPr>
        <w:pBdr>
          <w:left w:val="single" w:color="2E75B6" w:sz="4" w:space="8"/>
        </w:pBdr>
        <w:spacing w:after="160" w:before="0"/>
        <w:ind w:left="180"/>
        <w:jc w:val="left"/>
      </w:pPr>
      <w:r>
        <w:rPr>
          <w:rFonts w:ascii="Arial" w:cs="Arial" w:eastAsia="Arial" w:hAnsi="Arial"/>
          <w:color w:val="555555"/>
          <w:sz w:val="18"/>
          <w:szCs w:val="18"/>
        </w:rPr>
        <w:t xml:space="preserve">【中文注释】第一段：交代背景。大学生心理健康问题严峻，传统筛查（临床评估/问卷）成本高、频率低。写作时可从数据集论文的Introduction找到具体统计数字补充。</w:t>
      </w:r>
    </w:p>
    <w:p>
      <w:pPr>
        <w:spacing w:after="120" w:before="0"/>
        <w:jc w:val="both"/>
      </w:pPr>
      <w:r>
        <w:rPr>
          <w:rFonts w:ascii="Times New Roman" w:cs="Times New Roman" w:eastAsia="Times New Roman" w:hAnsi="Times New Roman"/>
          <w:b w:val="false"/>
          <w:bCs w:val="false"/>
          <w:color w:val="111111"/>
          <w:sz w:val="20"/>
          <w:szCs w:val="20"/>
        </w:rPr>
        <w:t xml:space="preserve">Wearable consumer devices, such as fitness trackers, offer a passive and continuous alternative. These devices collect physiological signals — including heart rate variability (HRV), blood oxygen saturation (SpO2), sleep quality, and physical activity levels — that have been theoretically and empirically linked to autonomic nervous system regulation and psychological stress responses (Saylam and Incel, 2024). If such signals can reliably predict self-reported daily stress, they could form the basis of low-cost, scalable mental health monitoring systems for student populations.</w:t>
      </w:r>
    </w:p>
    <w:p>
      <w:pPr>
        <w:pBdr>
          <w:left w:val="single" w:color="2E75B6" w:sz="4" w:space="8"/>
        </w:pBdr>
        <w:spacing w:after="160" w:before="0"/>
        <w:ind w:left="180"/>
        <w:jc w:val="left"/>
      </w:pPr>
      <w:r>
        <w:rPr>
          <w:rFonts w:ascii="Arial" w:cs="Arial" w:eastAsia="Arial" w:hAnsi="Arial"/>
          <w:color w:val="555555"/>
          <w:sz w:val="18"/>
          <w:szCs w:val="18"/>
        </w:rPr>
        <w:t xml:space="preserve">【中文注释】第二段：引出wearable设备的潜力。HRV/SpO2/睡眠/活动等生理信号与自主神经系统（压力响应）有理论和实证联系，引用Saylam &amp; Incel (2024)综述支撑。</w:t>
      </w:r>
    </w:p>
    <w:p>
      <w:pPr>
        <w:spacing w:after="120" w:before="0"/>
        <w:jc w:val="both"/>
      </w:pPr>
      <w:r>
        <w:rPr>
          <w:rFonts w:ascii="Times New Roman" w:cs="Times New Roman" w:eastAsia="Times New Roman" w:hAnsi="Times New Roman"/>
          <w:b w:val="false"/>
          <w:bCs w:val="false"/>
          <w:color w:val="111111"/>
          <w:sz w:val="20"/>
          <w:szCs w:val="20"/>
        </w:rPr>
        <w:t xml:space="preserve">In this work, we investigate whether daily physiological and behavioural features derived from Fitbit Inspire 3 wearable data, combined with self-reported questionnaire responses, can be used to predict a student's stress level on the same day. We use the SSAQS dataset (Garcia-Ceja et al., 2026), a recently released longitudinal dataset comprising a full academic semester of Fitbit and questionnaire data from 35 undergraduate students at two Mexican universities (https://doi.org/10.1038/s41597-026-07085-7). To our knowledge, this is the first machine learning study to apply predictive modelling to this dataset.</w:t>
      </w:r>
    </w:p>
    <w:p>
      <w:pPr>
        <w:pBdr>
          <w:left w:val="single" w:color="2E75B6" w:sz="4" w:space="8"/>
        </w:pBdr>
        <w:spacing w:after="160" w:before="0"/>
        <w:ind w:left="180"/>
        <w:jc w:val="left"/>
      </w:pPr>
      <w:r>
        <w:rPr>
          <w:rFonts w:ascii="Arial" w:cs="Arial" w:eastAsia="Arial" w:hAnsi="Arial"/>
          <w:color w:val="555555"/>
          <w:sz w:val="18"/>
          <w:szCs w:val="18"/>
        </w:rPr>
        <w:t xml:space="preserve">【中文注释】第三段：说明本研究的具体做法和数据集。强调'first ML study on this dataset'——这是novelty所在。URL必须写在正文中（作业要求）。</w:t>
      </w:r>
    </w:p>
    <w:p>
      <w:pPr>
        <w:spacing w:after="120" w:before="0"/>
        <w:jc w:val="both"/>
      </w:pPr>
      <w:r>
        <w:rPr>
          <w:rFonts w:ascii="Times New Roman" w:cs="Times New Roman" w:eastAsia="Times New Roman" w:hAnsi="Times New Roman"/>
          <w:b w:val="false"/>
          <w:bCs w:val="false"/>
          <w:color w:val="111111"/>
          <w:sz w:val="20"/>
          <w:szCs w:val="20"/>
        </w:rPr>
        <w:t xml:space="preserve">We address three research questions. RQ1: Can Fitbit-derived physiological and behavioural features predict a student's self-reported daily stress category (Low / Medium / High)? RQ2: Do different feature groups — sleep, physical activity, and autonomic nervous system indicators (HRV and SpO2) — contribute differently to stress prediction? RQ3: Does incorporating temporal context, including semester progression and lagged features from previous days, improve classification performance? The remainder of this paper is organised as follows: Section 2 reviews related work; Section 3 describes our methodology; Section 4 presents results; Section 5 discusses findings and limitations; Section 6 concludes.</w:t>
      </w:r>
    </w:p>
    <w:p>
      <w:pPr>
        <w:pBdr>
          <w:left w:val="single" w:color="2E75B6" w:sz="4" w:space="8"/>
        </w:pBdr>
        <w:spacing w:after="160" w:before="0"/>
        <w:ind w:left="180"/>
        <w:jc w:val="left"/>
      </w:pPr>
      <w:r>
        <w:rPr>
          <w:rFonts w:ascii="Arial" w:cs="Arial" w:eastAsia="Arial" w:hAnsi="Arial"/>
          <w:color w:val="555555"/>
          <w:sz w:val="18"/>
          <w:szCs w:val="18"/>
        </w:rPr>
        <w:t xml:space="preserve">【中文注释】第四段：明确列出三个RQ，最后一句是论文结构预告（套路写法，必须有）。三个RQ分别对应：预测可行性 / 特征贡献 / 时序规律——维度不同，满足作业要求。</w:t>
      </w:r>
    </w:p>
    <w:p>
      <w:pPr>
        <w:spacing w:after="80" w:before="0"/>
      </w:pPr>
    </w:p>
    <w:p>
      <w:pPr>
        <w:spacing w:after="100" w:before="280"/>
      </w:pPr>
      <w:r>
        <w:rPr>
          <w:rFonts w:ascii="Arial" w:cs="Arial" w:eastAsia="Arial" w:hAnsi="Arial"/>
          <w:b/>
          <w:bCs/>
          <w:color w:val="1F4E79"/>
          <w:sz w:val="24"/>
          <w:szCs w:val="24"/>
        </w:rPr>
        <w:t xml:space="preserve">2  Literature Review</w:t>
      </w:r>
    </w:p>
    <w:p>
      <w:pPr>
        <w:spacing w:after="120" w:before="0"/>
        <w:jc w:val="both"/>
      </w:pPr>
      <w:r>
        <w:rPr>
          <w:rFonts w:ascii="Times New Roman" w:cs="Times New Roman" w:eastAsia="Times New Roman" w:hAnsi="Times New Roman"/>
          <w:b w:val="false"/>
          <w:bCs w:val="false"/>
          <w:color w:val="111111"/>
          <w:sz w:val="20"/>
          <w:szCs w:val="20"/>
        </w:rPr>
        <w:t xml:space="preserve">The feasibility of stress detection using wearable physiological signals has been explored across multiple studies. Saylam and Incel (2024) conducted a systematic review of smartwatch- and wristband-based stress and burnout detection systems, finding that HRV and heart rate metrics were the most widely used signals, and that machine learning models — particularly ensemble methods and SVMs — consistently outperformed simpler baselines. Their review also highlighted that incorporating temporal features, such as rolling averages over multi-day windows, substantially improved predictive performance. These findings directly motivate our feature design in RQ2 and RQ3.</w:t>
      </w:r>
    </w:p>
    <w:p>
      <w:pPr>
        <w:pBdr>
          <w:left w:val="single" w:color="2E75B6" w:sz="4" w:space="8"/>
        </w:pBdr>
        <w:spacing w:after="160" w:before="0"/>
        <w:ind w:left="180"/>
        <w:jc w:val="left"/>
      </w:pPr>
      <w:r>
        <w:rPr>
          <w:rFonts w:ascii="Arial" w:cs="Arial" w:eastAsia="Arial" w:hAnsi="Arial"/>
          <w:color w:val="555555"/>
          <w:sz w:val="18"/>
          <w:szCs w:val="18"/>
        </w:rPr>
        <w:t xml:space="preserve">【中文注释】第一段：wearable压力检测综述。引用Saylam &amp; Incel (2024)，指出HRV和心率是主流特征，集成方法和SVM效果最好，时序滚动特征有显著提升。与你们的RQ2/3形成直接呼应。</w:t>
      </w:r>
    </w:p>
    <w:p>
      <w:pPr>
        <w:spacing w:after="120" w:before="0"/>
        <w:jc w:val="both"/>
      </w:pPr>
      <w:r>
        <w:rPr>
          <w:rFonts w:ascii="Times New Roman" w:cs="Times New Roman" w:eastAsia="Times New Roman" w:hAnsi="Times New Roman"/>
          <w:b w:val="false"/>
          <w:bCs w:val="false"/>
          <w:color w:val="111111"/>
          <w:sz w:val="20"/>
          <w:szCs w:val="20"/>
        </w:rPr>
        <w:t xml:space="preserve">Studies focusing specifically on university student populations have demonstrated the practical potential of this approach. Razavi et al. (2023) recruited 54 college students to wear wrist-based sensors over 40 consecutive days in a naturalistic setting, using heart rate and hand acceleration as features to predict self-reported stress events. Their best model, XGBoost, achieved an AUC of 0.64 and an accuracy of 84.5%, with heart rate standard deviation emerging as the most discriminative feature. Similarly, Liu et al. (2026) applied multiple machine learning models to Fitbit data — including heart rate, sleep, and activity modalities — for screening depression, anxiety, and stress in college students, reporting F1 scores of up to 0.77 for stress classification. Together, these studies establish that wearable-based stress prediction in student populations is feasible, though performance varies considerably across datasets and label definitions, providing a realistic benchmark for our RQ1 experiments.</w:t>
      </w:r>
    </w:p>
    <w:p>
      <w:pPr>
        <w:pBdr>
          <w:left w:val="single" w:color="2E75B6" w:sz="4" w:space="8"/>
        </w:pBdr>
        <w:spacing w:after="160" w:before="0"/>
        <w:ind w:left="180"/>
        <w:jc w:val="left"/>
      </w:pPr>
      <w:r>
        <w:rPr>
          <w:rFonts w:ascii="Arial" w:cs="Arial" w:eastAsia="Arial" w:hAnsi="Arial"/>
          <w:color w:val="555555"/>
          <w:sz w:val="18"/>
          <w:szCs w:val="18"/>
        </w:rPr>
        <w:t xml:space="preserve">【中文注释】第二段：以学生为对象的两篇具体研究。Razavi et al.(2023)——54人×40天，XGBoost AUC 0.64；Liu et al.(2026)——Fitbit多模态，F1最高0.77。这两个数字是你们RQ1结果的benchmark对照基准，Discussion里要回头引用。</w:t>
      </w:r>
    </w:p>
    <w:p>
      <w:pPr>
        <w:spacing w:after="120" w:before="0"/>
        <w:jc w:val="both"/>
      </w:pPr>
      <w:r>
        <w:rPr>
          <w:rFonts w:ascii="Times New Roman" w:cs="Times New Roman" w:eastAsia="Times New Roman" w:hAnsi="Times New Roman"/>
          <w:b w:val="false"/>
          <w:bCs w:val="false"/>
          <w:color w:val="111111"/>
          <w:sz w:val="20"/>
          <w:szCs w:val="20"/>
        </w:rPr>
        <w:t xml:space="preserve">The role of specific feature groups has also received attention. Bloomfield et al. (2024) tracked 525 first-year university students wearing Oura Ring devices for an entire academic semester, finding that each additional hour of sleep was associated with a 38.3% reduction in the odds of experiencing moderate-to-high stress, and that higher HRV was independently associated with lower stress levels. Critically, their analysis identified semester week as a significant predictor of stress, with stress levels peaking during examination periods. These findings directly support our hypothesis in RQ2 that sleep and HRV features should be among the most informative feature groups, and motivate the inclusion of temporal features in RQ3.</w:t>
      </w:r>
    </w:p>
    <w:p>
      <w:pPr>
        <w:pBdr>
          <w:left w:val="single" w:color="2E75B6" w:sz="4" w:space="8"/>
        </w:pBdr>
        <w:spacing w:after="160" w:before="0"/>
        <w:ind w:left="180"/>
        <w:jc w:val="left"/>
      </w:pPr>
      <w:r>
        <w:rPr>
          <w:rFonts w:ascii="Arial" w:cs="Arial" w:eastAsia="Arial" w:hAnsi="Arial"/>
          <w:color w:val="555555"/>
          <w:sz w:val="18"/>
          <w:szCs w:val="18"/>
        </w:rPr>
        <w:t xml:space="preserve">【中文注释】第三段：特征组重要性的文献支撑。Bloomfield et al.(2024)——525人一学期，睡眠+HRV是主要预测因子，学期周次在考试期间显著。这段直接为RQ2（特征消融）和RQ3（时序特征）建立文献基础。</w:t>
      </w:r>
    </w:p>
    <w:p>
      <w:pPr>
        <w:spacing w:after="120" w:before="0"/>
        <w:jc w:val="both"/>
      </w:pPr>
      <w:r>
        <w:rPr>
          <w:rFonts w:ascii="Times New Roman" w:cs="Times New Roman" w:eastAsia="Times New Roman" w:hAnsi="Times New Roman"/>
          <w:b w:val="false"/>
          <w:bCs w:val="false"/>
          <w:color w:val="111111"/>
          <w:sz w:val="20"/>
          <w:szCs w:val="20"/>
        </w:rPr>
        <w:t xml:space="preserve">Despite this body of work, a clear gap remains. Existing studies either rely on proprietary datasets or employ datasets collected under controlled laboratory conditions, which limits ecological validity. The SSAQS dataset (Garcia-Ceja et al., 2026) addresses this gap by providing naturalistic, semester-long, multimodal wearable data explicitly designed for student mental health research. To date, no machine learning study has applied predictive modelling to this dataset. Our work fills this gap by systematically evaluating multiple classification models, conducting feature group ablation experiments, and analysing the role of temporal context — contributions that collectively advance the evidence base for automated student stress monitoring.</w:t>
      </w:r>
    </w:p>
    <w:p>
      <w:pPr>
        <w:pBdr>
          <w:left w:val="single" w:color="2E75B6" w:sz="4" w:space="8"/>
        </w:pBdr>
        <w:spacing w:after="160" w:before="0"/>
        <w:ind w:left="180"/>
        <w:jc w:val="left"/>
      </w:pPr>
      <w:r>
        <w:rPr>
          <w:rFonts w:ascii="Arial" w:cs="Arial" w:eastAsia="Arial" w:hAnsi="Arial"/>
          <w:color w:val="555555"/>
          <w:sz w:val="18"/>
          <w:szCs w:val="18"/>
        </w:rPr>
        <w:t xml:space="preserve">【中文注释】第四段：识别research gap。现有研究要么用私有数据集，要么是实验室环境，生态效度有限。SSAQS是首个被ML研究应用的此类数据集。最后两句明确说明你们的贡献（three contributions）。</w:t>
      </w:r>
    </w:p>
    <w:p>
      <w:pPr>
        <w:spacing w:after="80" w:before="0"/>
      </w:pPr>
    </w:p>
    <w:p>
      <w:pPr>
        <w:spacing w:after="100" w:before="280"/>
      </w:pPr>
      <w:r>
        <w:rPr>
          <w:rFonts w:ascii="Arial" w:cs="Arial" w:eastAsia="Arial" w:hAnsi="Arial"/>
          <w:b/>
          <w:bCs/>
          <w:color w:val="1F4E79"/>
          <w:sz w:val="24"/>
          <w:szCs w:val="24"/>
        </w:rPr>
        <w:t xml:space="preserve">3  Method</w:t>
      </w:r>
    </w:p>
    <w:p>
      <w:pPr>
        <w:spacing w:after="80" w:before="200"/>
      </w:pPr>
      <w:r>
        <w:rPr>
          <w:rFonts w:ascii="Arial" w:cs="Arial" w:eastAsia="Arial" w:hAnsi="Arial"/>
          <w:b/>
          <w:bCs/>
          <w:color w:val="2E75B6"/>
          <w:sz w:val="21"/>
          <w:szCs w:val="21"/>
        </w:rPr>
        <w:t xml:space="preserve">3.1  Dataset</w:t>
      </w:r>
    </w:p>
    <w:p>
      <w:pPr>
        <w:spacing w:after="120" w:before="0"/>
        <w:jc w:val="both"/>
      </w:pPr>
      <w:r>
        <w:rPr>
          <w:rFonts w:ascii="Times New Roman" w:cs="Times New Roman" w:eastAsia="Times New Roman" w:hAnsi="Times New Roman"/>
          <w:b w:val="false"/>
          <w:bCs w:val="false"/>
          <w:color w:val="111111"/>
          <w:sz w:val="20"/>
          <w:szCs w:val="20"/>
        </w:rPr>
        <w:t xml:space="preserve">We use the SSAQS dataset (Garcia-Ceja et al., 2026), available at https://doi.org/10.1038/s41597-026-07085-7. The dataset was collected from 35 undergraduate students across two Mexican universities over a full academic semester (February–July 2025). Each participant wore a Fitbit Inspire 3 device throughout the semester and completed daily self-report questionnaires assessing stress and anxiety on a 0–100 scale. Of the 35 participants, 32 have sufficiently complete Fitbit sensor data for use in modelling. The dataset comprises seven file types per participant: minute-level activity levels, step counts, heart rate variability (HRV), blood oxygen saturation (SpO2), daily sleep records, Fitbit- computed stress scores, and daily questionnaire responses.</w:t>
      </w:r>
    </w:p>
    <w:p>
      <w:pPr>
        <w:pBdr>
          <w:left w:val="single" w:color="2E75B6" w:sz="4" w:space="8"/>
        </w:pBdr>
        <w:spacing w:after="160" w:before="0"/>
        <w:ind w:left="180"/>
        <w:jc w:val="left"/>
      </w:pPr>
      <w:r>
        <w:rPr>
          <w:rFonts w:ascii="Arial" w:cs="Arial" w:eastAsia="Arial" w:hAnsi="Arial"/>
          <w:color w:val="555555"/>
          <w:sz w:val="18"/>
          <w:szCs w:val="18"/>
        </w:rPr>
        <w:t xml:space="preserve">【中文注释】3.1 数据集描述。写明URL、参与者、采集周期、设备型号、7种文件类型。这段可以直接写，因为数据已经确认。注意：URL必须出现在报告正文中（作业要求）。</w:t>
      </w:r>
    </w:p>
    <w:p>
      <w:pPr>
        <w:spacing w:after="120" w:before="0"/>
        <w:jc w:val="both"/>
      </w:pPr>
      <w:r>
        <w:rPr>
          <w:rFonts w:ascii="Times New Roman" w:cs="Times New Roman" w:eastAsia="Times New Roman" w:hAnsi="Times New Roman"/>
          <w:b w:val="false"/>
          <w:bCs w:val="false"/>
          <w:color w:val="111111"/>
          <w:sz w:val="20"/>
          <w:szCs w:val="20"/>
        </w:rPr>
        <w:t xml:space="preserve">Although the dataset contains only 35 participants, the longitudinal design yields approximately [N_DAYS] student-day observations after merging and cleaning, which is consistent with comparable studies in this domain (e.g., Razavi et al., 2023, who used 54 participants over 40 days). The naturalistic, continuous collection process — involving real students in real academic environments over a full semester — provides ecological validity that is difficult to achieve at larger scales.</w:t>
      </w:r>
    </w:p>
    <w:p>
      <w:pPr>
        <w:pBdr>
          <w:left w:val="single" w:color="2E75B6" w:sz="4" w:space="8"/>
        </w:pBdr>
        <w:spacing w:after="160" w:before="0"/>
        <w:ind w:left="180"/>
        <w:jc w:val="left"/>
      </w:pPr>
      <w:r>
        <w:rPr>
          <w:rFonts w:ascii="Arial" w:cs="Arial" w:eastAsia="Arial" w:hAnsi="Arial"/>
          <w:color w:val="555555"/>
          <w:sz w:val="18"/>
          <w:szCs w:val="18"/>
        </w:rPr>
        <w:t xml:space="preserve">【中文注释】样本量justification段落。[N_DAYS]是占位符，EDA完成后填入实际student-day数。核心论点：小样本但纵向设计，生态效度高，与同类研究规模相当。</w:t>
      </w:r>
    </w:p>
    <w:p>
      <w:pPr>
        <w:shd w:fill="FFF2CC" w:val="clear"/>
        <w:spacing w:after="60" w:before="60"/>
      </w:pPr>
      <w:r>
        <w:rPr>
          <w:rFonts w:ascii="Arial" w:cs="Arial" w:eastAsia="Arial" w:hAnsi="Arial"/>
          <w:b/>
          <w:bCs/>
          <w:color w:val="7F4F00"/>
          <w:sz w:val="19"/>
          <w:szCs w:val="19"/>
        </w:rPr>
        <w:t xml:space="preserve">▶ FILL AFTER EDA: N_DAYS = actual merged student-day count; per-student sample range</w:t>
      </w:r>
    </w:p>
    <w:p>
      <w:pPr>
        <w:spacing w:after="80" w:before="0"/>
      </w:pPr>
    </w:p>
    <w:p>
      <w:pPr>
        <w:spacing w:after="80" w:before="200"/>
      </w:pPr>
      <w:r>
        <w:rPr>
          <w:rFonts w:ascii="Arial" w:cs="Arial" w:eastAsia="Arial" w:hAnsi="Arial"/>
          <w:b/>
          <w:bCs/>
          <w:color w:val="2E75B6"/>
          <w:sz w:val="21"/>
          <w:szCs w:val="21"/>
        </w:rPr>
        <w:t xml:space="preserve">3.2  Target Construction</w:t>
      </w:r>
    </w:p>
    <w:p>
      <w:pPr>
        <w:spacing w:after="120" w:before="0"/>
        <w:jc w:val="both"/>
      </w:pPr>
      <w:r>
        <w:rPr>
          <w:rFonts w:ascii="Times New Roman" w:cs="Times New Roman" w:eastAsia="Times New Roman" w:hAnsi="Times New Roman"/>
          <w:b w:val="false"/>
          <w:bCs w:val="false"/>
          <w:color w:val="111111"/>
          <w:sz w:val="20"/>
          <w:szCs w:val="20"/>
        </w:rPr>
        <w:t xml:space="preserve">Our primary prediction target is derived from the daily_questions.csv file, which records each student's self-reported stress score on a continuous 0–100 scale. We discretise this into a three-class ordinal label: Low (0–33), Medium (34–66), and High (67–100), using equal- width binning. This formulation transforms the problem into a multi-class classification task and aligns with the ordinal stress categories used in related work (Razavi et al., 2023). We note that the boundary values were chosen as a principled starting point and may be adjusted following exploratory data analysis if the resulting class distribution is severely imbalanced.</w:t>
      </w:r>
    </w:p>
    <w:p>
      <w:pPr>
        <w:pBdr>
          <w:left w:val="single" w:color="2E75B6" w:sz="4" w:space="8"/>
        </w:pBdr>
        <w:spacing w:after="160" w:before="0"/>
        <w:ind w:left="180"/>
        <w:jc w:val="left"/>
      </w:pPr>
      <w:r>
        <w:rPr>
          <w:rFonts w:ascii="Arial" w:cs="Arial" w:eastAsia="Arial" w:hAnsi="Arial"/>
          <w:color w:val="555555"/>
          <w:sz w:val="18"/>
          <w:szCs w:val="18"/>
        </w:rPr>
        <w:t xml:space="preserve">【中文注释】3.2 标签构建。等宽三分类，边界0/33/66/100。最后一句话留了余地——如果EDA发现严重不平衡可以调整边界（用percentile-based分界）。写法上很重要：展示你们考虑过了类别平衡的问题。</w:t>
      </w:r>
    </w:p>
    <w:p>
      <w:pPr>
        <w:shd w:fill="FFF2CC" w:val="clear"/>
        <w:spacing w:after="60" w:before="60"/>
      </w:pPr>
      <w:r>
        <w:rPr>
          <w:rFonts w:ascii="Arial" w:cs="Arial" w:eastAsia="Arial" w:hAnsi="Arial"/>
          <w:b/>
          <w:bCs/>
          <w:color w:val="7F4F00"/>
          <w:sz w:val="19"/>
          <w:szCs w:val="19"/>
        </w:rPr>
        <w:t xml:space="preserve">▶ FILL AFTER EDA: actual class counts — Low: N1 (X%), Medium: N2 (Y%), High: N3 (Z%)</w:t>
      </w:r>
    </w:p>
    <w:p>
      <w:pPr>
        <w:spacing w:after="80" w:before="0"/>
      </w:pPr>
    </w:p>
    <w:p>
      <w:pPr>
        <w:spacing w:after="80" w:before="200"/>
      </w:pPr>
      <w:r>
        <w:rPr>
          <w:rFonts w:ascii="Arial" w:cs="Arial" w:eastAsia="Arial" w:hAnsi="Arial"/>
          <w:b/>
          <w:bCs/>
          <w:color w:val="2E75B6"/>
          <w:sz w:val="21"/>
          <w:szCs w:val="21"/>
        </w:rPr>
        <w:t xml:space="preserve">3.3  Feature Engineering</w:t>
      </w:r>
    </w:p>
    <w:p>
      <w:pPr>
        <w:spacing w:after="120" w:before="0"/>
        <w:jc w:val="both"/>
      </w:pPr>
      <w:r>
        <w:rPr>
          <w:rFonts w:ascii="Times New Roman" w:cs="Times New Roman" w:eastAsia="Times New Roman" w:hAnsi="Times New Roman"/>
          <w:b w:val="false"/>
          <w:bCs w:val="false"/>
          <w:color w:val="111111"/>
          <w:sz w:val="20"/>
          <w:szCs w:val="20"/>
        </w:rPr>
        <w:t xml:space="preserve">We construct a student-day level feature matrix by aggregating the raw time-series CSV files to a single row per student per date. Each row contains features from four groups. Sleep features are taken directly from sleep.csv daily records, including overall sleep score and deep sleep duration. Activity and steps features are derived from activity_level.csv and steps.csv by summing minute-level records within each day, producing daily totals for sedentary, lightly active, fairly active, and very active minutes, along with total daily steps, mean steps per active minute, and intra-day step variability. HRV and SpO2 features are computed from hrv.csv and oxygen.csv by taking the daily mean, standard deviation, and minimum of RMSSD, low-frequency power, high-frequency power, LF/HF ratio, and SpO2. For RQ3, we additionally include temporal features: semester week index, day of the week, and a binary weekend indicator. Lagged features are constructed by shifting the previous day's stress label, sleep score, RMSSD mean, and total steps by one day, and computing three-day and seven-day rolling means for the same variables. All lag and rolling features are strictly computed from past observations to prevent temporal data leakage.</w:t>
      </w:r>
    </w:p>
    <w:p>
      <w:pPr>
        <w:pBdr>
          <w:left w:val="single" w:color="2E75B6" w:sz="4" w:space="8"/>
        </w:pBdr>
        <w:spacing w:after="160" w:before="0"/>
        <w:ind w:left="180"/>
        <w:jc w:val="left"/>
      </w:pPr>
      <w:r>
        <w:rPr>
          <w:rFonts w:ascii="Arial" w:cs="Arial" w:eastAsia="Arial" w:hAnsi="Arial"/>
          <w:color w:val="555555"/>
          <w:sz w:val="18"/>
          <w:szCs w:val="18"/>
        </w:rPr>
        <w:t xml:space="preserve">【中文注释】3.3 特征工程。四组特征：睡眠/活动+步数/HRV+SpO2/时序与Lag。最后一句'strictly computed from past observations'非常重要——评委会检查有没有temporal leakage。代码里用df.shift(1)和df.rolling(N).mean().shift(1)实现。</w:t>
      </w:r>
    </w:p>
    <w:p>
      <w:pPr>
        <w:spacing w:after="80" w:before="0"/>
      </w:pPr>
    </w:p>
    <w:p>
      <w:pPr>
        <w:spacing w:after="80" w:before="200"/>
      </w:pPr>
      <w:r>
        <w:rPr>
          <w:rFonts w:ascii="Arial" w:cs="Arial" w:eastAsia="Arial" w:hAnsi="Arial"/>
          <w:b/>
          <w:bCs/>
          <w:color w:val="2E75B6"/>
          <w:sz w:val="21"/>
          <w:szCs w:val="21"/>
        </w:rPr>
        <w:t xml:space="preserve">3.4  Data Preprocessing</w:t>
      </w:r>
    </w:p>
    <w:p>
      <w:pPr>
        <w:spacing w:after="120" w:before="0"/>
        <w:jc w:val="both"/>
      </w:pPr>
      <w:r>
        <w:rPr>
          <w:rFonts w:ascii="Times New Roman" w:cs="Times New Roman" w:eastAsia="Times New Roman" w:hAnsi="Times New Roman"/>
          <w:b w:val="false"/>
          <w:bCs w:val="false"/>
          <w:color w:val="111111"/>
          <w:sz w:val="20"/>
          <w:szCs w:val="20"/>
        </w:rPr>
        <w:t xml:space="preserve">Missing values arise from days on which Fitbit recording failed or questionnaire responses were not submitted. Any student-day row for which the stress label is absent is removed from the dataset, as the target is essential for supervised learning. For feature-level missingness, we apply per-student median imputation within each feature group, which avoids contaminating one student's statistics with another's. Feature columns with a missing rate exceeding 50% across all student-day rows are excluded entirely. We do not include the Fitbit-computed stress score (stress.csv) as a feature in our main experiments, because its construction may overlap with the physiological signals already present in our feature set, and its high correlation with our target label would constitute feature leakage. Its relationship to self-reported stress is discussed separately in Section 5.</w:t>
      </w:r>
    </w:p>
    <w:p>
      <w:pPr>
        <w:pBdr>
          <w:left w:val="single" w:color="2E75B6" w:sz="4" w:space="8"/>
        </w:pBdr>
        <w:spacing w:after="160" w:before="0"/>
        <w:ind w:left="180"/>
        <w:jc w:val="left"/>
      </w:pPr>
      <w:r>
        <w:rPr>
          <w:rFonts w:ascii="Arial" w:cs="Arial" w:eastAsia="Arial" w:hAnsi="Arial"/>
          <w:color w:val="555555"/>
          <w:sz w:val="18"/>
          <w:szCs w:val="18"/>
        </w:rPr>
        <w:t xml:space="preserve">【中文注释】3.4 数据预处理。三条规则：① target缺失就drop整行；② 特征缺失用per-student中位数填充；③ 缺失率&gt;50%的特征列删除。最重要的一句：排除Fitbit stress score作为特征——防leakage，并说明在Discussion另行讨论。这个决定在Methods里显式说明，评委会注意到。</w:t>
      </w:r>
    </w:p>
    <w:p>
      <w:pPr>
        <w:shd w:fill="FFF2CC" w:val="clear"/>
        <w:spacing w:after="60" w:before="60"/>
      </w:pPr>
      <w:r>
        <w:rPr>
          <w:rFonts w:ascii="Arial" w:cs="Arial" w:eastAsia="Arial" w:hAnsi="Arial"/>
          <w:b/>
          <w:bCs/>
          <w:color w:val="7F4F00"/>
          <w:sz w:val="19"/>
          <w:szCs w:val="19"/>
        </w:rPr>
        <w:t xml:space="preserve">▶ FILL AFTER EDA: missing rate table by feature group; final N rows after cleaning</w:t>
      </w:r>
    </w:p>
    <w:p>
      <w:pPr>
        <w:spacing w:after="80" w:before="0"/>
      </w:pPr>
    </w:p>
    <w:p>
      <w:pPr>
        <w:spacing w:after="80" w:before="200"/>
      </w:pPr>
      <w:r>
        <w:rPr>
          <w:rFonts w:ascii="Arial" w:cs="Arial" w:eastAsia="Arial" w:hAnsi="Arial"/>
          <w:b/>
          <w:bCs/>
          <w:color w:val="2E75B6"/>
          <w:sz w:val="21"/>
          <w:szCs w:val="21"/>
        </w:rPr>
        <w:t xml:space="preserve">3.5  Validation Strategy</w:t>
      </w:r>
    </w:p>
    <w:p>
      <w:pPr>
        <w:spacing w:after="120" w:before="0"/>
        <w:jc w:val="both"/>
      </w:pPr>
      <w:r>
        <w:rPr>
          <w:rFonts w:ascii="Times New Roman" w:cs="Times New Roman" w:eastAsia="Times New Roman" w:hAnsi="Times New Roman"/>
          <w:b w:val="false"/>
          <w:bCs w:val="false"/>
          <w:color w:val="111111"/>
          <w:sz w:val="20"/>
          <w:szCs w:val="20"/>
        </w:rPr>
        <w:t xml:space="preserve">To prevent data leakage arising from the repeated-measures structure of the data, we employ a subject-aware train/test split: all observations from a given student are assigned exclusively to either the training set or the test set. Specifically, we randomly assign [N_TRAIN] students to training and [N_TEST] students to testing, stratified by course group where possible to preserve demographic balance. This conservative approach ensures that the model is evaluated on its ability to generalise to unseen individuals rather than merely memorising within-student patterns. All five models are trained and evaluated under identical splits to ensure fair comparison. Hyperparameter selection is performed via k-fold cross-validation on the training set only.</w:t>
      </w:r>
    </w:p>
    <w:p>
      <w:pPr>
        <w:pBdr>
          <w:left w:val="single" w:color="2E75B6" w:sz="4" w:space="8"/>
        </w:pBdr>
        <w:spacing w:after="160" w:before="0"/>
        <w:ind w:left="180"/>
        <w:jc w:val="left"/>
      </w:pPr>
      <w:r>
        <w:rPr>
          <w:rFonts w:ascii="Arial" w:cs="Arial" w:eastAsia="Arial" w:hAnsi="Arial"/>
          <w:color w:val="555555"/>
          <w:sz w:val="18"/>
          <w:szCs w:val="18"/>
        </w:rPr>
        <w:t xml:space="preserve">【中文注释】3.5 验证策略。核心：subject-aware split——同一学生不能同时出现在train和test。这是本研究最重要的方法论决定，直接影响结论的可靠性。[N_TRAIN]/[N_TEST]是占位符。'stratified by course group'是加分细节——展示你们考虑了组间平衡。</w:t>
      </w:r>
    </w:p>
    <w:p>
      <w:pPr>
        <w:shd w:fill="FFF2CC" w:val="clear"/>
        <w:spacing w:after="60" w:before="60"/>
      </w:pPr>
      <w:r>
        <w:rPr>
          <w:rFonts w:ascii="Arial" w:cs="Arial" w:eastAsia="Arial" w:hAnsi="Arial"/>
          <w:b/>
          <w:bCs/>
          <w:color w:val="7F4F00"/>
          <w:sz w:val="19"/>
          <w:szCs w:val="19"/>
        </w:rPr>
        <w:t xml:space="preserve">▶ FILL: N_TRAIN students / N_TEST students; random seed value for reproducibility</w:t>
      </w:r>
    </w:p>
    <w:p>
      <w:pPr>
        <w:spacing w:after="80" w:before="0"/>
      </w:pPr>
    </w:p>
    <w:p>
      <w:pPr>
        <w:spacing w:after="80" w:before="200"/>
      </w:pPr>
      <w:r>
        <w:rPr>
          <w:rFonts w:ascii="Arial" w:cs="Arial" w:eastAsia="Arial" w:hAnsi="Arial"/>
          <w:b/>
          <w:bCs/>
          <w:color w:val="2E75B6"/>
          <w:sz w:val="21"/>
          <w:szCs w:val="21"/>
        </w:rPr>
        <w:t xml:space="preserve">3.6  Models and Hyperparameter Tuning</w:t>
      </w:r>
    </w:p>
    <w:p>
      <w:pPr>
        <w:spacing w:after="120" w:before="0"/>
        <w:jc w:val="both"/>
      </w:pPr>
      <w:r>
        <w:rPr>
          <w:rFonts w:ascii="Times New Roman" w:cs="Times New Roman" w:eastAsia="Times New Roman" w:hAnsi="Times New Roman"/>
          <w:b w:val="false"/>
          <w:bCs w:val="false"/>
          <w:color w:val="111111"/>
          <w:sz w:val="20"/>
          <w:szCs w:val="20"/>
        </w:rPr>
        <w:t xml:space="preserve">We train five classifiers to address RQ1. A Dummy Classifier (most-frequent strategy) provides a lower-bound sanity baseline. Logistic Regression (LR) with L2 regularisation serves as a linear baseline; the regularisation strength C is tuned over {0.01, 0.1, 1, 10, 100}. A Random Forest (RF) serves as the primary non-linear model for RQ1 and as the fixed model for the feature ablation experiments in RQ2, where its built-in feature importance scores are also used for analysis; the number of estimators and maximum tree depth are tuned. A Support Vector Machine (SVM) with an RBF kernel provides a margin-based comparison; C and gamma are tuned. Finally, a Multi-Layer Perceptron (MLP) neural network is included to satisfy the requirement for a neural model and to examine whether a simple deep architecture can capture non-linearities that tree-based methods miss; hidden layer sizes and learning rate are tuned. All models use class_weight='balanced' to mitigate the effect of class imbalance. Hyperparameter selection is performed via 5-fold cross-validation on the training set using macro-F1 as the scoring criterion.</w:t>
      </w:r>
    </w:p>
    <w:p>
      <w:pPr>
        <w:pBdr>
          <w:left w:val="single" w:color="2E75B6" w:sz="4" w:space="8"/>
        </w:pBdr>
        <w:spacing w:after="160" w:before="0"/>
        <w:ind w:left="180"/>
        <w:jc w:val="left"/>
      </w:pPr>
      <w:r>
        <w:rPr>
          <w:rFonts w:ascii="Arial" w:cs="Arial" w:eastAsia="Arial" w:hAnsi="Arial"/>
          <w:color w:val="555555"/>
          <w:sz w:val="18"/>
          <w:szCs w:val="18"/>
        </w:rPr>
        <w:t xml:space="preserve">【中文注释】3.6 模型与超参数调优。五个模型：Dummy（基线）/ LR（线性基线）/ RF（非线性，RQ2主力）/ SVM（强传统ML）/ MLP（神经网络，满足作业要求）。每个模型都列出了要调优的超参数和候选值范围。class_weight='balanced'是处理类别不平衡的关键设置。5-fold CV在training set内部进行——不污染test set。</w:t>
      </w:r>
    </w:p>
    <w:p>
      <w:pPr>
        <w:shd w:fill="FFF2CC" w:val="clear"/>
        <w:spacing w:after="60" w:before="60"/>
      </w:pPr>
      <w:r>
        <w:rPr>
          <w:rFonts w:ascii="Arial" w:cs="Arial" w:eastAsia="Arial" w:hAnsi="Arial"/>
          <w:b/>
          <w:bCs/>
          <w:color w:val="7F4F00"/>
          <w:sz w:val="19"/>
          <w:szCs w:val="19"/>
        </w:rPr>
        <w:t xml:space="preserve">▶ FILL AFTER EXPERIMENTS: Table 1 — Hyperparameter settings (tuning range + selected value per model)</w:t>
      </w:r>
    </w:p>
    <w:p>
      <w:pPr>
        <w:spacing w:after="80" w:before="0"/>
      </w:pPr>
    </w:p>
    <w:p>
      <w:pPr>
        <w:spacing w:after="80" w:before="200"/>
      </w:pPr>
      <w:r>
        <w:rPr>
          <w:rFonts w:ascii="Arial" w:cs="Arial" w:eastAsia="Arial" w:hAnsi="Arial"/>
          <w:b/>
          <w:bCs/>
          <w:color w:val="2E75B6"/>
          <w:sz w:val="21"/>
          <w:szCs w:val="21"/>
        </w:rPr>
        <w:t xml:space="preserve">3.7  Evaluation Metrics</w:t>
      </w:r>
    </w:p>
    <w:p>
      <w:pPr>
        <w:spacing w:after="120" w:before="0"/>
        <w:jc w:val="both"/>
      </w:pPr>
      <w:r>
        <w:rPr>
          <w:rFonts w:ascii="Times New Roman" w:cs="Times New Roman" w:eastAsia="Times New Roman" w:hAnsi="Times New Roman"/>
          <w:b w:val="false"/>
          <w:bCs w:val="false"/>
          <w:color w:val="111111"/>
          <w:sz w:val="20"/>
          <w:szCs w:val="20"/>
        </w:rPr>
        <w:t xml:space="preserve">We report three evaluation metrics for all experiments. Macro-averaged F1 score (macro-F1) is our primary metric, as it assigns equal weight to all three classes regardless of their frequency, making it robust to the class imbalance present in our dataset. Accuracy is reported as a secondary metric for comparability with prior work, but we note that its interpretation is limited when classes are unequal in size. Confusion matrices are provided for the best-performing model to enable qualitative error analysis and to reveal systematic misclassification patterns across stress categories.</w:t>
      </w:r>
    </w:p>
    <w:p>
      <w:pPr>
        <w:pBdr>
          <w:left w:val="single" w:color="2E75B6" w:sz="4" w:space="8"/>
        </w:pBdr>
        <w:spacing w:after="160" w:before="0"/>
        <w:ind w:left="180"/>
        <w:jc w:val="left"/>
      </w:pPr>
      <w:r>
        <w:rPr>
          <w:rFonts w:ascii="Arial" w:cs="Arial" w:eastAsia="Arial" w:hAnsi="Arial"/>
          <w:color w:val="555555"/>
          <w:sz w:val="18"/>
          <w:szCs w:val="18"/>
        </w:rPr>
        <w:t xml:space="preserve">【中文注释】3.7 评估指标。三个指标：macro-F1（主要）/ Accuracy（辅助）/ Confusion Matrix（误差分析）。明确说明'macro-F1 is our primary metric'并给出理由——类别不平衡时accuracy会误导。这句话非常重要，评委知道你们理解了类别不平衡问题。</w:t>
      </w:r>
    </w:p>
    <w:p>
      <w:pPr>
        <w:spacing w:after="80" w:before="0"/>
      </w:pPr>
    </w:p>
    <w:p>
      <w:pPr>
        <w:spacing w:after="100" w:before="280"/>
      </w:pPr>
      <w:r>
        <w:rPr>
          <w:rFonts w:ascii="Arial" w:cs="Arial" w:eastAsia="Arial" w:hAnsi="Arial"/>
          <w:b/>
          <w:bCs/>
          <w:color w:val="1F4E79"/>
          <w:sz w:val="24"/>
          <w:szCs w:val="24"/>
        </w:rPr>
        <w:t xml:space="preserve">4  Results</w:t>
      </w:r>
    </w:p>
    <w:p>
      <w:pPr>
        <w:spacing w:after="80" w:before="200"/>
      </w:pPr>
      <w:r>
        <w:rPr>
          <w:rFonts w:ascii="Arial" w:cs="Arial" w:eastAsia="Arial" w:hAnsi="Arial"/>
          <w:b/>
          <w:bCs/>
          <w:color w:val="2E75B6"/>
          <w:sz w:val="21"/>
          <w:szCs w:val="21"/>
        </w:rPr>
        <w:t xml:space="preserve">4.1  Dataset Statistics</w:t>
      </w:r>
    </w:p>
    <w:p>
      <w:pPr>
        <w:spacing w:after="120" w:before="0"/>
        <w:jc w:val="both"/>
      </w:pPr>
      <w:r>
        <w:rPr>
          <w:rFonts w:ascii="Times New Roman" w:cs="Times New Roman" w:eastAsia="Times New Roman" w:hAnsi="Times New Roman"/>
          <w:b w:val="false"/>
          <w:bCs w:val="false"/>
          <w:color w:val="111111"/>
          <w:sz w:val="20"/>
          <w:szCs w:val="20"/>
        </w:rPr>
        <w:t xml:space="preserve">After merging all per-student CSV files and applying the preprocessing steps described in Section 3.4, the final dataset contains [N_STUDENTS] students contributing [N_DAYS] student-day observations. Table 1 summarises the dataset characteristics including sample counts per class and per-feature-group missingness rates prior to imputation. The stress label distribution is shown in Figure 1.</w:t>
      </w:r>
    </w:p>
    <w:p>
      <w:pPr>
        <w:pBdr>
          <w:left w:val="single" w:color="2E75B6" w:sz="4" w:space="8"/>
        </w:pBdr>
        <w:spacing w:after="160" w:before="0"/>
        <w:ind w:left="180"/>
        <w:jc w:val="left"/>
      </w:pPr>
      <w:r>
        <w:rPr>
          <w:rFonts w:ascii="Arial" w:cs="Arial" w:eastAsia="Arial" w:hAnsi="Arial"/>
          <w:color w:val="555555"/>
          <w:sz w:val="18"/>
          <w:szCs w:val="18"/>
        </w:rPr>
        <w:t xml:space="preserve">【中文注释】4.1 数据集统计。这段现在几乎全是占位符，EDA完成后用真实数字填写。引用Table 1和Figure 1——这两项是Songzhu的任务。</w:t>
      </w:r>
    </w:p>
    <w:p>
      <w:pPr>
        <w:shd w:fill="FFF2CC" w:val="clear"/>
        <w:spacing w:after="60" w:before="60"/>
      </w:pPr>
      <w:r>
        <w:rPr>
          <w:rFonts w:ascii="Arial" w:cs="Arial" w:eastAsia="Arial" w:hAnsi="Arial"/>
          <w:b/>
          <w:bCs/>
          <w:color w:val="7F4F00"/>
          <w:sz w:val="19"/>
          <w:szCs w:val="19"/>
        </w:rPr>
        <w:t xml:space="preserve">▶ FILL: Table 1 — Dataset summary (N students, N days, class distribution, missingness by feature group)</w:t>
      </w:r>
    </w:p>
    <w:p>
      <w:pPr>
        <w:shd w:fill="FFF2CC" w:val="clear"/>
        <w:spacing w:after="60" w:before="60"/>
      </w:pPr>
      <w:r>
        <w:rPr>
          <w:rFonts w:ascii="Arial" w:cs="Arial" w:eastAsia="Arial" w:hAnsi="Arial"/>
          <w:b/>
          <w:bCs/>
          <w:color w:val="7F4F00"/>
          <w:sz w:val="19"/>
          <w:szCs w:val="19"/>
        </w:rPr>
        <w:t xml:space="preserve">▶ FILL: Figure 1 — Stress label distribution (bar chart: Low / Medium / High counts and percentages)</w:t>
      </w:r>
    </w:p>
    <w:p>
      <w:pPr>
        <w:spacing w:after="80" w:before="0"/>
      </w:pPr>
    </w:p>
    <w:p>
      <w:pPr>
        <w:spacing w:after="80" w:before="200"/>
      </w:pPr>
      <w:r>
        <w:rPr>
          <w:rFonts w:ascii="Arial" w:cs="Arial" w:eastAsia="Arial" w:hAnsi="Arial"/>
          <w:b/>
          <w:bCs/>
          <w:color w:val="2E75B6"/>
          <w:sz w:val="21"/>
          <w:szCs w:val="21"/>
        </w:rPr>
        <w:t xml:space="preserve">4.2  RQ1: Stress Classification Performance</w:t>
      </w:r>
    </w:p>
    <w:p>
      <w:pPr>
        <w:spacing w:after="120" w:before="0"/>
        <w:jc w:val="both"/>
      </w:pPr>
      <w:r>
        <w:rPr>
          <w:rFonts w:ascii="Times New Roman" w:cs="Times New Roman" w:eastAsia="Times New Roman" w:hAnsi="Times New Roman"/>
          <w:b w:val="false"/>
          <w:bCs w:val="false"/>
          <w:color w:val="111111"/>
          <w:sz w:val="20"/>
          <w:szCs w:val="20"/>
        </w:rPr>
        <w:t xml:space="preserve">Table 2 reports the classification performance of all five models on the held-out test set. [BEST_MODEL] achieved the highest macro-F1 of [BEST_F1], compared to the Dummy Classifier baseline of [DUMMY_F1]. [SECOND_MODEL] achieved a macro-F1 of [SECOND_F1]. The MLP neural network achieved a macro-F1 of [MLP_F1], [outperforming / underperforming] the best traditional model. The confusion matrix for [BEST_MODEL] is shown in Figure 2, revealing that [PATTERN — e.g., the model most frequently confuses Medium with Low].</w:t>
      </w:r>
    </w:p>
    <w:p>
      <w:pPr>
        <w:pBdr>
          <w:left w:val="single" w:color="2E75B6" w:sz="4" w:space="8"/>
        </w:pBdr>
        <w:spacing w:after="160" w:before="0"/>
        <w:ind w:left="180"/>
        <w:jc w:val="left"/>
      </w:pPr>
      <w:r>
        <w:rPr>
          <w:rFonts w:ascii="Arial" w:cs="Arial" w:eastAsia="Arial" w:hAnsi="Arial"/>
          <w:color w:val="555555"/>
          <w:sz w:val="18"/>
          <w:szCs w:val="18"/>
        </w:rPr>
        <w:t xml:space="preserve">【中文注释】4.2 RQ1结果。全部是占位符，实验完成后填写。注意句式：先说最好模型的数字，再对比Dummy基线（体现提升幅度），再说MLP与传统ML的比较。最后一句描述混淆矩阵的主要规律——这一句是连接Results和Discussion的桥梁。</w:t>
      </w:r>
    </w:p>
    <w:p>
      <w:pPr>
        <w:shd w:fill="FFF2CC" w:val="clear"/>
        <w:spacing w:after="60" w:before="60"/>
      </w:pPr>
      <w:r>
        <w:rPr>
          <w:rFonts w:ascii="Arial" w:cs="Arial" w:eastAsia="Arial" w:hAnsi="Arial"/>
          <w:b/>
          <w:bCs/>
          <w:color w:val="7F4F00"/>
          <w:sz w:val="19"/>
          <w:szCs w:val="19"/>
        </w:rPr>
        <w:t xml:space="preserve">▶ FILL: Table 2 — Model comparison (Dummy / LR / RF / SVM / MLP × Accuracy / Macro-F1 / Weighted-F1)</w:t>
      </w:r>
    </w:p>
    <w:p>
      <w:pPr>
        <w:shd w:fill="FFF2CC" w:val="clear"/>
        <w:spacing w:after="60" w:before="60"/>
      </w:pPr>
      <w:r>
        <w:rPr>
          <w:rFonts w:ascii="Arial" w:cs="Arial" w:eastAsia="Arial" w:hAnsi="Arial"/>
          <w:b/>
          <w:bCs/>
          <w:color w:val="7F4F00"/>
          <w:sz w:val="19"/>
          <w:szCs w:val="19"/>
        </w:rPr>
        <w:t xml:space="preserve">▶ FILL: Table 3 — Hyperparameter settings (model × tuning method / range / selected value)</w:t>
      </w:r>
    </w:p>
    <w:p>
      <w:pPr>
        <w:shd w:fill="FFF2CC" w:val="clear"/>
        <w:spacing w:after="60" w:before="60"/>
      </w:pPr>
      <w:r>
        <w:rPr>
          <w:rFonts w:ascii="Arial" w:cs="Arial" w:eastAsia="Arial" w:hAnsi="Arial"/>
          <w:b/>
          <w:bCs/>
          <w:color w:val="7F4F00"/>
          <w:sz w:val="19"/>
          <w:szCs w:val="19"/>
        </w:rPr>
        <w:t xml:space="preserve">▶ FILL: Figure 2 — Confusion matrix of best model (3×3, annotated with counts and row percentages)</w:t>
      </w:r>
    </w:p>
    <w:p>
      <w:pPr>
        <w:spacing w:after="80" w:before="0"/>
      </w:pPr>
    </w:p>
    <w:p>
      <w:pPr>
        <w:spacing w:after="80" w:before="200"/>
      </w:pPr>
      <w:r>
        <w:rPr>
          <w:rFonts w:ascii="Arial" w:cs="Arial" w:eastAsia="Arial" w:hAnsi="Arial"/>
          <w:b/>
          <w:bCs/>
          <w:color w:val="2E75B6"/>
          <w:sz w:val="21"/>
          <w:szCs w:val="21"/>
        </w:rPr>
        <w:t xml:space="preserve">4.3  RQ2: Feature Group Contribution</w:t>
      </w:r>
    </w:p>
    <w:p>
      <w:pPr>
        <w:spacing w:after="120" w:before="0"/>
        <w:jc w:val="both"/>
      </w:pPr>
      <w:r>
        <w:rPr>
          <w:rFonts w:ascii="Times New Roman" w:cs="Times New Roman" w:eastAsia="Times New Roman" w:hAnsi="Times New Roman"/>
          <w:b w:val="false"/>
          <w:bCs w:val="false"/>
          <w:color w:val="111111"/>
          <w:sz w:val="20"/>
          <w:szCs w:val="20"/>
        </w:rPr>
        <w:t xml:space="preserve">To investigate the contribution of each feature group, we conduct an ablation study using the Random Forest model with five feature configurations: sleep features only, activity and steps features only, HRV and SpO2 features only, temporal features only, and the full feature set. Results are summarised in Table 4. The [BEST_GROUP] feature group alone achieved a macro-F1 of [BEST_GROUP_F1], the highest among single-group configurations. The full feature set achieved a macro-F1 of [FULL_F1], [improving / not substantially improving] over the best single group. Feature importance scores derived from the Random Forest are visualised in Figure 3, where [TOP_FEATURE] and [SECOND_FEATURE] rank as the two most informative individual features.</w:t>
      </w:r>
    </w:p>
    <w:p>
      <w:pPr>
        <w:pBdr>
          <w:left w:val="single" w:color="2E75B6" w:sz="4" w:space="8"/>
        </w:pBdr>
        <w:spacing w:after="160" w:before="0"/>
        <w:ind w:left="180"/>
        <w:jc w:val="left"/>
      </w:pPr>
      <w:r>
        <w:rPr>
          <w:rFonts w:ascii="Arial" w:cs="Arial" w:eastAsia="Arial" w:hAnsi="Arial"/>
          <w:color w:val="555555"/>
          <w:sz w:val="18"/>
          <w:szCs w:val="18"/>
        </w:rPr>
        <w:t xml:space="preserve">【中文注释】4.3 RQ2结果。消融实验结果 + 特征重要性排名。占位符写好了句式，填数字就行。特别注意：'[improving / not substantially improving]'——如果全特征集的提升不大，如实写'not substantially'，这在Discussion里是有价值的发现。</w:t>
      </w:r>
    </w:p>
    <w:p>
      <w:pPr>
        <w:shd w:fill="FFF2CC" w:val="clear"/>
        <w:spacing w:after="60" w:before="60"/>
      </w:pPr>
      <w:r>
        <w:rPr>
          <w:rFonts w:ascii="Arial" w:cs="Arial" w:eastAsia="Arial" w:hAnsi="Arial"/>
          <w:b/>
          <w:bCs/>
          <w:color w:val="7F4F00"/>
          <w:sz w:val="19"/>
          <w:szCs w:val="19"/>
        </w:rPr>
        <w:t xml:space="preserve">▶ FILL: Table 4 — Feature ablation results (5 configurations × Accuracy / Macro-F1, RF model fixed)</w:t>
      </w:r>
    </w:p>
    <w:p>
      <w:pPr>
        <w:shd w:fill="FFF2CC" w:val="clear"/>
        <w:spacing w:after="60" w:before="60"/>
      </w:pPr>
      <w:r>
        <w:rPr>
          <w:rFonts w:ascii="Arial" w:cs="Arial" w:eastAsia="Arial" w:hAnsi="Arial"/>
          <w:b/>
          <w:bCs/>
          <w:color w:val="7F4F00"/>
          <w:sz w:val="19"/>
          <w:szCs w:val="19"/>
        </w:rPr>
        <w:t xml:space="preserve">▶ FILL: Figure 3 — Feature importance bar chart (top-N features, RF or SHAP values)</w:t>
      </w:r>
    </w:p>
    <w:p>
      <w:pPr>
        <w:spacing w:after="80" w:before="0"/>
      </w:pPr>
    </w:p>
    <w:p>
      <w:pPr>
        <w:spacing w:after="80" w:before="200"/>
      </w:pPr>
      <w:r>
        <w:rPr>
          <w:rFonts w:ascii="Arial" w:cs="Arial" w:eastAsia="Arial" w:hAnsi="Arial"/>
          <w:b/>
          <w:bCs/>
          <w:color w:val="2E75B6"/>
          <w:sz w:val="21"/>
          <w:szCs w:val="21"/>
        </w:rPr>
        <w:t xml:space="preserve">4.4  RQ3: Temporal Patterns and Lag Features</w:t>
      </w:r>
    </w:p>
    <w:p>
      <w:pPr>
        <w:spacing w:after="120" w:before="0"/>
        <w:jc w:val="both"/>
      </w:pPr>
      <w:r>
        <w:rPr>
          <w:rFonts w:ascii="Times New Roman" w:cs="Times New Roman" w:eastAsia="Times New Roman" w:hAnsi="Times New Roman"/>
          <w:b w:val="false"/>
          <w:bCs w:val="false"/>
          <w:color w:val="111111"/>
          <w:sz w:val="20"/>
          <w:szCs w:val="20"/>
        </w:rPr>
        <w:t xml:space="preserve">Figure 4 illustrates the mean self-reported stress level aggregated by semester week across all students, revealing [DESCRIBE TREND — e.g., a gradual increase from week 1 to week X, with a pronounced peak around week Y coinciding with the mid-semester examination period]. Table 5 compares classification performance across five feature configurations that progressively incorporate temporal information: no temporal features (baseline from RQ1), adding semester week only, adding one-day lag features, adding three-day rolling means, and adding seven-day rolling means. The configuration with [BEST_TEMPORAL_CONFIG] achieved the highest macro-F1 of [BEST_TEMPORAL_F1], representing a [DELTA] improvement over the non-temporal baseline.</w:t>
      </w:r>
    </w:p>
    <w:p>
      <w:pPr>
        <w:pBdr>
          <w:left w:val="single" w:color="2E75B6" w:sz="4" w:space="8"/>
        </w:pBdr>
        <w:spacing w:after="160" w:before="0"/>
        <w:ind w:left="180"/>
        <w:jc w:val="left"/>
      </w:pPr>
      <w:r>
        <w:rPr>
          <w:rFonts w:ascii="Arial" w:cs="Arial" w:eastAsia="Arial" w:hAnsi="Arial"/>
          <w:color w:val="555555"/>
          <w:sz w:val="18"/>
          <w:szCs w:val="18"/>
        </w:rPr>
        <w:t xml:space="preserve">【中文注释】4.4 RQ3结果。先描述Figure 4的趋势（学期压力走势），再报告Table 5的时序特征对比。[DESCRIBE TREND]这个占位符需要你真正看数据之后用自己的语言描述——不能留空，这是整篇报告最有narrative价值的发现之一。</w:t>
      </w:r>
    </w:p>
    <w:p>
      <w:pPr>
        <w:shd w:fill="FFF2CC" w:val="clear"/>
        <w:spacing w:after="60" w:before="60"/>
      </w:pPr>
      <w:r>
        <w:rPr>
          <w:rFonts w:ascii="Arial" w:cs="Arial" w:eastAsia="Arial" w:hAnsi="Arial"/>
          <w:b/>
          <w:bCs/>
          <w:color w:val="7F4F00"/>
          <w:sz w:val="19"/>
          <w:szCs w:val="19"/>
        </w:rPr>
        <w:t xml:space="preserve">▶ FILL: Figure 4 — Temporal stress trend (mean ± SD by semester week, line plot)</w:t>
      </w:r>
    </w:p>
    <w:p>
      <w:pPr>
        <w:shd w:fill="FFF2CC" w:val="clear"/>
        <w:spacing w:after="60" w:before="60"/>
      </w:pPr>
      <w:r>
        <w:rPr>
          <w:rFonts w:ascii="Arial" w:cs="Arial" w:eastAsia="Arial" w:hAnsi="Arial"/>
          <w:b/>
          <w:bCs/>
          <w:color w:val="7F4F00"/>
          <w:sz w:val="19"/>
          <w:szCs w:val="19"/>
        </w:rPr>
        <w:t xml:space="preserve">▶ FILL: Table 5 — Temporal feature variants (5 configurations × Macro-F1, best model fixed)</w:t>
      </w:r>
    </w:p>
    <w:p>
      <w:pPr>
        <w:spacing w:after="80" w:before="0"/>
      </w:pPr>
    </w:p>
    <w:p>
      <w:pPr>
        <w:spacing w:after="100" w:before="280"/>
      </w:pPr>
      <w:r>
        <w:rPr>
          <w:rFonts w:ascii="Arial" w:cs="Arial" w:eastAsia="Arial" w:hAnsi="Arial"/>
          <w:b/>
          <w:bCs/>
          <w:color w:val="1F4E79"/>
          <w:sz w:val="24"/>
          <w:szCs w:val="24"/>
        </w:rPr>
        <w:t xml:space="preserve">5  Discussion</w:t>
      </w:r>
    </w:p>
    <w:p>
      <w:pPr>
        <w:spacing w:after="120" w:before="0"/>
        <w:jc w:val="both"/>
      </w:pPr>
      <w:r>
        <w:rPr>
          <w:rFonts w:ascii="Times New Roman" w:cs="Times New Roman" w:eastAsia="Times New Roman" w:hAnsi="Times New Roman"/>
          <w:b w:val="false"/>
          <w:bCs w:val="false"/>
          <w:color w:val="111111"/>
          <w:sz w:val="20"/>
          <w:szCs w:val="20"/>
        </w:rPr>
        <w:t xml:space="preserve">The results of RQ1 suggest that [OVERALL FEASIBILITY STATEMENT]. The improvement of [BEST_MODEL] over the Dummy baseline (macro-F1: [BEST_F1] vs [DUMMY_F1]) indicates that Fitbit-derived features carry some predictive signal for daily stress, though the absolute performance level is modest. This is consistent with the findings of Razavi et al. (2023), who reported an AUC of 0.64 under a similar naturalistic wearable setting, and with Liu et al. (2026), who found F1 scores in the range of 0.6–0.77 for Fitbit-based stress classification. The moderate performance likely reflects the inherently noisy relationship between population-level physiological signals and subjective stress perception, a challenge noted widely in the affective computing literature.</w:t>
      </w:r>
    </w:p>
    <w:p>
      <w:pPr>
        <w:pBdr>
          <w:left w:val="single" w:color="2E75B6" w:sz="4" w:space="8"/>
        </w:pBdr>
        <w:spacing w:after="160" w:before="0"/>
        <w:ind w:left="180"/>
        <w:jc w:val="left"/>
      </w:pPr>
      <w:r>
        <w:rPr>
          <w:rFonts w:ascii="Arial" w:cs="Arial" w:eastAsia="Arial" w:hAnsi="Arial"/>
          <w:color w:val="555555"/>
          <w:sz w:val="18"/>
          <w:szCs w:val="18"/>
        </w:rPr>
        <w:t xml:space="preserve">【中文注释】Discussion第一段：解释RQ1结果。逻辑链：① 我们的结果 ② 与文献benchmark对比 ③ 解释为什么性能不高。'population-level physiological signals and subjective stress perception'这句话是关键理论解释——生理信号是群体层面的，而主观压力感知是个体的，两者之间的映射本来就是嘈杂的。</w:t>
      </w:r>
    </w:p>
    <w:p>
      <w:pPr>
        <w:spacing w:after="120" w:before="0"/>
        <w:jc w:val="both"/>
      </w:pPr>
      <w:r>
        <w:rPr>
          <w:rFonts w:ascii="Times New Roman" w:cs="Times New Roman" w:eastAsia="Times New Roman" w:hAnsi="Times New Roman"/>
          <w:b w:val="false"/>
          <w:bCs w:val="false"/>
          <w:color w:val="111111"/>
          <w:sz w:val="20"/>
          <w:szCs w:val="20"/>
        </w:rPr>
        <w:t xml:space="preserve">The feature ablation results from RQ2 reveal that [BEST_GROUP] features provide the greatest predictive contribution among individual feature groups, which [supports / partially supports] the findings of Bloomfield et al. (2024), who identified sleep duration and HRV as the strongest independent predictors of student stress. The relatively [strong / weak] performance of activity and steps features alone ([ACTIVITY_F1]) suggests that physical activity patterns, while associated with stress in cross-sectional studies, may not discriminate daily stress levels effectively in naturalistic student data. Importantly, the full feature set [achieved a clear improvement / did not substantially outperform] the best single group, suggesting that [feature groups contain complementary information / the marginal utility of additional modalities is limited given the current sample size].</w:t>
      </w:r>
    </w:p>
    <w:p>
      <w:pPr>
        <w:pBdr>
          <w:left w:val="single" w:color="2E75B6" w:sz="4" w:space="8"/>
        </w:pBdr>
        <w:spacing w:after="160" w:before="0"/>
        <w:ind w:left="180"/>
        <w:jc w:val="left"/>
      </w:pPr>
      <w:r>
        <w:rPr>
          <w:rFonts w:ascii="Arial" w:cs="Arial" w:eastAsia="Arial" w:hAnsi="Arial"/>
          <w:color w:val="555555"/>
          <w:sz w:val="18"/>
          <w:szCs w:val="18"/>
        </w:rPr>
        <w:t xml:space="preserve">【中文注释】Discussion第二段：解释RQ2结果。核心是把你们的消融结果与Bloomfield et al.(2024)的发现对照。中括号里的两个方向都写了，实验完成后选对的填进去。最后一句两个方向：如果全特征集明显更好→互补信息；如果差不多→样本量限制了额外模态的边际价值。</w:t>
      </w:r>
    </w:p>
    <w:p>
      <w:pPr>
        <w:spacing w:after="120" w:before="0"/>
        <w:jc w:val="both"/>
      </w:pPr>
      <w:r>
        <w:rPr>
          <w:rFonts w:ascii="Times New Roman" w:cs="Times New Roman" w:eastAsia="Times New Roman" w:hAnsi="Times New Roman"/>
          <w:b w:val="false"/>
          <w:bCs w:val="false"/>
          <w:color w:val="111111"/>
          <w:sz w:val="20"/>
          <w:szCs w:val="20"/>
        </w:rPr>
        <w:t xml:space="preserve">The temporal analysis of RQ3 provides evidence that [TEMPORAL TREND DESCRIPTION]. This pattern aligns with the semester structure identified by Bloomfield et al. (2024), who similarly observed elevated stress during examination periods. The [improvement / lack of improvement] from lag features ([BEST_TEMPORAL_F1] vs [BASELINE_F1]) [suggests that recent daily patterns carry predictive information beyond same-day features / suggests that the current sample size is insufficient to benefit from the additional features introduced by lagged predictors, whose inclusion also reduces the effective training set size].</w:t>
      </w:r>
    </w:p>
    <w:p>
      <w:pPr>
        <w:pBdr>
          <w:left w:val="single" w:color="2E75B6" w:sz="4" w:space="8"/>
        </w:pBdr>
        <w:spacing w:after="160" w:before="0"/>
        <w:ind w:left="180"/>
        <w:jc w:val="left"/>
      </w:pPr>
      <w:r>
        <w:rPr>
          <w:rFonts w:ascii="Arial" w:cs="Arial" w:eastAsia="Arial" w:hAnsi="Arial"/>
          <w:color w:val="555555"/>
          <w:sz w:val="18"/>
          <w:szCs w:val="18"/>
        </w:rPr>
        <w:t xml:space="preserve">【中文注释】Discussion第三段：解释RQ3结果。先描述学期趋势，再解释lag特征是否有效。同样提供了两个方向的句式——有提升和没提升都有对应的学术解释，不会出现无话可说的情况。</w:t>
      </w:r>
    </w:p>
    <w:p>
      <w:pPr>
        <w:spacing w:after="120" w:before="0"/>
        <w:jc w:val="both"/>
      </w:pPr>
      <w:r>
        <w:rPr>
          <w:rFonts w:ascii="Times New Roman" w:cs="Times New Roman" w:eastAsia="Times New Roman" w:hAnsi="Times New Roman"/>
          <w:b w:val="false"/>
          <w:bCs w:val="false"/>
          <w:color w:val="111111"/>
          <w:sz w:val="20"/>
          <w:szCs w:val="20"/>
        </w:rPr>
        <w:t xml:space="preserve">Error analysis of the best-performing model (Figure 2) reveals that the most common misclassification pattern is [DOMINANT ERROR PATTERN — e.g., Medium-stress days being predicted as Low]. This likely reflects [INTERPRETATION — e.g., the relatively small number of High-stress observations in the training data, which limits the model's ability to learn the boundary between Medium and High categories]. Future work could address this through oversampling of minority classes or by collecting additional data during high-stress periods.</w:t>
      </w:r>
    </w:p>
    <w:p>
      <w:pPr>
        <w:pBdr>
          <w:left w:val="single" w:color="2E75B6" w:sz="4" w:space="8"/>
        </w:pBdr>
        <w:spacing w:after="160" w:before="0"/>
        <w:ind w:left="180"/>
        <w:jc w:val="left"/>
      </w:pPr>
      <w:r>
        <w:rPr>
          <w:rFonts w:ascii="Arial" w:cs="Arial" w:eastAsia="Arial" w:hAnsi="Arial"/>
          <w:color w:val="555555"/>
          <w:sz w:val="18"/>
          <w:szCs w:val="18"/>
        </w:rPr>
        <w:t xml:space="preserve">【中文注释】Error analysis段落。从混淆矩阵里找最主要的误分类模式（通常是Medium被预测为Low），然后解释为什么（类别不平衡/High类样本太少）。最后一句说future work——考官爱看这个。</w:t>
      </w:r>
    </w:p>
    <w:p>
      <w:pPr>
        <w:spacing w:after="120" w:before="0"/>
        <w:jc w:val="both"/>
      </w:pPr>
      <w:r>
        <w:rPr>
          <w:rFonts w:ascii="Times New Roman" w:cs="Times New Roman" w:eastAsia="Times New Roman" w:hAnsi="Times New Roman"/>
          <w:b w:val="false"/>
          <w:bCs w:val="false"/>
          <w:color w:val="111111"/>
          <w:sz w:val="20"/>
          <w:szCs w:val="20"/>
        </w:rPr>
        <w:t xml:space="preserve">Several limitations of this study should be acknowledged. First, the dataset comprises only 35 participants from two Mexican universities, limiting the generalisability of our findings to other cultural and demographic contexts. Second, the self-reported stress labels are subject to recall bias and response variability, introducing noise into the target variable that no feature engineering can fully compensate for. Third, the subject-aware train/test split, while necessary to prevent leakage, results in a small test set of approximately [N_TEST] students, which may produce unstable performance estimates. We partially address this by using macro-F1 as our primary metric and by applying class_weight='balanced' to all models. Future work should validate these findings on larger, more demographically diverse cohorts, and explore personalised modelling approaches that leverage within-student temporal patterns more effectively.</w:t>
      </w:r>
    </w:p>
    <w:p>
      <w:pPr>
        <w:pBdr>
          <w:left w:val="single" w:color="2E75B6" w:sz="4" w:space="8"/>
        </w:pBdr>
        <w:spacing w:after="160" w:before="0"/>
        <w:ind w:left="180"/>
        <w:jc w:val="left"/>
      </w:pPr>
      <w:r>
        <w:rPr>
          <w:rFonts w:ascii="Arial" w:cs="Arial" w:eastAsia="Arial" w:hAnsi="Arial"/>
          <w:color w:val="555555"/>
          <w:sz w:val="18"/>
          <w:szCs w:val="18"/>
        </w:rPr>
        <w:t xml:space="preserve">【中文注释】Limitations段落。三条限制：① 样本量小/单一文化背景 ② 自报标签噪声 ③ subject-aware split导致test set小。每条限制后面都跟了'how we address it'或'future work'——这正是Rubric里'attempts to overcome limitations'的要求。这个结构非常重要，不要只列限制不说应对方案。</w:t>
      </w:r>
    </w:p>
    <w:p>
      <w:pPr>
        <w:spacing w:after="80" w:before="0"/>
      </w:pPr>
    </w:p>
    <w:p>
      <w:pPr>
        <w:spacing w:after="100" w:before="280"/>
      </w:pPr>
      <w:r>
        <w:rPr>
          <w:rFonts w:ascii="Arial" w:cs="Arial" w:eastAsia="Arial" w:hAnsi="Arial"/>
          <w:b/>
          <w:bCs/>
          <w:color w:val="1F4E79"/>
          <w:sz w:val="24"/>
          <w:szCs w:val="24"/>
        </w:rPr>
        <w:t xml:space="preserve">6  Conclusion</w:t>
      </w:r>
    </w:p>
    <w:p>
      <w:pPr>
        <w:spacing w:after="120" w:before="0"/>
        <w:jc w:val="both"/>
      </w:pPr>
      <w:r>
        <w:rPr>
          <w:rFonts w:ascii="Times New Roman" w:cs="Times New Roman" w:eastAsia="Times New Roman" w:hAnsi="Times New Roman"/>
          <w:b w:val="false"/>
          <w:bCs w:val="false"/>
          <w:color w:val="111111"/>
          <w:sz w:val="20"/>
          <w:szCs w:val="20"/>
        </w:rPr>
        <w:t xml:space="preserve">This study investigated whether Fitbit wearable sensor features can predict university students' daily self-reported stress levels across three research questions. For RQ1, we found that [BEST_MODEL] achieved the best macro-F1 of [BEST_F1], demonstrating that physiological and behavioural wearable features provide meaningful predictive signal beyond a majority-class baseline, though absolute performance remains modest. For RQ2, feature ablation revealed that [BEST_GROUP] features contributed most to predictive performance, consistent with the existing literature on sleep and autonomic indicators in student stress. For RQ3, [TEMPORAL CONCLUSION — e.g., stress levels showed a systematic semester-wide trend, and the inclusion of lag features provided a marginal improvement in classification performance]. These findings contribute to the growing evidence base for passive, wearable-based student mental health monitoring, and provide the first machine learning evaluation of the SSAQS dataset. Future work should extend this analysis to larger cohorts and explore personalised prediction models that account for individual-level stress trajectories.</w:t>
      </w:r>
    </w:p>
    <w:p>
      <w:pPr>
        <w:pBdr>
          <w:left w:val="single" w:color="2E75B6" w:sz="4" w:space="8"/>
        </w:pBdr>
        <w:spacing w:after="160" w:before="0"/>
        <w:ind w:left="180"/>
        <w:jc w:val="left"/>
      </w:pPr>
      <w:r>
        <w:rPr>
          <w:rFonts w:ascii="Arial" w:cs="Arial" w:eastAsia="Arial" w:hAnsi="Arial"/>
          <w:color w:val="555555"/>
          <w:sz w:val="18"/>
          <w:szCs w:val="18"/>
        </w:rPr>
        <w:t xml:space="preserve">【中文注释】Conclusion。结构：三个RQ各一句话总结（用占位符），然后一句'最重要发现'，最后一句future work。注意不要在Conclusion出现任何新信息——所有内容在Results和Discussion里都已经说过了。</w:t>
      </w:r>
    </w:p>
    <w:p>
      <w:pPr>
        <w:spacing w:after="80" w:before="0"/>
      </w:pPr>
    </w:p>
    <w:p>
      <w:pPr>
        <w:spacing w:after="100" w:before="280"/>
      </w:pPr>
      <w:r>
        <w:rPr>
          <w:rFonts w:ascii="Arial" w:cs="Arial" w:eastAsia="Arial" w:hAnsi="Arial"/>
          <w:b/>
          <w:bCs/>
          <w:color w:val="1F4E79"/>
          <w:sz w:val="24"/>
          <w:szCs w:val="24"/>
        </w:rPr>
        <w:t xml:space="preserve">7  Generative AI Usage Declaration</w:t>
      </w:r>
    </w:p>
    <w:p>
      <w:pPr>
        <w:spacing w:after="120" w:before="0"/>
        <w:jc w:val="both"/>
      </w:pPr>
      <w:r>
        <w:rPr>
          <w:rFonts w:ascii="Times New Roman" w:cs="Times New Roman" w:eastAsia="Times New Roman" w:hAnsi="Times New Roman"/>
          <w:b w:val="false"/>
          <w:bCs w:val="false"/>
          <w:color w:val="111111"/>
          <w:sz w:val="20"/>
          <w:szCs w:val="20"/>
        </w:rPr>
        <w:t xml:space="preserve">Generative AI tools were used in this project for the following purposes: assisting with exploratory data analysis code review, suggesting alternative phrasings during the writing process, and generating a preliminary report framework to guide section structure. All experimental designs, results, analyses, and conclusions were produced independently by the authors. No AI tool was used to generate experimental data, fabricate results, or produce submission-ready text that was incorporated without substantial revision.</w:t>
      </w:r>
    </w:p>
    <w:p>
      <w:pPr>
        <w:pBdr>
          <w:left w:val="single" w:color="2E75B6" w:sz="4" w:space="8"/>
        </w:pBdr>
        <w:spacing w:after="160" w:before="0"/>
        <w:ind w:left="180"/>
        <w:jc w:val="left"/>
      </w:pPr>
      <w:r>
        <w:rPr>
          <w:rFonts w:ascii="Arial" w:cs="Arial" w:eastAsia="Arial" w:hAnsi="Arial"/>
          <w:color w:val="555555"/>
          <w:sz w:val="18"/>
          <w:szCs w:val="18"/>
        </w:rPr>
        <w:t xml:space="preserve">【中文注释】GenAI申报。如实填写你们实际使用AI的环节。这段是模板，你们需要根据实际使用情况修改。课程要求有此申报，不申报不扣分（但如果用了AI没申报会有诚信问题）。</w:t>
      </w:r>
    </w:p>
    <w:p>
      <w:pPr>
        <w:spacing w:after="80" w:before="0"/>
      </w:pPr>
    </w:p>
    <w:p>
      <w:pPr>
        <w:spacing w:after="100" w:before="280"/>
      </w:pPr>
      <w:r>
        <w:rPr>
          <w:rFonts w:ascii="Arial" w:cs="Arial" w:eastAsia="Arial" w:hAnsi="Arial"/>
          <w:b/>
          <w:bCs/>
          <w:color w:val="1F4E79"/>
          <w:sz w:val="24"/>
          <w:szCs w:val="24"/>
        </w:rPr>
        <w:t xml:space="preserve">8  Bibliography</w:t>
      </w:r>
    </w:p>
    <w:p>
      <w:pPr>
        <w:spacing w:after="80" w:before="0"/>
        <w:jc w:val="both"/>
      </w:pPr>
      <w:r>
        <w:rPr>
          <w:rFonts w:ascii="Times New Roman" w:cs="Times New Roman" w:eastAsia="Times New Roman" w:hAnsi="Times New Roman"/>
          <w:b w:val="false"/>
          <w:bCs w:val="false"/>
          <w:color w:val="111111"/>
          <w:sz w:val="20"/>
          <w:szCs w:val="20"/>
        </w:rPr>
        <w:t xml:space="preserve">Garcia-Ceja, E., Alvarado-Uribe, J., Escamilla-Ambrosio, P. J., Lara, A., Mena-Martinez, A., Gallegos-Garcia, G., Gonzalez-Mendoza, M., Monroy, R., Martinez Luna, G., and Fernandez-Cardenas, J. M. (2026). A dataset of university students' stress and anxiety levels based on questionnaires and wearable sensors. Scientific Data. https://doi.org/10.1038/s41597-026-07085-7</w:t>
      </w:r>
    </w:p>
    <w:p>
      <w:pPr>
        <w:spacing w:after="80" w:before="0"/>
        <w:jc w:val="both"/>
      </w:pPr>
      <w:r>
        <w:rPr>
          <w:rFonts w:ascii="Times New Roman" w:cs="Times New Roman" w:eastAsia="Times New Roman" w:hAnsi="Times New Roman"/>
          <w:b w:val="false"/>
          <w:bCs w:val="false"/>
          <w:color w:val="111111"/>
          <w:sz w:val="20"/>
          <w:szCs w:val="20"/>
        </w:rPr>
        <w:t xml:space="preserve">Bloomfield, M. A. P., et al. (2024). Sleep duration, heart rate variability, and the academic calendar as predictors of stress in first-year university students: A wearable longitudinal study. PLOS Digital Health, 3(X), e0000473. https://journals.plos.org/digitalhealth/article?id=10.1371/journal.pdig.0000473</w:t>
      </w:r>
    </w:p>
    <w:p>
      <w:pPr>
        <w:spacing w:after="80" w:before="0"/>
        <w:jc w:val="both"/>
      </w:pPr>
      <w:r>
        <w:rPr>
          <w:rFonts w:ascii="Times New Roman" w:cs="Times New Roman" w:eastAsia="Times New Roman" w:hAnsi="Times New Roman"/>
          <w:b w:val="false"/>
          <w:bCs w:val="false"/>
          <w:color w:val="111111"/>
          <w:sz w:val="20"/>
          <w:szCs w:val="20"/>
        </w:rPr>
        <w:t xml:space="preserve">Liu, Y., et al. (2026). Student mental health screening via Fitbit data collected during the COVID-19 pandemic. arXiv preprint arXiv:2601.16324. https://arxiv.org/pdf/2601.16324</w:t>
      </w:r>
    </w:p>
    <w:p>
      <w:pPr>
        <w:spacing w:after="80" w:before="0"/>
        <w:jc w:val="both"/>
      </w:pPr>
      <w:r>
        <w:rPr>
          <w:rFonts w:ascii="Times New Roman" w:cs="Times New Roman" w:eastAsia="Times New Roman" w:hAnsi="Times New Roman"/>
          <w:b w:val="false"/>
          <w:bCs w:val="false"/>
          <w:color w:val="111111"/>
          <w:sz w:val="20"/>
          <w:szCs w:val="20"/>
        </w:rPr>
        <w:t xml:space="preserve">Razavi, M., et al. (2023). Predicting college student stress using wearable heart rate and accelerometer data in a naturalistic setting. arXiv preprint arXiv:2309.11097. https://arxiv.org/pdf/2309.11097</w:t>
      </w:r>
    </w:p>
    <w:p>
      <w:pPr>
        <w:spacing w:after="80" w:before="0"/>
        <w:jc w:val="both"/>
      </w:pPr>
      <w:r>
        <w:rPr>
          <w:rFonts w:ascii="Times New Roman" w:cs="Times New Roman" w:eastAsia="Times New Roman" w:hAnsi="Times New Roman"/>
          <w:b w:val="false"/>
          <w:bCs w:val="false"/>
          <w:color w:val="111111"/>
          <w:sz w:val="20"/>
          <w:szCs w:val="20"/>
        </w:rPr>
        <w:t xml:space="preserve">Saylam, B. and Incel, O. D. (2024). Burnout and stress detection via smartwatches: A systematic review of machine learning approaches. Sensors and Diagnostics, 1(1), 2. https://www.mdpi.com/3042-5999/1/1/2</w:t>
      </w:r>
    </w:p>
    <w:p>
      <w:pPr>
        <w:pBdr>
          <w:left w:val="single" w:color="2E75B6" w:sz="4" w:space="8"/>
        </w:pBdr>
        <w:spacing w:after="160" w:before="0"/>
        <w:ind w:left="180"/>
        <w:jc w:val="left"/>
      </w:pPr>
      <w:r>
        <w:rPr>
          <w:rFonts w:ascii="Arial" w:cs="Arial" w:eastAsia="Arial" w:hAnsi="Arial"/>
          <w:color w:val="555555"/>
          <w:sz w:val="18"/>
          <w:szCs w:val="18"/>
        </w:rPr>
        <w:t xml:space="preserve">【中文注释】参考文献格式：使用ACL格式（Author-Year）。Bibliography不计入页数限制。提交前请逐一核对每篇文献的作者名、年份、期刊名、URL是否准确——特别是Liu et al.和Razavi et al.的作者列表，目前只有第一作者，需要补全其他作者。</w:t>
      </w:r>
    </w:p>
    <w:p>
      <w:pPr>
        <w:spacing w:after="160" w:before="0"/>
      </w:pPr>
    </w:p>
    <w:p>
      <w:pPr>
        <w:pBdr>
          <w:top w:val="single" w:color="AAAAAA" w:sz="3" w:space="1"/>
        </w:pBdr>
        <w:spacing w:after="0" w:before="0"/>
      </w:pPr>
    </w:p>
    <w:p>
      <w:pPr>
        <w:spacing w:after="80" w:before="0"/>
      </w:pPr>
    </w:p>
    <w:p>
      <w:pPr>
        <w:spacing w:after="0" w:before="0"/>
        <w:jc w:val="center"/>
      </w:pPr>
      <w:r>
        <w:rPr>
          <w:rFonts w:ascii="Arial" w:cs="Arial" w:eastAsia="Arial" w:hAnsi="Arial"/>
          <w:color w:val="888888"/>
          <w:sz w:val="17"/>
          <w:szCs w:val="17"/>
        </w:rPr>
        <w:t xml:space="preserve">▶ 所有 [ 占位符 ] 需在实验完成后填写真实数字  ·  中文注释仅供参考，不出现在最终提交版本中</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00" w:before="280"/>
      <w:outlineLvl w:val="0"/>
    </w:pPr>
    <w:rPr>
      <w:rFonts w:ascii="Arial" w:cs="Arial" w:eastAsia="Arial" w:hAnsi="Arial"/>
      <w:b/>
      <w:bCs/>
      <w:color w:val="1F4E79"/>
      <w:sz w:val="24"/>
      <w:szCs w:val="24"/>
    </w:rPr>
  </w:style>
  <w:style w:type="paragraph" w:styleId="Heading2">
    <w:name w:val="Heading 2"/>
    <w:basedOn w:val="Normal"/>
    <w:next w:val="Normal"/>
    <w:pPr>
      <w:spacing w:after="80" w:before="200"/>
      <w:outlineLvl w:val="1"/>
    </w:pPr>
    <w:rPr>
      <w:rFonts w:ascii="Arial" w:cs="Arial" w:eastAsia="Arial" w:hAnsi="Arial"/>
      <w:b/>
      <w:bCs/>
      <w:color w:val="2E75B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2026-05-05T05:23:51.341Z</dcterms:created>
  <dcterms:modified xsi:type="dcterms:W3CDTF">2026-05-05T05:23:51.357Z</dcterms:modified>
</cp:coreProperties>
</file>

<file path=docProps/custom.xml><?xml version="1.0" encoding="utf-8"?>
<Properties xmlns="http://schemas.openxmlformats.org/officeDocument/2006/custom-properties" xmlns:vt="http://schemas.openxmlformats.org/officeDocument/2006/docPropsVTypes"/>
</file>