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Materials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3" w:name="statistical-models"/>
    <w:p>
      <w:pPr>
        <w:pStyle w:val="Heading2"/>
      </w:pPr>
      <w:r>
        <w:t xml:space="preserve">Statistical models</w:t>
      </w:r>
    </w:p>
    <w:p>
      <w:pPr>
        <w:pStyle w:val="FirstParagraph"/>
      </w:pPr>
      <w:r>
        <w:t xml:space="preserve">The classification results were analysed with three hierarchical Bayesian models, covering three metrics: accuracy, parsing success, and consistency. All models were fitted in Stan</w:t>
      </w:r>
      <w:r>
        <w:t xml:space="preserve"> </w:t>
      </w:r>
      <w:r>
        <w:t xml:space="preserve">(1)</w:t>
      </w:r>
      <w:r>
        <w:t xml:space="preserve"> </w:t>
      </w:r>
      <w:r>
        <w:t xml:space="preserve">through the brms interface</w:t>
      </w:r>
      <w:r>
        <w:t xml:space="preserve"> </w:t>
      </w:r>
      <w:r>
        <w:t xml:space="preserve">(2)</w:t>
      </w:r>
      <w:r>
        <w:t xml:space="preserve"> </w:t>
      </w:r>
      <w:r>
        <w:t xml:space="preserve">and included a random intercept for items, a random intercept by model, as well as a random slope for the interaction between prompt strategy and model. Variance components were assigned weakly‑informative Student‑t priors with three degrees of freedom and scale 1.5, whereas correlation matrices were given an LKJ prior with shape parameter 2, which gently shrinks correlations towards zero</w:t>
      </w:r>
      <w:r>
        <w:t xml:space="preserve"> </w:t>
      </w:r>
      <w:r>
        <w:t xml:space="preserve">(3,4)</w:t>
      </w:r>
      <w:r>
        <w:t xml:space="preserve">. Two Hamiltonian Monte Carlo chains were run for 4,000 iterations (1,000 warm‑up) and convergence was assessed with R‑hat (&lt; 1.01) and effective sample sizes.</w:t>
      </w:r>
    </w:p>
    <w:bookmarkStart w:id="20" w:name="accuracy"/>
    <w:p>
      <w:pPr>
        <w:pStyle w:val="Heading3"/>
      </w:pPr>
      <w:r>
        <w:t xml:space="preserve">Accuracy</w:t>
      </w:r>
    </w:p>
    <w:p>
      <w:pPr>
        <w:pStyle w:val="FirstParagraph"/>
      </w:pPr>
      <w:r>
        <w:t xml:space="preserve">To measure accuracy, the probability of a correct response was estimated for each item, model, prompt combination over N replications.</w:t>
      </w:r>
    </w:p>
    <w:p>
      <w:pPr>
        <w:pStyle w:val="BodyText"/>
      </w:pPr>
      <w:r>
        <w:t xml:space="preserve">Let (i = 1, …, N) index each unique item, model, prompt combination. For each cell i, Y_i is the number of correct replications out of T_i trials. These counts were modelled with a binomial hierarchical model:</w:t>
      </w:r>
    </w:p>
    <w:p>
      <w:pPr>
        <w:pStyle w:val="BodyText"/>
      </w:pPr>
      <w:r>
        <w:rPr>
          <w:b/>
          <w:bCs/>
        </w:rPr>
        <w:t xml:space="preserve">Likelihood.</w:t>
      </w:r>
    </w:p>
    <w:p>
      <w:pPr>
        <w:pStyle w:val="BodyText"/>
      </w:pPr>
      <m:oMathPara>
        <m:oMathParaPr>
          <m:jc m:val="center"/>
        </m:oMathParaPr>
        <m:oMath>
          <m:sSub>
            <m:e>
              <m:r>
                <m:t>Y</m:t>
              </m:r>
            </m:e>
            <m:sub>
              <m:r>
                <m:t>i</m:t>
              </m:r>
            </m:sub>
          </m:sSub>
          <m:r>
            <m:rPr>
              <m:sty m:val="p"/>
            </m:rPr>
            <m:t>∼</m:t>
          </m:r>
          <m:r>
            <m:rPr>
              <m:sty m:val="p"/>
            </m:rPr>
            <m:t>B</m:t>
          </m:r>
          <m:r>
            <m:rPr>
              <m:sty m:val="p"/>
            </m:rPr>
            <m:t>i</m:t>
          </m:r>
          <m:r>
            <m:rPr>
              <m:sty m:val="p"/>
            </m:rPr>
            <m:t>n</m:t>
          </m:r>
          <m:r>
            <m:rPr>
              <m:sty m:val="p"/>
            </m:rPr>
            <m:t>o</m:t>
          </m:r>
          <m:r>
            <m:rPr>
              <m:sty m:val="p"/>
            </m:rPr>
            <m:t>m</m:t>
          </m:r>
          <m:r>
            <m:rPr>
              <m:sty m:val="p"/>
            </m:rPr>
            <m:t>i</m:t>
          </m:r>
          <m:r>
            <m:rPr>
              <m:sty m:val="p"/>
            </m:rPr>
            <m:t>a</m:t>
          </m:r>
          <m:r>
            <m:rPr>
              <m:sty m:val="p"/>
            </m:rPr>
            <m:t>l</m:t>
          </m:r>
          <m:d>
            <m:dPr>
              <m:begChr m:val="("/>
              <m:sepChr m:val=""/>
              <m:endChr m:val=")"/>
              <m:grow/>
            </m:dPr>
            <m:e>
              <m:sSub>
                <m:e>
                  <m:r>
                    <m:t>T</m:t>
                  </m:r>
                </m:e>
                <m:sub>
                  <m:r>
                    <m:t>i</m:t>
                  </m:r>
                </m:sub>
              </m:sSub>
              <m:r>
                <m:rPr>
                  <m:sty m:val="p"/>
                </m:rPr>
                <m:t>,</m:t>
              </m:r>
              <m:r>
                <m:t> </m:t>
              </m:r>
              <m:sSub>
                <m:e>
                  <m:r>
                    <m:t>π</m:t>
                  </m:r>
                </m:e>
                <m:sub>
                  <m:r>
                    <m:t>i</m:t>
                  </m:r>
                </m:sub>
              </m:sSub>
            </m:e>
          </m:d>
        </m:oMath>
      </m:oMathPara>
    </w:p>
    <w:p>
      <w:pPr>
        <w:pStyle w:val="FirstParagraph"/>
      </w:pPr>
      <w:r>
        <w:rPr>
          <w:b/>
          <w:bCs/>
        </w:rPr>
        <w:t xml:space="preserve">Linear model.</w:t>
      </w:r>
    </w:p>
    <w:p>
      <w:pPr>
        <w:pStyle w:val="BodyText"/>
      </w:pPr>
      <m:oMathPara>
        <m:oMathParaPr>
          <m:jc m:val="center"/>
        </m:oMathParaPr>
        <m:oMath>
          <m:r>
            <m:rPr>
              <m:sty m:val="p"/>
            </m:rPr>
            <m:t>logit</m:t>
          </m:r>
          <m:d>
            <m:dPr>
              <m:begChr m:val="("/>
              <m:sepChr m:val=""/>
              <m:endChr m:val=")"/>
              <m:grow/>
            </m:dPr>
            <m:e>
              <m:sSub>
                <m:e>
                  <m:r>
                    <m:t>π</m:t>
                  </m:r>
                </m:e>
                <m:sub>
                  <m:r>
                    <m:t>i</m:t>
                  </m:r>
                </m:sub>
              </m:sSub>
            </m:e>
          </m:d>
          <m:r>
            <m:rPr>
              <m:sty m:val="p"/>
            </m:rPr>
            <m:t>=</m:t>
          </m:r>
          <m:sSub>
            <m:e>
              <m:r>
                <m:t>α</m:t>
              </m:r>
            </m:e>
            <m:sub>
              <m:r>
                <m:rPr>
                  <m:sty m:val="p"/>
                </m:rPr>
                <m:t>m</m:t>
              </m:r>
              <m:r>
                <m:rPr>
                  <m:sty m:val="p"/>
                </m:rPr>
                <m:t>o</m:t>
              </m:r>
              <m:r>
                <m:rPr>
                  <m:sty m:val="p"/>
                </m:rPr>
                <m:t>d</m:t>
              </m:r>
              <m:r>
                <m:rPr>
                  <m:sty m:val="p"/>
                </m:rPr>
                <m:t>e</m:t>
              </m:r>
              <m:r>
                <m:rPr>
                  <m:sty m:val="p"/>
                </m:rPr>
                <m:t>l</m:t>
              </m:r>
              <m:d>
                <m:dPr>
                  <m:begChr m:val="["/>
                  <m:sepChr m:val=""/>
                  <m:endChr m:val="]"/>
                  <m:grow/>
                </m:dPr>
                <m:e>
                  <m:r>
                    <m:t>i</m:t>
                  </m:r>
                </m:e>
              </m:d>
            </m:sub>
          </m:sSub>
          <m:r>
            <m:rPr>
              <m:sty m:val="p"/>
            </m:rPr>
            <m:t>+</m:t>
          </m:r>
          <m:sSub>
            <m:e>
              <m:r>
                <m:t>β</m:t>
              </m:r>
            </m:e>
            <m:sub>
              <m:r>
                <m:rPr>
                  <m:sty m:val="p"/>
                </m:rPr>
                <m:t>m</m:t>
              </m:r>
              <m:r>
                <m:rPr>
                  <m:sty m:val="p"/>
                </m:rPr>
                <m:t>o</m:t>
              </m:r>
              <m:r>
                <m:rPr>
                  <m:sty m:val="p"/>
                </m:rPr>
                <m:t>d</m:t>
              </m:r>
              <m:r>
                <m:rPr>
                  <m:sty m:val="p"/>
                </m:rPr>
                <m:t>e</m:t>
              </m:r>
              <m:r>
                <m:rPr>
                  <m:sty m:val="p"/>
                </m:rPr>
                <m:t>l</m:t>
              </m:r>
              <m:d>
                <m:dPr>
                  <m:begChr m:val="["/>
                  <m:sepChr m:val=""/>
                  <m:endChr m:val="]"/>
                  <m:grow/>
                </m:dPr>
                <m:e>
                  <m:r>
                    <m:t>i</m:t>
                  </m:r>
                </m:e>
              </m:d>
            </m:sub>
          </m:sSub>
          <m:r>
            <m:t> </m:t>
          </m:r>
          <m:sSub>
            <m:e>
              <m:r>
                <m:rPr>
                  <m:sty m:val="p"/>
                </m:rPr>
                <m:t>p</m:t>
              </m:r>
              <m:r>
                <m:rPr>
                  <m:sty m:val="p"/>
                </m:rPr>
                <m:t>r</m:t>
              </m:r>
              <m:r>
                <m:rPr>
                  <m:sty m:val="p"/>
                </m:rPr>
                <m:t>o</m:t>
              </m:r>
              <m:r>
                <m:rPr>
                  <m:sty m:val="p"/>
                </m:rPr>
                <m:t>m</m:t>
              </m:r>
              <m:r>
                <m:rPr>
                  <m:sty m:val="p"/>
                </m:rPr>
                <m:t>p</m:t>
              </m:r>
              <m:r>
                <m:rPr>
                  <m:sty m:val="p"/>
                </m:rPr>
                <m:t>t</m:t>
              </m:r>
            </m:e>
            <m:sub>
              <m:r>
                <m:t>i</m:t>
              </m:r>
            </m:sub>
          </m:sSub>
          <m:r>
            <m:rPr>
              <m:sty m:val="p"/>
            </m:rPr>
            <m:t>+</m:t>
          </m:r>
          <m:sSub>
            <m:e>
              <m:r>
                <m:t>u</m:t>
              </m:r>
            </m:e>
            <m:sub>
              <m:r>
                <m:rPr>
                  <m:sty m:val="p"/>
                </m:rPr>
                <m:t>i</m:t>
              </m:r>
              <m:r>
                <m:rPr>
                  <m:sty m:val="p"/>
                </m:rPr>
                <m:t>t</m:t>
              </m:r>
              <m:r>
                <m:rPr>
                  <m:sty m:val="p"/>
                </m:rPr>
                <m:t>e</m:t>
              </m:r>
              <m:r>
                <m:rPr>
                  <m:sty m:val="p"/>
                </m:rPr>
                <m:t>m</m:t>
              </m:r>
              <m:d>
                <m:dPr>
                  <m:begChr m:val="["/>
                  <m:sepChr m:val=""/>
                  <m:endChr m:val="]"/>
                  <m:grow/>
                </m:dPr>
                <m:e>
                  <m:r>
                    <m:t>i</m:t>
                  </m:r>
                </m:e>
              </m:d>
            </m:sub>
          </m:sSub>
        </m:oMath>
      </m:oMathPara>
    </w:p>
    <w:p>
      <w:pPr>
        <w:pStyle w:val="FirstParagraph"/>
      </w:pPr>
      <w:r>
        <w:rPr>
          <w:b/>
          <w:bCs/>
        </w:rPr>
        <w:t xml:space="preserve">Random effects structure.</w:t>
      </w:r>
    </w:p>
    <w:p>
      <w:pPr>
        <w:pStyle w:val="BodyText"/>
      </w:pPr>
      <m:oMathPara>
        <m:oMathParaPr>
          <m:jc m:val="center"/>
        </m:oMathParaPr>
        <m:oMath>
          <m:d>
            <m:dPr>
              <m:begChr m:val="("/>
              <m:sepChr m:val=""/>
              <m:endChr m:val=")"/>
              <m:grow/>
            </m:dPr>
            <m:e>
              <m:m>
                <m:mPr>
                  <m:baseJc m:val="center"/>
                  <m:plcHide m:val="on"/>
                  <m:mcs>
                    <m:mc>
                      <m:mcPr>
                        <m:mcJc m:val="center"/>
                        <m:count m:val="1"/>
                      </m:mcPr>
                    </m:mc>
                  </m:mcs>
                </m:mPr>
                <m:mr>
                  <m:e>
                    <m:sSub>
                      <m:e>
                        <m:r>
                          <m:t>α</m:t>
                        </m:r>
                      </m:e>
                      <m:sub>
                        <m:r>
                          <m:rPr>
                            <m:sty m:val="p"/>
                          </m:rPr>
                          <m:t>m</m:t>
                        </m:r>
                        <m:r>
                          <m:rPr>
                            <m:sty m:val="p"/>
                          </m:rPr>
                          <m:t>o</m:t>
                        </m:r>
                        <m:r>
                          <m:rPr>
                            <m:sty m:val="p"/>
                          </m:rPr>
                          <m:t>d</m:t>
                        </m:r>
                        <m:r>
                          <m:rPr>
                            <m:sty m:val="p"/>
                          </m:rPr>
                          <m:t>e</m:t>
                        </m:r>
                        <m:r>
                          <m:rPr>
                            <m:sty m:val="p"/>
                          </m:rPr>
                          <m:t>l</m:t>
                        </m:r>
                      </m:sub>
                    </m:sSub>
                  </m:e>
                </m:mr>
                <m:mr>
                  <m:e>
                    <m:sSub>
                      <m:e>
                        <m:r>
                          <m:t>β</m:t>
                        </m:r>
                      </m:e>
                      <m:sub>
                        <m:r>
                          <m:rPr>
                            <m:sty m:val="p"/>
                          </m:rPr>
                          <m:t>m</m:t>
                        </m:r>
                        <m:r>
                          <m:rPr>
                            <m:sty m:val="p"/>
                          </m:rPr>
                          <m:t>o</m:t>
                        </m:r>
                        <m:r>
                          <m:rPr>
                            <m:sty m:val="p"/>
                          </m:rPr>
                          <m:t>d</m:t>
                        </m:r>
                        <m:r>
                          <m:rPr>
                            <m:sty m:val="p"/>
                          </m:rPr>
                          <m:t>e</m:t>
                        </m:r>
                        <m:r>
                          <m:rPr>
                            <m:sty m:val="p"/>
                          </m:rPr>
                          <m:t>l</m:t>
                        </m:r>
                      </m:sub>
                    </m:sSub>
                  </m:e>
                </m:mr>
              </m:m>
            </m:e>
          </m:d>
          <m:r>
            <m:rPr>
              <m:sty m:val="p"/>
            </m:rPr>
            <m:t>∼</m:t>
          </m:r>
          <m:r>
            <m:rPr>
              <m:sty m:val="p"/>
            </m:rPr>
            <m:t>M</m:t>
          </m:r>
          <m:r>
            <m:rPr>
              <m:sty m:val="p"/>
            </m:rPr>
            <m:t>V</m:t>
          </m:r>
          <m:r>
            <m:rPr>
              <m:sty m:val="p"/>
            </m:rPr>
            <m:t>N</m:t>
          </m:r>
          <m:r>
            <m:rPr>
              <m:sty m:val="p"/>
            </m:rPr>
            <m:t>o</m:t>
          </m:r>
          <m:r>
            <m:rPr>
              <m:sty m:val="p"/>
            </m:rPr>
            <m:t>r</m:t>
          </m:r>
          <m:r>
            <m:rPr>
              <m:sty m:val="p"/>
            </m:rPr>
            <m:t>m</m:t>
          </m:r>
          <m:r>
            <m:rPr>
              <m:sty m:val="p"/>
            </m:rPr>
            <m:t>a</m:t>
          </m:r>
          <m:r>
            <m:rPr>
              <m:sty m:val="p"/>
            </m:rPr>
            <m:t>l</m:t>
          </m:r>
          <m:r>
            <m:t>​</m:t>
          </m:r>
          <m:d>
            <m:dPr>
              <m:begChr m:val="("/>
              <m:sepChr m:val=""/>
              <m:endChr m:val=")"/>
              <m:grow/>
            </m:dPr>
            <m:e>
              <m:r>
                <m:rPr>
                  <m:sty m:val="b"/>
                </m:rPr>
                <m:t>0</m:t>
              </m:r>
              <m:r>
                <m:rPr>
                  <m:sty m:val="p"/>
                </m:rPr>
                <m:t>,</m:t>
              </m:r>
              <m:r>
                <m:t> </m:t>
              </m:r>
              <m:sSub>
                <m:e>
                  <m:r>
                    <m:t>Σ</m:t>
                  </m:r>
                </m:e>
                <m:sub>
                  <m:r>
                    <m:rPr>
                      <m:sty m:val="p"/>
                    </m:rPr>
                    <m:t>m</m:t>
                  </m:r>
                  <m:r>
                    <m:rPr>
                      <m:sty m:val="p"/>
                    </m:rPr>
                    <m:t>o</m:t>
                  </m:r>
                  <m:r>
                    <m:rPr>
                      <m:sty m:val="p"/>
                    </m:rPr>
                    <m:t>d</m:t>
                  </m:r>
                  <m:r>
                    <m:rPr>
                      <m:sty m:val="p"/>
                    </m:rPr>
                    <m:t>e</m:t>
                  </m:r>
                  <m:r>
                    <m:rPr>
                      <m:sty m:val="p"/>
                    </m:rPr>
                    <m:t>l</m:t>
                  </m:r>
                </m:sub>
              </m:sSub>
            </m:e>
          </m:d>
        </m:oMath>
      </m:oMathPara>
    </w:p>
    <w:p>
      <w:pPr>
        <w:pStyle w:val="FirstParagraph"/>
      </w:pPr>
      <m:oMathPara>
        <m:oMathParaPr>
          <m:jc m:val="center"/>
        </m:oMathParaPr>
        <m:oMath>
          <m:sSub>
            <m:e>
              <m:r>
                <m:t>Σ</m:t>
              </m:r>
            </m:e>
            <m:sub>
              <m:r>
                <m:rPr>
                  <m:sty m:val="p"/>
                </m:rPr>
                <m:t>m</m:t>
              </m:r>
              <m:r>
                <m:rPr>
                  <m:sty m:val="p"/>
                </m:rPr>
                <m:t>o</m:t>
              </m:r>
              <m:r>
                <m:rPr>
                  <m:sty m:val="p"/>
                </m:rPr>
                <m:t>d</m:t>
              </m:r>
              <m:r>
                <m:rPr>
                  <m:sty m:val="p"/>
                </m:rPr>
                <m:t>e</m:t>
              </m:r>
              <m:r>
                <m:rPr>
                  <m:sty m:val="p"/>
                </m:rPr>
                <m:t>l</m:t>
              </m:r>
            </m:sub>
          </m:sSub>
          <m:r>
            <m:rPr>
              <m:sty m:val="p"/>
            </m:rPr>
            <m:t>=</m:t>
          </m:r>
          <m:d>
            <m:dPr>
              <m:begChr m:val="["/>
              <m:sepChr m:val=""/>
              <m:endChr m:val="]"/>
              <m:grow/>
            </m:dPr>
            <m:e>
              <m:m>
                <m:mPr>
                  <m:baseJc m:val="center"/>
                  <m:plcHide m:val="on"/>
                  <m:mcs>
                    <m:mc>
                      <m:mcPr>
                        <m:mcJc m:val="center"/>
                        <m:count m:val="1"/>
                      </m:mcPr>
                    </m:mc>
                    <m:mc>
                      <m:mcPr>
                        <m:mcJc m:val="center"/>
                        <m:count m:val="1"/>
                      </m:mcPr>
                    </m:mc>
                  </m:mcs>
                </m:mPr>
                <m:mr>
                  <m:e>
                    <m:sSub>
                      <m:e>
                        <m:r>
                          <m:t>σ</m:t>
                        </m:r>
                      </m:e>
                      <m:sub>
                        <m:r>
                          <m:t>α</m:t>
                        </m:r>
                      </m:sub>
                    </m:sSub>
                  </m:e>
                  <m:e>
                    <m:r>
                      <m:t>0</m:t>
                    </m:r>
                  </m:e>
                </m:mr>
                <m:mr>
                  <m:e>
                    <m:r>
                      <m:t>0</m:t>
                    </m:r>
                  </m:e>
                  <m:e>
                    <m:sSub>
                      <m:e>
                        <m:r>
                          <m:t>σ</m:t>
                        </m:r>
                      </m:e>
                      <m:sub>
                        <m:r>
                          <m:t>β</m:t>
                        </m:r>
                      </m:sub>
                    </m:sSub>
                  </m:e>
                </m:mr>
              </m:m>
            </m:e>
          </m:d>
          <m:sSub>
            <m:e>
              <m:r>
                <m:rPr>
                  <m:sty m:val="b"/>
                </m:rPr>
                <m:t>R</m:t>
              </m:r>
            </m:e>
            <m:sub>
              <m:r>
                <m:rPr>
                  <m:sty m:val="p"/>
                </m:rPr>
                <m:t>m</m:t>
              </m:r>
              <m:r>
                <m:rPr>
                  <m:sty m:val="p"/>
                </m:rPr>
                <m:t>o</m:t>
              </m:r>
              <m:r>
                <m:rPr>
                  <m:sty m:val="p"/>
                </m:rPr>
                <m:t>d</m:t>
              </m:r>
              <m:r>
                <m:rPr>
                  <m:sty m:val="p"/>
                </m:rPr>
                <m:t>e</m:t>
              </m:r>
              <m:r>
                <m:rPr>
                  <m:sty m:val="p"/>
                </m:rPr>
                <m:t>l</m:t>
              </m:r>
            </m:sub>
          </m:sSub>
          <m:d>
            <m:dPr>
              <m:begChr m:val="["/>
              <m:sepChr m:val=""/>
              <m:endChr m:val="]"/>
              <m:grow/>
            </m:dPr>
            <m:e>
              <m:m>
                <m:mPr>
                  <m:baseJc m:val="center"/>
                  <m:plcHide m:val="on"/>
                  <m:mcs>
                    <m:mc>
                      <m:mcPr>
                        <m:mcJc m:val="center"/>
                        <m:count m:val="1"/>
                      </m:mcPr>
                    </m:mc>
                    <m:mc>
                      <m:mcPr>
                        <m:mcJc m:val="center"/>
                        <m:count m:val="1"/>
                      </m:mcPr>
                    </m:mc>
                  </m:mcs>
                </m:mPr>
                <m:mr>
                  <m:e>
                    <m:sSub>
                      <m:e>
                        <m:r>
                          <m:t>σ</m:t>
                        </m:r>
                      </m:e>
                      <m:sub>
                        <m:r>
                          <m:t>α</m:t>
                        </m:r>
                      </m:sub>
                    </m:sSub>
                  </m:e>
                  <m:e>
                    <m:r>
                      <m:t>0</m:t>
                    </m:r>
                  </m:e>
                </m:mr>
                <m:mr>
                  <m:e>
                    <m:r>
                      <m:t>0</m:t>
                    </m:r>
                  </m:e>
                  <m:e>
                    <m:sSub>
                      <m:e>
                        <m:r>
                          <m:t>σ</m:t>
                        </m:r>
                      </m:e>
                      <m:sub>
                        <m:r>
                          <m:t>β</m:t>
                        </m:r>
                      </m:sub>
                    </m:sSub>
                  </m:e>
                </m:mr>
              </m:m>
            </m:e>
          </m:d>
        </m:oMath>
      </m:oMathPara>
    </w:p>
    <w:p>
      <w:pPr>
        <w:pStyle w:val="FirstParagraph"/>
      </w:pPr>
      <m:oMathPara>
        <m:oMathParaPr>
          <m:jc m:val="center"/>
        </m:oMathParaPr>
        <m:oMath>
          <m:sSub>
            <m:e>
              <m:r>
                <m:t>u</m:t>
              </m:r>
            </m:e>
            <m:sub>
              <m:r>
                <m:rPr>
                  <m:sty m:val="p"/>
                </m:rPr>
                <m:t>i</m:t>
              </m:r>
              <m:r>
                <m:rPr>
                  <m:sty m:val="p"/>
                </m:rPr>
                <m:t>t</m:t>
              </m:r>
              <m:r>
                <m:rPr>
                  <m:sty m:val="p"/>
                </m:rPr>
                <m:t>e</m:t>
              </m:r>
              <m:r>
                <m:rPr>
                  <m:sty m:val="p"/>
                </m:rPr>
                <m:t>m</m:t>
              </m:r>
            </m:sub>
          </m:sSub>
          <m:r>
            <m:rPr>
              <m:sty m:val="p"/>
            </m:rPr>
            <m:t>∼</m:t>
          </m:r>
          <m:r>
            <m:rPr>
              <m:sty m:val="p"/>
            </m:rPr>
            <m:t>N</m:t>
          </m:r>
          <m:r>
            <m:rPr>
              <m:sty m:val="p"/>
            </m:rPr>
            <m:t>o</m:t>
          </m:r>
          <m:r>
            <m:rPr>
              <m:sty m:val="p"/>
            </m:rPr>
            <m:t>r</m:t>
          </m:r>
          <m:r>
            <m:rPr>
              <m:sty m:val="p"/>
            </m:rPr>
            <m:t>m</m:t>
          </m:r>
          <m:r>
            <m:rPr>
              <m:sty m:val="p"/>
            </m:rPr>
            <m:t>a</m:t>
          </m:r>
          <m:r>
            <m:rPr>
              <m:sty m:val="p"/>
            </m:rPr>
            <m:t>l</m:t>
          </m:r>
          <m:d>
            <m:dPr>
              <m:begChr m:val="("/>
              <m:sepChr m:val=""/>
              <m:endChr m:val=")"/>
              <m:grow/>
            </m:dPr>
            <m:e>
              <m:r>
                <m:t>0</m:t>
              </m:r>
              <m:r>
                <m:rPr>
                  <m:sty m:val="p"/>
                </m:rPr>
                <m:t>,</m:t>
              </m:r>
              <m:r>
                <m:t> </m:t>
              </m:r>
              <m:sSub>
                <m:e>
                  <m:r>
                    <m:t>σ</m:t>
                  </m:r>
                </m:e>
                <m:sub>
                  <m:r>
                    <m:rPr>
                      <m:sty m:val="p"/>
                    </m:rPr>
                    <m:t>i</m:t>
                  </m:r>
                  <m:r>
                    <m:rPr>
                      <m:sty m:val="p"/>
                    </m:rPr>
                    <m:t>t</m:t>
                  </m:r>
                  <m:r>
                    <m:rPr>
                      <m:sty m:val="p"/>
                    </m:rPr>
                    <m:t>e</m:t>
                  </m:r>
                  <m:r>
                    <m:rPr>
                      <m:sty m:val="p"/>
                    </m:rPr>
                    <m:t>m</m:t>
                  </m:r>
                </m:sub>
              </m:sSub>
            </m:e>
          </m:d>
        </m:oMath>
      </m:oMathPara>
    </w:p>
    <w:p>
      <w:pPr>
        <w:pStyle w:val="FirstParagraph"/>
      </w:pPr>
      <w:r>
        <w:rPr>
          <w:b/>
          <w:bCs/>
        </w:rPr>
        <w:t xml:space="preserve">Priors.</w:t>
      </w:r>
    </w:p>
    <w:p>
      <w:pPr>
        <w:pStyle w:val="BodyText"/>
      </w:pPr>
      <m:oMathPara>
        <m:oMathParaPr>
          <m:jc m:val="center"/>
        </m:oMathParaPr>
        <m:oMath>
          <m:sSub>
            <m:e>
              <m:r>
                <m:t>σ</m:t>
              </m:r>
            </m:e>
            <m:sub>
              <m:r>
                <m:t>α</m:t>
              </m:r>
            </m:sub>
          </m:sSub>
          <m:r>
            <m:rPr>
              <m:sty m:val="p"/>
            </m:rPr>
            <m:t>,</m:t>
          </m:r>
          <m:r>
            <m:t> </m:t>
          </m:r>
          <m:sSub>
            <m:e>
              <m:r>
                <m:t>σ</m:t>
              </m:r>
            </m:e>
            <m:sub>
              <m:r>
                <m:t>β</m:t>
              </m:r>
            </m:sub>
          </m:sSub>
          <m:r>
            <m:rPr>
              <m:sty m:val="p"/>
            </m:rPr>
            <m:t>,</m:t>
          </m:r>
          <m:r>
            <m:t> </m:t>
          </m:r>
          <m:sSub>
            <m:e>
              <m:r>
                <m:t>σ</m:t>
              </m:r>
            </m:e>
            <m:sub>
              <m:r>
                <m:rPr>
                  <m:sty m:val="p"/>
                </m:rPr>
                <m:t>i</m:t>
              </m:r>
              <m:r>
                <m:rPr>
                  <m:sty m:val="p"/>
                </m:rPr>
                <m:t>t</m:t>
              </m:r>
              <m:r>
                <m:rPr>
                  <m:sty m:val="p"/>
                </m:rPr>
                <m:t>e</m:t>
              </m:r>
              <m:r>
                <m:rPr>
                  <m:sty m:val="p"/>
                </m:rPr>
                <m:t>m</m:t>
              </m:r>
            </m:sub>
          </m:sSub>
          <m:r>
            <m:rPr>
              <m:sty m:val="p"/>
            </m:rPr>
            <m:t>∼</m:t>
          </m:r>
          <m:sSubSup>
            <m:e>
              <m:r>
                <m:rPr>
                  <m:sty m:val="p"/>
                </m:rPr>
                <m:t>S</m:t>
              </m:r>
              <m:r>
                <m:rPr>
                  <m:sty m:val="p"/>
                </m:rPr>
                <m:t>t</m:t>
              </m:r>
              <m:r>
                <m:rPr>
                  <m:sty m:val="p"/>
                </m:rPr>
                <m:t>u</m:t>
              </m:r>
              <m:r>
                <m:rPr>
                  <m:sty m:val="p"/>
                </m:rPr>
                <m:t>d</m:t>
              </m:r>
              <m:r>
                <m:rPr>
                  <m:sty m:val="p"/>
                </m:rPr>
                <m:t>e</m:t>
              </m:r>
              <m:r>
                <m:rPr>
                  <m:sty m:val="p"/>
                </m:rPr>
                <m:t>n</m:t>
              </m:r>
              <m:r>
                <m:rPr>
                  <m:sty m:val="p"/>
                </m:rPr>
                <m:t>t</m:t>
              </m:r>
              <m:r>
                <m:rPr>
                  <m:sty m:val="p"/>
                </m:rPr>
                <m:t>T</m:t>
              </m:r>
            </m:e>
            <m:sub>
              <m:r>
                <m:t>3</m:t>
              </m:r>
            </m:sub>
            <m:sup>
              <m:r>
                <m:rPr>
                  <m:sty m:val="p"/>
                </m:rPr>
                <m:t>+</m:t>
              </m:r>
            </m:sup>
          </m:sSubSup>
          <m:d>
            <m:dPr>
              <m:begChr m:val="("/>
              <m:sepChr m:val=""/>
              <m:endChr m:val=")"/>
              <m:grow/>
            </m:dPr>
            <m:e>
              <m:r>
                <m:t>0</m:t>
              </m:r>
              <m:r>
                <m:rPr>
                  <m:sty m:val="p"/>
                </m:rPr>
                <m:t>,</m:t>
              </m:r>
              <m:r>
                <m:t> </m:t>
              </m:r>
              <m:r>
                <m:t>1.5</m:t>
              </m:r>
            </m:e>
          </m:d>
        </m:oMath>
      </m:oMathPara>
    </w:p>
    <w:p>
      <w:pPr>
        <w:pStyle w:val="FirstParagraph"/>
      </w:pPr>
      <m:oMathPara>
        <m:oMathParaPr>
          <m:jc m:val="center"/>
        </m:oMathParaPr>
        <m:oMath>
          <m:sSub>
            <m:e>
              <m:r>
                <m:rPr>
                  <m:sty m:val="b"/>
                </m:rPr>
                <m:t>R</m:t>
              </m:r>
            </m:e>
            <m:sub>
              <m:r>
                <m:rPr>
                  <m:sty m:val="p"/>
                </m:rPr>
                <m:t>m</m:t>
              </m:r>
              <m:r>
                <m:rPr>
                  <m:sty m:val="p"/>
                </m:rPr>
                <m:t>o</m:t>
              </m:r>
              <m:r>
                <m:rPr>
                  <m:sty m:val="p"/>
                </m:rPr>
                <m:t>d</m:t>
              </m:r>
              <m:r>
                <m:rPr>
                  <m:sty m:val="p"/>
                </m:rPr>
                <m:t>e</m:t>
              </m:r>
              <m:r>
                <m:rPr>
                  <m:sty m:val="p"/>
                </m:rPr>
                <m:t>l</m:t>
              </m:r>
            </m:sub>
          </m:sSub>
          <m:r>
            <m:rPr>
              <m:sty m:val="p"/>
            </m:rPr>
            <m:t>∼</m:t>
          </m:r>
          <m:r>
            <m:rPr>
              <m:sty m:val="p"/>
            </m:rPr>
            <m:t>L</m:t>
          </m:r>
          <m:r>
            <m:rPr>
              <m:sty m:val="p"/>
            </m:rPr>
            <m:t>K</m:t>
          </m:r>
          <m:r>
            <m:rPr>
              <m:sty m:val="p"/>
            </m:rPr>
            <m:t>J</m:t>
          </m:r>
          <m:r>
            <m:rPr>
              <m:sty m:val="p"/>
            </m:rPr>
            <m:t>c</m:t>
          </m:r>
          <m:r>
            <m:rPr>
              <m:sty m:val="p"/>
            </m:rPr>
            <m:t>o</m:t>
          </m:r>
          <m:r>
            <m:rPr>
              <m:sty m:val="p"/>
            </m:rPr>
            <m:t>r</m:t>
          </m:r>
          <m:r>
            <m:rPr>
              <m:sty m:val="p"/>
            </m:rPr>
            <m:t>r</m:t>
          </m:r>
          <m:d>
            <m:dPr>
              <m:begChr m:val="("/>
              <m:sepChr m:val=""/>
              <m:endChr m:val=")"/>
              <m:grow/>
            </m:dPr>
            <m:e>
              <m:r>
                <m:t>2</m:t>
              </m:r>
            </m:e>
          </m:d>
        </m:oMath>
      </m:oMathPara>
    </w:p>
    <w:p>
      <w:pPr>
        <w:pStyle w:val="FirstParagraph"/>
      </w:pPr>
      <w:r>
        <w:t xml:space="preserve">This model corresponds to the brms formula:</w:t>
      </w:r>
    </w:p>
    <w:p>
      <w:pPr>
        <w:pStyle w:val="BodyText"/>
      </w:pPr>
      <w:r>
        <w:rPr>
          <w:rStyle w:val="VerbatimChar"/>
        </w:rPr>
        <w:t xml:space="preserve">correct | trials(total) ~ 0 + (modality | model_id) + (1 | item)</w:t>
      </w:r>
    </w:p>
    <w:p>
      <w:pPr>
        <w:pStyle w:val="BodyText"/>
      </w:pPr>
      <w:r>
        <w:t xml:space="preserve">with</w:t>
      </w:r>
      <w:r>
        <w:t xml:space="preserve"> </w:t>
      </w:r>
      <w:r>
        <w:rPr>
          <w:rStyle w:val="VerbatimChar"/>
        </w:rPr>
        <w:t xml:space="preserve">family = binomial()</w:t>
      </w:r>
      <w:r>
        <w:t xml:space="preserve"> </w:t>
      </w:r>
      <w:r>
        <w:t xml:space="preserve">and with</w:t>
      </w:r>
      <w:r>
        <w:t xml:space="preserve"> </w:t>
      </w:r>
      <w:r>
        <w:rPr>
          <w:rStyle w:val="VerbatimChar"/>
        </w:rPr>
        <w:t xml:space="preserve">model_id</w:t>
      </w:r>
      <w:r>
        <w:t xml:space="preserve"> </w:t>
      </w:r>
      <w:r>
        <w:t xml:space="preserve">being the model identifier,</w:t>
      </w:r>
      <w:r>
        <w:t xml:space="preserve"> </w:t>
      </w:r>
      <w:r>
        <w:rPr>
          <w:rStyle w:val="VerbatimChar"/>
        </w:rPr>
        <w:t xml:space="preserve">modality</w:t>
      </w:r>
      <w:r>
        <w:t xml:space="preserve"> </w:t>
      </w:r>
      <w:r>
        <w:t xml:space="preserve">the prompting strategy, and</w:t>
      </w:r>
      <w:r>
        <w:t xml:space="preserve"> </w:t>
      </w:r>
      <w:r>
        <w:rPr>
          <w:rStyle w:val="VerbatimChar"/>
        </w:rPr>
        <w:t xml:space="preserve">item</w:t>
      </w:r>
      <w:r>
        <w:t xml:space="preserve"> </w:t>
      </w:r>
      <w:r>
        <w:t xml:space="preserve">the question. Posterior samples of</w:t>
      </w:r>
      <w:r>
        <w:t xml:space="preserve"> </w:t>
      </w:r>
      <w:r>
        <w:rPr>
          <w:rStyle w:val="VerbatimChar"/>
        </w:rPr>
        <w:t xml:space="preserve">pi_i</w:t>
      </w:r>
      <w:r>
        <w:t xml:space="preserve"> </w:t>
      </w:r>
      <w:r>
        <w:t xml:space="preserve">provide the accuracy score for each combination of model, question, and prompting strategy.</w:t>
      </w:r>
    </w:p>
    <w:bookmarkEnd w:id="20"/>
    <w:bookmarkStart w:id="21" w:name="parsing-success"/>
    <w:p>
      <w:pPr>
        <w:pStyle w:val="Heading3"/>
      </w:pPr>
      <w:r>
        <w:t xml:space="preserve">Parsing success</w:t>
      </w:r>
    </w:p>
    <w:p>
      <w:pPr>
        <w:pStyle w:val="FirstParagraph"/>
      </w:pPr>
      <w:r>
        <w:t xml:space="preserve">To evaluate the reliability of the answer format, for every individual replication, an ordinal response</w:t>
      </w:r>
      <w:r>
        <w:t xml:space="preserve"> </w:t>
      </w:r>
      <w:r>
        <w:rPr>
          <w:rStyle w:val="VerbatimChar"/>
        </w:rPr>
        <w:t xml:space="preserve">Y_n ∈ {0,1,2}</w:t>
      </w:r>
      <w:r>
        <w:t xml:space="preserve"> </w:t>
      </w:r>
      <w:r>
        <w:t xml:space="preserve">encoding parsing success was considered, with 0 (none) = parsing failed; 1 (rescued) = the answer needed parsing by an auxiliary LLM; 2 (clean) = parsed without intervention.</w:t>
      </w:r>
    </w:p>
    <w:p>
      <w:pPr>
        <w:pStyle w:val="BodyText"/>
      </w:pPr>
      <w:r>
        <w:t xml:space="preserve">Let</w:t>
      </w:r>
      <w:r>
        <w:t xml:space="preserve"> </w:t>
      </w:r>
      <w:r>
        <w:rPr>
          <w:rStyle w:val="VerbatimChar"/>
        </w:rPr>
        <w:t xml:space="preserve">n = 1, …, N</w:t>
      </w:r>
      <w:r>
        <w:t xml:space="preserve"> </w:t>
      </w:r>
      <w:r>
        <w:t xml:space="preserve">index individual replications. The ordinal outcome</w:t>
      </w:r>
      <w:r>
        <w:t xml:space="preserve"> </w:t>
      </w:r>
      <w:r>
        <w:rPr>
          <w:rStyle w:val="VerbatimChar"/>
        </w:rPr>
        <w:t xml:space="preserve">Y_n ∈ {0,1,2}</w:t>
      </w:r>
      <w:r>
        <w:t xml:space="preserve"> </w:t>
      </w:r>
      <w:r>
        <w:t xml:space="preserve">was modelled using a cumulative logit formulation with two ordered thresholds,</w:t>
      </w:r>
      <w:r>
        <w:t xml:space="preserve"> </w:t>
      </w:r>
      <w:r>
        <w:rPr>
          <w:rStyle w:val="VerbatimChar"/>
        </w:rPr>
        <w:t xml:space="preserve">κ_0 &lt; κ_1</w:t>
      </w:r>
      <w:r>
        <w:t xml:space="preserve">:</w:t>
      </w:r>
    </w:p>
    <w:p>
      <w:pPr>
        <w:pStyle w:val="BodyText"/>
      </w:pPr>
      <m:oMathPara>
        <m:oMathParaPr>
          <m:jc m:val="center"/>
        </m:oMathParaPr>
        <m:oMath>
          <m:r>
            <m:rPr>
              <m:sty m:val="p"/>
            </m:rPr>
            <m:t>Pr</m:t>
          </m:r>
          <m:d>
            <m:dPr>
              <m:begChr m:val="("/>
              <m:sepChr m:val=""/>
              <m:endChr m:val=")"/>
              <m:grow/>
            </m:dPr>
            <m:e>
              <m:sSub>
                <m:e>
                  <m:r>
                    <m:t>Y</m:t>
                  </m:r>
                </m:e>
                <m:sub>
                  <m:r>
                    <m:t>n</m:t>
                  </m:r>
                </m:sub>
              </m:sSub>
              <m:r>
                <m:rPr>
                  <m:sty m:val="p"/>
                </m:rPr>
                <m:t>≤</m:t>
              </m:r>
              <m:r>
                <m:t>c</m:t>
              </m:r>
            </m:e>
          </m:d>
          <m:r>
            <m:rPr>
              <m:sty m:val="p"/>
            </m:rPr>
            <m:t>=</m:t>
          </m:r>
          <m:sSup>
            <m:e>
              <m:r>
                <m:rPr>
                  <m:nor/>
                  <m:sty m:val="p"/>
                </m:rPr>
                <m:t>logit</m:t>
              </m:r>
            </m:e>
            <m:sup>
              <m:r>
                <m:rPr>
                  <m:sty m:val="p"/>
                </m:rPr>
                <m:t>−</m:t>
              </m:r>
              <m:r>
                <m:t>1</m:t>
              </m:r>
            </m:sup>
          </m:sSup>
          <m:d>
            <m:dPr>
              <m:begChr m:val="("/>
              <m:sepChr m:val=""/>
              <m:endChr m:val=")"/>
              <m:grow/>
            </m:dPr>
            <m:e>
              <m:sSub>
                <m:e>
                  <m:r>
                    <m:t>κ</m:t>
                  </m:r>
                </m:e>
                <m:sub>
                  <m:r>
                    <m:t>c</m:t>
                  </m:r>
                </m:sub>
              </m:sSub>
              <m:r>
                <m:rPr>
                  <m:sty m:val="p"/>
                </m:rPr>
                <m:t>−</m:t>
              </m:r>
              <m:sSub>
                <m:e>
                  <m:r>
                    <m:t>η</m:t>
                  </m:r>
                </m:e>
                <m:sub>
                  <m:r>
                    <m:t>n</m:t>
                  </m:r>
                </m:sub>
              </m:sSub>
            </m:e>
          </m:d>
          <m:r>
            <m:rPr>
              <m:sty m:val="p"/>
            </m:rPr>
            <m:t>,</m:t>
          </m:r>
          <m:r>
            <m:t>  </m:t>
          </m:r>
          <m:r>
            <m:t>c</m:t>
          </m:r>
          <m:r>
            <m:rPr>
              <m:sty m:val="p"/>
            </m:rPr>
            <m:t>∈</m:t>
          </m:r>
          <m:r>
            <m:rPr>
              <m:sty m:val="p"/>
            </m:rPr>
            <m:t>{</m:t>
          </m:r>
          <m:r>
            <m:t>0</m:t>
          </m:r>
          <m:r>
            <m:rPr>
              <m:sty m:val="p"/>
            </m:rPr>
            <m:t>,</m:t>
          </m:r>
          <m:r>
            <m:t>1</m:t>
          </m:r>
          <m:r>
            <m:rPr>
              <m:sty m:val="p"/>
            </m:rPr>
            <m:t>}</m:t>
          </m:r>
          <m:r>
            <m:rPr>
              <m:sty m:val="p"/>
            </m:rPr>
            <m:t>.</m:t>
          </m:r>
        </m:oMath>
      </m:oMathPara>
    </w:p>
    <w:p>
      <w:pPr>
        <w:pStyle w:val="FirstParagraph"/>
      </w:pPr>
      <w:r>
        <w:t xml:space="preserve">The two cumulative probabilities imply three probabilities, one per parsing category:</w:t>
      </w:r>
    </w:p>
    <w:p>
      <w:pPr>
        <w:pStyle w:val="BodyText"/>
      </w:pPr>
      <m:oMathPara>
        <m:oMathParaPr>
          <m:jc m:val="center"/>
        </m:oMathParaPr>
        <m:oMath>
          <m:m>
            <m:mPr>
              <m:baseJc m:val="center"/>
              <m:plcHide m:val="on"/>
              <m:mcs>
                <m:mc>
                  <m:mcPr>
                    <m:mcJc m:val="right"/>
                    <m:count m:val="1"/>
                  </m:mcPr>
                </m:mc>
                <m:mc>
                  <m:mcPr>
                    <m:mcJc m:val="left"/>
                    <m:count m:val="1"/>
                  </m:mcPr>
                </m:mc>
              </m:mcs>
            </m:mPr>
            <m:mr>
              <m:e>
                <m:sSub>
                  <m:e>
                    <m:r>
                      <m:t>π</m:t>
                    </m:r>
                  </m:e>
                  <m:sub>
                    <m:r>
                      <m:t>n</m:t>
                    </m:r>
                    <m:r>
                      <m:t>0</m:t>
                    </m:r>
                  </m:sub>
                </m:sSub>
              </m:e>
              <m:e>
                <m:r>
                  <m:rPr>
                    <m:sty m:val="p"/>
                  </m:rPr>
                  <m:t>=</m:t>
                </m:r>
                <m:sSup>
                  <m:e>
                    <m:r>
                      <m:rPr>
                        <m:sty m:val="p"/>
                      </m:rPr>
                      <m:t>logit</m:t>
                    </m:r>
                  </m:e>
                  <m:sup>
                    <m:r>
                      <m:rPr>
                        <m:sty m:val="p"/>
                      </m:rPr>
                      <m:t>−</m:t>
                    </m:r>
                    <m:r>
                      <m:t>1</m:t>
                    </m:r>
                  </m:sup>
                </m:sSup>
                <m:d>
                  <m:dPr>
                    <m:begChr m:val="("/>
                    <m:sepChr m:val=""/>
                    <m:endChr m:val=")"/>
                    <m:grow/>
                  </m:dPr>
                  <m:e>
                    <m:sSub>
                      <m:e>
                        <m:r>
                          <m:t>κ</m:t>
                        </m:r>
                      </m:e>
                      <m:sub>
                        <m:r>
                          <m:t>0</m:t>
                        </m:r>
                      </m:sub>
                    </m:sSub>
                    <m:r>
                      <m:rPr>
                        <m:sty m:val="p"/>
                      </m:rPr>
                      <m:t>−</m:t>
                    </m:r>
                    <m:sSub>
                      <m:e>
                        <m:r>
                          <m:t>η</m:t>
                        </m:r>
                      </m:e>
                      <m:sub>
                        <m:r>
                          <m:t>n</m:t>
                        </m:r>
                      </m:sub>
                    </m:sSub>
                  </m:e>
                </m:d>
                <m:r>
                  <m:rPr>
                    <m:sty m:val="p"/>
                  </m:rPr>
                  <m:t>,</m:t>
                </m:r>
              </m:e>
            </m:mr>
            <m:mr>
              <m:e>
                <m:sSub>
                  <m:e>
                    <m:r>
                      <m:t>π</m:t>
                    </m:r>
                  </m:e>
                  <m:sub>
                    <m:r>
                      <m:t>n</m:t>
                    </m:r>
                    <m:r>
                      <m:t>1</m:t>
                    </m:r>
                  </m:sub>
                </m:sSub>
              </m:e>
              <m:e>
                <m:r>
                  <m:rPr>
                    <m:sty m:val="p"/>
                  </m:rPr>
                  <m:t>=</m:t>
                </m:r>
                <m:sSup>
                  <m:e>
                    <m:r>
                      <m:rPr>
                        <m:sty m:val="p"/>
                      </m:rPr>
                      <m:t>logit</m:t>
                    </m:r>
                  </m:e>
                  <m:sup>
                    <m:r>
                      <m:rPr>
                        <m:sty m:val="p"/>
                      </m:rPr>
                      <m:t>−</m:t>
                    </m:r>
                    <m:r>
                      <m:t>1</m:t>
                    </m:r>
                  </m:sup>
                </m:sSup>
                <m:d>
                  <m:dPr>
                    <m:begChr m:val="("/>
                    <m:sepChr m:val=""/>
                    <m:endChr m:val=")"/>
                    <m:grow/>
                  </m:dPr>
                  <m:e>
                    <m:sSub>
                      <m:e>
                        <m:r>
                          <m:t>κ</m:t>
                        </m:r>
                      </m:e>
                      <m:sub>
                        <m:r>
                          <m:t>1</m:t>
                        </m:r>
                      </m:sub>
                    </m:sSub>
                    <m:r>
                      <m:rPr>
                        <m:sty m:val="p"/>
                      </m:rPr>
                      <m:t>−</m:t>
                    </m:r>
                    <m:sSub>
                      <m:e>
                        <m:r>
                          <m:t>η</m:t>
                        </m:r>
                      </m:e>
                      <m:sub>
                        <m:r>
                          <m:t>n</m:t>
                        </m:r>
                      </m:sub>
                    </m:sSub>
                  </m:e>
                </m:d>
                <m:r>
                  <m:rPr>
                    <m:sty m:val="p"/>
                  </m:rPr>
                  <m:t>−</m:t>
                </m:r>
                <m:sSup>
                  <m:e>
                    <m:r>
                      <m:rPr>
                        <m:sty m:val="p"/>
                      </m:rPr>
                      <m:t>logit</m:t>
                    </m:r>
                  </m:e>
                  <m:sup>
                    <m:r>
                      <m:rPr>
                        <m:sty m:val="p"/>
                      </m:rPr>
                      <m:t>−</m:t>
                    </m:r>
                    <m:r>
                      <m:t>1</m:t>
                    </m:r>
                  </m:sup>
                </m:sSup>
                <m:d>
                  <m:dPr>
                    <m:begChr m:val="("/>
                    <m:sepChr m:val=""/>
                    <m:endChr m:val=")"/>
                    <m:grow/>
                  </m:dPr>
                  <m:e>
                    <m:sSub>
                      <m:e>
                        <m:r>
                          <m:t>κ</m:t>
                        </m:r>
                      </m:e>
                      <m:sub>
                        <m:r>
                          <m:t>0</m:t>
                        </m:r>
                      </m:sub>
                    </m:sSub>
                    <m:r>
                      <m:rPr>
                        <m:sty m:val="p"/>
                      </m:rPr>
                      <m:t>−</m:t>
                    </m:r>
                    <m:sSub>
                      <m:e>
                        <m:r>
                          <m:t>η</m:t>
                        </m:r>
                      </m:e>
                      <m:sub>
                        <m:r>
                          <m:t>n</m:t>
                        </m:r>
                      </m:sub>
                    </m:sSub>
                  </m:e>
                </m:d>
                <m:r>
                  <m:rPr>
                    <m:sty m:val="p"/>
                  </m:rPr>
                  <m:t>,</m:t>
                </m:r>
              </m:e>
            </m:mr>
            <m:mr>
              <m:e>
                <m:sSub>
                  <m:e>
                    <m:r>
                      <m:t>π</m:t>
                    </m:r>
                  </m:e>
                  <m:sub>
                    <m:r>
                      <m:t>n</m:t>
                    </m:r>
                    <m:r>
                      <m:t>2</m:t>
                    </m:r>
                  </m:sub>
                </m:sSub>
              </m:e>
              <m:e>
                <m:r>
                  <m:rPr>
                    <m:sty m:val="p"/>
                  </m:rPr>
                  <m:t>=</m:t>
                </m:r>
                <m:r>
                  <m:t>1</m:t>
                </m:r>
                <m:r>
                  <m:rPr>
                    <m:sty m:val="p"/>
                  </m:rPr>
                  <m:t>−</m:t>
                </m:r>
                <m:sSup>
                  <m:e>
                    <m:r>
                      <m:rPr>
                        <m:sty m:val="p"/>
                      </m:rPr>
                      <m:t>logit</m:t>
                    </m:r>
                  </m:e>
                  <m:sup>
                    <m:r>
                      <m:rPr>
                        <m:sty m:val="p"/>
                      </m:rPr>
                      <m:t>−</m:t>
                    </m:r>
                    <m:r>
                      <m:t>1</m:t>
                    </m:r>
                  </m:sup>
                </m:sSup>
                <m:d>
                  <m:dPr>
                    <m:begChr m:val="("/>
                    <m:sepChr m:val=""/>
                    <m:endChr m:val=")"/>
                    <m:grow/>
                  </m:dPr>
                  <m:e>
                    <m:sSub>
                      <m:e>
                        <m:r>
                          <m:t>κ</m:t>
                        </m:r>
                      </m:e>
                      <m:sub>
                        <m:r>
                          <m:t>1</m:t>
                        </m:r>
                      </m:sub>
                    </m:sSub>
                    <m:r>
                      <m:rPr>
                        <m:sty m:val="p"/>
                      </m:rPr>
                      <m:t>−</m:t>
                    </m:r>
                    <m:sSub>
                      <m:e>
                        <m:r>
                          <m:t>η</m:t>
                        </m:r>
                      </m:e>
                      <m:sub>
                        <m:r>
                          <m:t>n</m:t>
                        </m:r>
                      </m:sub>
                    </m:sSub>
                  </m:e>
                </m:d>
                <m:r>
                  <m:rPr>
                    <m:sty m:val="p"/>
                  </m:rPr>
                  <m:t>.</m:t>
                </m:r>
              </m:e>
            </m:mr>
          </m:m>
        </m:oMath>
      </m:oMathPara>
    </w:p>
    <w:p>
      <w:pPr>
        <w:pStyle w:val="FirstParagraph"/>
      </w:pPr>
      <w:r>
        <w:t xml:space="preserve">The linear predictor</w:t>
      </w:r>
      <w:r>
        <w:t xml:space="preserve"> </w:t>
      </w:r>
      <w:r>
        <w:rPr>
          <w:rStyle w:val="VerbatimChar"/>
        </w:rPr>
        <w:t xml:space="preserve">η_n</w:t>
      </w:r>
      <w:r>
        <w:t xml:space="preserve"> </w:t>
      </w:r>
      <w:r>
        <w:t xml:space="preserve">formulation and priors were identical to those adopted for the accuracy model.</w:t>
      </w:r>
    </w:p>
    <w:p>
      <w:pPr>
        <w:pStyle w:val="BodyText"/>
      </w:pPr>
      <w:r>
        <w:t xml:space="preserve">This model corresponds to the brms call:</w:t>
      </w:r>
    </w:p>
    <w:p>
      <w:pPr>
        <w:pStyle w:val="BodyText"/>
      </w:pPr>
      <w:r>
        <w:rPr>
          <w:rStyle w:val="VerbatimChar"/>
        </w:rPr>
        <w:t xml:space="preserve">y ~ (prompt | model_id) + (1 | item)</w:t>
      </w:r>
      <w:r>
        <w:t xml:space="preserve"> </w:t>
      </w:r>
      <w:r>
        <w:t xml:space="preserve">with</w:t>
      </w:r>
      <w:r>
        <w:t xml:space="preserve"> </w:t>
      </w:r>
      <w:r>
        <w:rPr>
          <w:rStyle w:val="VerbatimChar"/>
        </w:rPr>
        <w:t xml:space="preserve">family = cumulative("logit")</w:t>
      </w:r>
    </w:p>
    <w:p>
      <w:pPr>
        <w:pStyle w:val="BodyText"/>
      </w:pPr>
      <w:r>
        <w:t xml:space="preserve">Posterior category probabilities</w:t>
      </w:r>
      <w:r>
        <w:t xml:space="preserve"> </w:t>
      </w:r>
      <w:r>
        <w:rPr>
          <w:rStyle w:val="VerbatimChar"/>
        </w:rPr>
        <w:t xml:space="preserve">(π_n0, π_n1, π_n2)</w:t>
      </w:r>
      <w:r>
        <w:t xml:space="preserve"> </w:t>
      </w:r>
      <w:r>
        <w:t xml:space="preserve">derived from the model were condensed to a continuous parsing‑success score on the unit interval:</w:t>
      </w:r>
    </w:p>
    <w:p>
      <w:pPr>
        <w:pStyle w:val="BodyText"/>
      </w:pPr>
      <m:oMathPara>
        <m:oMathParaPr>
          <m:jc m:val="center"/>
        </m:oMathParaPr>
        <m:oMath>
          <m:sSub>
            <m:e>
              <m:r>
                <m:t>S</m:t>
              </m:r>
            </m:e>
            <m:sub>
              <m:r>
                <m:t>n</m:t>
              </m:r>
            </m:sub>
          </m:sSub>
          <m:r>
            <m:rPr>
              <m:sty m:val="p"/>
            </m:rPr>
            <m:t>=</m:t>
          </m:r>
          <m:f>
            <m:fPr>
              <m:type m:val="bar"/>
            </m:fPr>
            <m:num>
              <m:r>
                <m:t>0</m:t>
              </m:r>
              <m:r>
                <m:t> </m:t>
              </m:r>
              <m:sSub>
                <m:e>
                  <m:r>
                    <m:t>π</m:t>
                  </m:r>
                </m:e>
                <m:sub>
                  <m:r>
                    <m:t>n</m:t>
                  </m:r>
                  <m:r>
                    <m:t>0</m:t>
                  </m:r>
                </m:sub>
              </m:sSub>
              <m:r>
                <m:rPr>
                  <m:sty m:val="p"/>
                </m:rPr>
                <m:t>+</m:t>
              </m:r>
              <m:r>
                <m:t>1</m:t>
              </m:r>
              <m:r>
                <m:t> </m:t>
              </m:r>
              <m:sSub>
                <m:e>
                  <m:r>
                    <m:t>π</m:t>
                  </m:r>
                </m:e>
                <m:sub>
                  <m:r>
                    <m:t>n</m:t>
                  </m:r>
                  <m:r>
                    <m:t>1</m:t>
                  </m:r>
                </m:sub>
              </m:sSub>
              <m:r>
                <m:rPr>
                  <m:sty m:val="p"/>
                </m:rPr>
                <m:t>+</m:t>
              </m:r>
              <m:r>
                <m:t>2</m:t>
              </m:r>
              <m:r>
                <m:t> </m:t>
              </m:r>
              <m:sSub>
                <m:e>
                  <m:r>
                    <m:t>π</m:t>
                  </m:r>
                </m:e>
                <m:sub>
                  <m:r>
                    <m:t>n</m:t>
                  </m:r>
                  <m:r>
                    <m:t>2</m:t>
                  </m:r>
                </m:sub>
              </m:sSub>
            </m:num>
            <m:den>
              <m:r>
                <m:t>2</m:t>
              </m:r>
            </m:den>
          </m:f>
          <m:r>
            <m:rPr>
              <m:sty m:val="p"/>
            </m:rPr>
            <m:t>,</m:t>
          </m:r>
        </m:oMath>
      </m:oMathPara>
    </w:p>
    <w:p>
      <w:pPr>
        <w:pStyle w:val="FirstParagraph"/>
      </w:pPr>
      <w:r>
        <w:t xml:space="preserve">so that</w:t>
      </w:r>
      <w:r>
        <w:t xml:space="preserve"> </w:t>
      </w:r>
      <w:r>
        <w:rPr>
          <w:rStyle w:val="VerbatimChar"/>
        </w:rPr>
        <w:t xml:space="preserve">S_n = 1</w:t>
      </w:r>
      <w:r>
        <w:t xml:space="preserve"> </w:t>
      </w:r>
      <w:r>
        <w:t xml:space="preserve">denotes a certainly clean reply and</w:t>
      </w:r>
      <w:r>
        <w:t xml:space="preserve"> </w:t>
      </w:r>
      <w:r>
        <w:rPr>
          <w:rStyle w:val="VerbatimChar"/>
        </w:rPr>
        <w:t xml:space="preserve">S_n = 0</w:t>
      </w:r>
      <w:r>
        <w:t xml:space="preserve"> </w:t>
      </w:r>
      <w:r>
        <w:t xml:space="preserve">a certainly none outcome.</w:t>
      </w:r>
    </w:p>
    <w:bookmarkEnd w:id="21"/>
    <w:bookmarkStart w:id="22" w:name="consistency"/>
    <w:p>
      <w:pPr>
        <w:pStyle w:val="Heading3"/>
      </w:pPr>
      <w:r>
        <w:t xml:space="preserve">Consistency</w:t>
      </w:r>
    </w:p>
    <w:p>
      <w:pPr>
        <w:pStyle w:val="FirstParagraph"/>
      </w:pPr>
      <w:r>
        <w:t xml:space="preserve">Reproducibility was quantified by counting how many distinct options</w:t>
      </w:r>
      <w:r>
        <w:t xml:space="preserve"> </w:t>
      </w:r>
      <w:r>
        <w:rPr>
          <w:rStyle w:val="VerbatimChar"/>
        </w:rPr>
        <w:t xml:space="preserve">d_i</w:t>
      </w:r>
      <w:r>
        <w:t xml:space="preserve"> </w:t>
      </w:r>
      <w:r>
        <w:t xml:space="preserve">were selected across the</w:t>
      </w:r>
      <w:r>
        <w:t xml:space="preserve"> </w:t>
      </w:r>
      <w:r>
        <w:rPr>
          <w:rStyle w:val="VerbatimChar"/>
        </w:rPr>
        <w:t xml:space="preserve">T = 5</w:t>
      </w:r>
      <w:r>
        <w:t xml:space="preserve"> </w:t>
      </w:r>
      <w:r>
        <w:t xml:space="preserve">replications of each (question, model, prompt) cell, indexed by</w:t>
      </w:r>
      <w:r>
        <w:t xml:space="preserve"> </w:t>
      </w:r>
      <w:r>
        <w:rPr>
          <w:rStyle w:val="VerbatimChar"/>
        </w:rPr>
        <w:t xml:space="preserve">i</w:t>
      </w:r>
      <w:r>
        <w:t xml:space="preserve">. Because the possible answers are four (A, B, C, D), the observed range is</w:t>
      </w:r>
      <w:r>
        <w:t xml:space="preserve"> </w:t>
      </w:r>
      <w:r>
        <w:rPr>
          <w:rStyle w:val="VerbatimChar"/>
        </w:rPr>
        <w:t xml:space="preserve">d_i ∈ {1,…,4}</w:t>
      </w:r>
      <w:r>
        <w:t xml:space="preserve">.</w:t>
      </w:r>
    </w:p>
    <w:p>
      <w:pPr>
        <w:pStyle w:val="BodyText"/>
      </w:pPr>
      <w:r>
        <w:t xml:space="preserve">The count</w:t>
      </w:r>
      <w:r>
        <w:t xml:space="preserve"> </w:t>
      </w:r>
      <w:r>
        <w:rPr>
          <w:rStyle w:val="VerbatimChar"/>
        </w:rPr>
        <w:t xml:space="preserve">d_i</w:t>
      </w:r>
      <w:r>
        <w:t xml:space="preserve"> </w:t>
      </w:r>
      <w:r>
        <w:t xml:space="preserve">was treated as the number of</w:t>
      </w:r>
      <w:r>
        <w:t xml:space="preserve"> </w:t>
      </w:r>
      <w:r>
        <w:t xml:space="preserve">“successes”</w:t>
      </w:r>
      <w:r>
        <w:t xml:space="preserve"> </w:t>
      </w:r>
      <w:r>
        <w:t xml:space="preserve">in an improper binomial experiment with</w:t>
      </w:r>
      <w:r>
        <w:t xml:space="preserve"> </w:t>
      </w:r>
      <w:r>
        <w:rPr>
          <w:rStyle w:val="VerbatimChar"/>
        </w:rPr>
        <w:t xml:space="preserve">T = 5</w:t>
      </w:r>
      <w:r>
        <w:t xml:space="preserve"> </w:t>
      </w:r>
      <w:r>
        <w:t xml:space="preserve">trials:</w:t>
      </w:r>
    </w:p>
    <w:p>
      <w:pPr>
        <w:pStyle w:val="BodyText"/>
      </w:pPr>
      <m:oMathPara>
        <m:oMathParaPr>
          <m:jc m:val="center"/>
        </m:oMathParaPr>
        <m:oMath>
          <m:sSub>
            <m:e>
              <m:r>
                <m:t>d</m:t>
              </m:r>
            </m:e>
            <m:sub>
              <m:r>
                <m:t>i</m:t>
              </m:r>
            </m:sub>
          </m:sSub>
          <m:r>
            <m:rPr>
              <m:sty m:val="p"/>
            </m:rPr>
            <m:t>∼</m:t>
          </m:r>
          <m:r>
            <m:rPr>
              <m:nor/>
              <m:sty m:val="p"/>
            </m:rPr>
            <m:t>Binomial</m:t>
          </m:r>
          <m:d>
            <m:dPr>
              <m:begChr m:val="("/>
              <m:sepChr m:val=""/>
              <m:endChr m:val=")"/>
              <m:grow/>
            </m:dPr>
            <m:e>
              <m:r>
                <m:t>5</m:t>
              </m:r>
              <m:r>
                <m:rPr>
                  <m:sty m:val="p"/>
                </m:rPr>
                <m:t>,</m:t>
              </m:r>
              <m:r>
                <m:t> </m:t>
              </m:r>
              <m:sSub>
                <m:e>
                  <m:r>
                    <m:t>ρ</m:t>
                  </m:r>
                </m:e>
                <m:sub>
                  <m:r>
                    <m:t>i</m:t>
                  </m:r>
                </m:sub>
              </m:sSub>
            </m:e>
          </m:d>
          <m:r>
            <m:rPr>
              <m:sty m:val="p"/>
            </m:rPr>
            <m:t>.</m:t>
          </m:r>
        </m:oMath>
      </m:oMathPara>
    </w:p>
    <w:p>
      <w:pPr>
        <w:pStyle w:val="FirstParagraph"/>
      </w:pPr>
      <w:r>
        <w:t xml:space="preserve">Although the independence assumption is not strictly satisfied, since two identical answers in the same cell reduce the chance of further distinct letters, the binomial likelihood nevertheless provides a convenient monotone link between</w:t>
      </w:r>
      <w:r>
        <w:t xml:space="preserve"> </w:t>
      </w:r>
      <w:r>
        <w:rPr>
          <w:rStyle w:val="VerbatimChar"/>
        </w:rPr>
        <w:t xml:space="preserve">ρ_i</w:t>
      </w:r>
      <w:r>
        <w:t xml:space="preserve"> </w:t>
      </w:r>
      <w:r>
        <w:t xml:space="preserve">and the degree of variability; the resulting uncertainty is therefore somewhat underestimated. The distinct‑option rate followed the same hierarchical structure and priors as the accuracy model.</w:t>
      </w:r>
    </w:p>
    <w:p>
      <w:pPr>
        <w:pStyle w:val="BodyText"/>
      </w:pPr>
      <w:r>
        <w:t xml:space="preserve">This model corresponds to the brms call:</w:t>
      </w:r>
    </w:p>
    <w:p>
      <w:pPr>
        <w:pStyle w:val="BodyText"/>
      </w:pPr>
      <w:r>
        <w:rPr>
          <w:rStyle w:val="VerbatimChar"/>
        </w:rPr>
        <w:t xml:space="preserve">y | trials(total) ~ 0 + (modality | model_id) + (1 | item)</w:t>
      </w:r>
      <w:r>
        <w:t xml:space="preserve"> </w:t>
      </w:r>
      <w:r>
        <w:t xml:space="preserve">with</w:t>
      </w:r>
      <w:r>
        <w:t xml:space="preserve"> </w:t>
      </w:r>
      <w:r>
        <w:rPr>
          <w:rStyle w:val="VerbatimChar"/>
        </w:rPr>
        <w:t xml:space="preserve">family = binomial()</w:t>
      </w:r>
    </w:p>
    <w:p>
      <w:pPr>
        <w:pStyle w:val="BodyText"/>
      </w:pPr>
      <w:r>
        <w:t xml:space="preserve">Posterior draws for the expected number of distinct letters,</w:t>
      </w:r>
      <w:r>
        <w:t xml:space="preserve"> </w:t>
      </w:r>
      <w:r>
        <w:rPr>
          <w:rStyle w:val="VerbatimChar"/>
        </w:rPr>
        <w:t xml:space="preserve">d̃_i = 5 ρ_i</w:t>
      </w:r>
      <w:r>
        <w:t xml:space="preserve">, were converted to a unit‑interval consistency score by rescaling to the theoretical maximum of four distinct options:</w:t>
      </w:r>
    </w:p>
    <w:p>
      <w:pPr>
        <w:pStyle w:val="BodyText"/>
      </w:pPr>
      <m:oMathPara>
        <m:oMathParaPr>
          <m:jc m:val="center"/>
        </m:oMathParaPr>
        <m:oMath>
          <m:sSub>
            <m:e>
              <m:r>
                <m:t>C</m:t>
              </m:r>
            </m:e>
            <m:sub>
              <m:r>
                <m:t>i</m:t>
              </m:r>
            </m:sub>
          </m:sSub>
          <m:r>
            <m:rPr>
              <m:sty m:val="p"/>
            </m:rPr>
            <m:t>=</m:t>
          </m:r>
          <m:r>
            <m:t>1</m:t>
          </m:r>
          <m:r>
            <m:rPr>
              <m:sty m:val="p"/>
            </m:rPr>
            <m:t>−</m:t>
          </m:r>
          <m:f>
            <m:fPr>
              <m:type m:val="bar"/>
            </m:fPr>
            <m:num>
              <m:sSub>
                <m:e>
                  <m:acc>
                    <m:accPr>
                      <m:chr m:val="̃"/>
                    </m:accPr>
                    <m:e>
                      <m:r>
                        <m:t>d</m:t>
                      </m:r>
                    </m:e>
                  </m:acc>
                </m:e>
                <m:sub>
                  <m:r>
                    <m:t>i</m:t>
                  </m:r>
                </m:sub>
              </m:sSub>
            </m:num>
            <m:den>
              <m:r>
                <m:t>4</m:t>
              </m:r>
            </m:den>
          </m:f>
          <m:r>
            <m:rPr>
              <m:sty m:val="p"/>
            </m:rPr>
            <m:t>,</m:t>
          </m:r>
        </m:oMath>
      </m:oMathPara>
    </w:p>
    <w:p>
      <w:pPr>
        <w:pStyle w:val="FirstParagraph"/>
      </w:pPr>
      <w:r>
        <w:t xml:space="preserve">so that</w:t>
      </w:r>
      <w:r>
        <w:t xml:space="preserve"> </w:t>
      </w:r>
      <w:r>
        <w:rPr>
          <w:rStyle w:val="VerbatimChar"/>
        </w:rPr>
        <w:t xml:space="preserve">C_i = 1</w:t>
      </w:r>
      <w:r>
        <w:t xml:space="preserve"> </w:t>
      </w:r>
      <w:r>
        <w:t xml:space="preserve">marks perfect reproducibility (all replications choose the same letter) and</w:t>
      </w:r>
      <w:r>
        <w:t xml:space="preserve"> </w:t>
      </w:r>
      <w:r>
        <w:rPr>
          <w:rStyle w:val="VerbatimChar"/>
        </w:rPr>
        <w:t xml:space="preserve">C_i = 0</w:t>
      </w:r>
      <w:r>
        <w:t xml:space="preserve"> </w:t>
      </w:r>
      <w:r>
        <w:t xml:space="preserve">corresponds to the extreme case in which all four options are observed within the five attempts.</w:t>
      </w:r>
    </w:p>
    <w:bookmarkEnd w:id="22"/>
    <w:bookmarkEnd w:id="23"/>
    <w:bookmarkStart w:id="39" w:name="supplementary-tables"/>
    <w:p>
      <w:pPr>
        <w:pStyle w:val="Heading1"/>
      </w:pPr>
      <w:r>
        <w:t xml:space="preserve">Supplementary Tables</w:t>
      </w:r>
    </w:p>
    <w:p>
      <w:pPr>
        <w:sectPr/>
      </w:pPr>
    </w:p>
    <w:bookmarkStart w:id="29" w:name="supplementary-tables-1"/>
    <w:p>
      <w:pPr>
        <w:pStyle w:val="Heading1"/>
      </w:pPr>
      <w:r>
        <w:t xml:space="preserve">Supplementary Tables</w:t>
      </w:r>
    </w:p>
    <w:bookmarkStart w:id="24" w:name="Xcd4c9e0f9d823ad819bcaab07d56d3cf9fa17f7"/>
    <w:p>
      <w:pPr>
        <w:pStyle w:val="Heading2"/>
      </w:pPr>
      <w:r>
        <w:t xml:space="preserve">Supplementary Table S1. Travel-medicine benchmark items</w:t>
      </w:r>
    </w:p>
    <w:p>
      <w:pPr>
        <w:pStyle w:val="FirstParagraph"/>
      </w:pPr>
      <w:r>
        <w:t xml:space="preserve">Complete list of the multiple‑choice questions used in the travel‑medicine benchmark. For each item we report the source collection (International Society of Travel Medicine sample questions (CTH) or American Society of Tropical Medicine and Hygiene Certificate Programs sample questions (ASTMH)), the full question, and the four answer options (A-D) exactly as published. The correct answer is highlighted in green.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720"/>
        <w:gridCol w:w="1440"/>
        <w:gridCol w:w="7488"/>
        <w:gridCol w:w="1440"/>
        <w:gridCol w:w="5040"/>
      </w:tblGrid>
      <w:tr>
        <w:trPr>
          <w:trHeight w:val="548"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Item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Source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Question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Option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Answer option</w:t>
            </w:r>
          </w:p>
        </w:tc>
      </w:tr>
      <w:tr>
        <w:trPr>
          <w:trHeight w:val="530" w:hRule="auto"/>
        </w:trPr>
        body  1
        <w:tc>
          <w:tcPr>
            <w:vMerge w:val="restart"/>
            <w:tcBorders>
              <w:bottom w:val="single" w:sz="1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w:t>
            </w:r>
          </w:p>
        </w:tc>
        <w:tc>
          <w:tcPr>
            <w:vMerge w:val="restart"/>
            <w:tcBorders>
              <w:bottom w:val="single" w:sz="1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CTH</w:t>
            </w:r>
          </w:p>
        </w:tc>
        <w:tc>
          <w:tcPr>
            <w:vMerge w:val="restart"/>
            <w:tcBorders>
              <w:bottom w:val="single" w:sz="1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According to International Health Regulations, national governments must report which of the following diseases to the World Health Organization (WHO) for maintenance of an infected area list?</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Meningococcal meningitis</w:t>
            </w:r>
          </w:p>
        </w:tc>
      </w:tr>
      <w:tr>
        <w:trPr>
          <w:trHeight w:val="530" w:hRule="auto"/>
        </w:trPr>
        body  2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Ebola hemorrhagic fever</w:t>
            </w:r>
          </w:p>
        </w:tc>
      </w:tr>
      <w:tr>
        <w:trPr>
          <w:trHeight w:val="530" w:hRule="auto"/>
        </w:trPr>
        body  3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Yellow fever</w:t>
            </w:r>
          </w:p>
        </w:tc>
      </w:tr>
      <w:tr>
        <w:trPr>
          <w:trHeight w:val="530" w:hRule="auto"/>
        </w:trPr>
        body  4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Human immunodeficiency virus</w:t>
            </w:r>
          </w:p>
        </w:tc>
      </w:tr>
      <w:tr>
        <w:trPr>
          <w:trHeight w:val="529" w:hRule="auto"/>
        </w:trPr>
        body  5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2</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CTH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 25-year-old male is admitted to the hospital for unexplained high fever and diarrhea over the last week. He returned 4 months ago from a 1-month trip to India. He states that he took mefloquine weekly as prescribed (without missing any doses) prior to his trip, during his trip, and for 4 weeks after he returned. The most appropriate first diagnostic step is</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 stool examination for ova and parasites</w:t>
            </w:r>
          </w:p>
        </w:tc>
      </w:tr>
      <w:tr>
        <w:trPr>
          <w:trHeight w:val="529" w:hRule="auto"/>
        </w:trPr>
        body  6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 blood culture to rule out typhoid fever</w:t>
            </w:r>
          </w:p>
        </w:tc>
      </w:tr>
      <w:tr>
        <w:trPr>
          <w:trHeight w:val="529" w:hRule="auto"/>
        </w:trPr>
        body  7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a blood smear for malaria parasites</w:t>
            </w:r>
          </w:p>
        </w:tc>
      </w:tr>
      <w:tr>
        <w:trPr>
          <w:trHeight w:val="529" w:hRule="auto"/>
        </w:trPr>
        body  8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an amoebic serology</w:t>
            </w:r>
          </w:p>
        </w:tc>
      </w:tr>
      <w:tr>
        <w:trPr>
          <w:trHeight w:val="530" w:hRule="auto"/>
        </w:trPr>
        body  9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3</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CTH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Which of the following vaccinations is contraindicated for a traveller who has the Acquired Immunodeficiency Syndrome (AIDS) and a CD4 count of 200/mm3 (normal range 400/mm3 - 1500/mm3)?</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Japanese B encephalitis</w:t>
            </w:r>
          </w:p>
        </w:tc>
      </w:tr>
      <w:tr>
        <w:trPr>
          <w:trHeight w:val="530" w:hRule="auto"/>
        </w:trPr>
        body 10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Hepatitis A</w:t>
            </w:r>
          </w:p>
        </w:tc>
      </w:tr>
      <w:tr>
        <w:trPr>
          <w:trHeight w:val="530" w:hRule="auto"/>
        </w:trPr>
        body 11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Pneumococcal</w:t>
            </w:r>
          </w:p>
        </w:tc>
      </w:tr>
      <w:tr>
        <w:trPr>
          <w:trHeight w:val="530" w:hRule="auto"/>
        </w:trPr>
        body 12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Varicella</w:t>
            </w:r>
          </w:p>
        </w:tc>
      </w:tr>
      <w:tr>
        <w:trPr>
          <w:trHeight w:val="529" w:hRule="auto"/>
        </w:trPr>
        body 13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4</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CTH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 traveller to Mexico develops sudden onset of severe, watery diarrhea, with four bowel movements in the first hour and a fever of 38.5 C° (101.3° F). The best treatment at this time is</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metronidazole</w:t>
            </w:r>
          </w:p>
        </w:tc>
      </w:tr>
      <w:tr>
        <w:trPr>
          <w:trHeight w:val="529" w:hRule="auto"/>
        </w:trPr>
        body 14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ciprofloxacin</w:t>
            </w:r>
          </w:p>
        </w:tc>
      </w:tr>
      <w:tr>
        <w:trPr>
          <w:trHeight w:val="529" w:hRule="auto"/>
        </w:trPr>
        body 15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oral rehydration solution</w:t>
            </w:r>
          </w:p>
        </w:tc>
      </w:tr>
      <w:tr>
        <w:trPr>
          <w:trHeight w:val="529" w:hRule="auto"/>
        </w:trPr>
        body 16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bismuth subsalicylate tablets</w:t>
            </w:r>
          </w:p>
        </w:tc>
      </w:tr>
      <w:tr>
        <w:trPr>
          <w:trHeight w:val="528" w:hRule="auto"/>
        </w:trPr>
        body 17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5</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CTH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Malaria chemoprophylaxis should always be recommended to travellers who are going for a 2-week visit to oceans or beaches in which of the following countries?</w:t>
            </w:r>
          </w:p>
        </w:tc>
        <w:tc>
          <w:tcPr>
            <w:tcBorders>
              <w:bottom w:val="single" w:sz="6" w:space="0" w:color="666666"/>
              <w:top w:val="single" w:sz="16" w:space="0" w:color="000000"/>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Kenya</w:t>
            </w:r>
          </w:p>
        </w:tc>
      </w:tr>
      <w:tr>
        <w:trPr>
          <w:trHeight w:val="528" w:hRule="auto"/>
        </w:trPr>
        body 18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Morocco</w:t>
            </w:r>
          </w:p>
        </w:tc>
      </w:tr>
      <w:tr>
        <w:trPr>
          <w:trHeight w:val="528" w:hRule="auto"/>
        </w:trPr>
        body 19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Thailand</w:t>
            </w:r>
          </w:p>
        </w:tc>
      </w:tr>
      <w:tr>
        <w:trPr>
          <w:trHeight w:val="528" w:hRule="auto"/>
        </w:trPr>
        body 20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Fiji</w:t>
            </w:r>
          </w:p>
        </w:tc>
      </w:tr>
      <w:tr>
        <w:trPr>
          <w:trHeight w:val="528" w:hRule="auto"/>
        </w:trPr>
        body 21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6</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CTH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The risk of death from hepatitis A for a traveller 50-years-old or greater is approximately</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&lt; 1%</w:t>
            </w:r>
          </w:p>
        </w:tc>
      </w:tr>
      <w:tr>
        <w:trPr>
          <w:trHeight w:val="528" w:hRule="auto"/>
        </w:trPr>
        body 22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1-3%</w:t>
            </w:r>
          </w:p>
        </w:tc>
      </w:tr>
      <w:tr>
        <w:trPr>
          <w:trHeight w:val="528" w:hRule="auto"/>
        </w:trPr>
        body 23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5-8%</w:t>
            </w:r>
          </w:p>
        </w:tc>
      </w:tr>
      <w:tr>
        <w:trPr>
          <w:trHeight w:val="528" w:hRule="auto"/>
        </w:trPr>
        body 24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10-13%</w:t>
            </w:r>
          </w:p>
        </w:tc>
      </w:tr>
      <w:tr>
        <w:trPr>
          <w:trHeight w:val="528" w:hRule="auto"/>
        </w:trPr>
        body 25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7</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CTH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The risk of developing dengue hemorrhagic fever or dengue shock syndrome is increased among travellers who have a history of</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being bitten frequently by mosquitoes of different species</w:t>
            </w:r>
          </w:p>
        </w:tc>
      </w:tr>
      <w:tr>
        <w:trPr>
          <w:trHeight w:val="528" w:hRule="auto"/>
        </w:trPr>
        body 26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allergy to bee stings</w:t>
            </w:r>
          </w:p>
        </w:tc>
      </w:tr>
      <w:tr>
        <w:trPr>
          <w:trHeight w:val="528" w:hRule="auto"/>
        </w:trPr>
        body 27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past dengue infection</w:t>
            </w:r>
          </w:p>
        </w:tc>
      </w:tr>
      <w:tr>
        <w:trPr>
          <w:trHeight w:val="528" w:hRule="auto"/>
        </w:trPr>
        body 28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 prior travel to dengue risk areas</w:t>
            </w:r>
          </w:p>
        </w:tc>
      </w:tr>
      <w:tr>
        <w:trPr>
          <w:trHeight w:val="528" w:hRule="auto"/>
        </w:trPr>
        body 29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CTH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 traveller with chronic obstructive pulmonary disease and who is oxygen-dependent wishes to take a long-distance flight. Which of the following statements regarding oxygen use aboard commercial aircraft is correct?</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Airlines are required to provide oxygen without prior notification</w:t>
            </w:r>
          </w:p>
        </w:tc>
      </w:tr>
      <w:tr>
        <w:trPr>
          <w:trHeight w:val="528" w:hRule="auto"/>
        </w:trPr>
        body 30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Airlines are prohibited from providing oxygen for medical use aboard aircraft except in an emergency</w:t>
            </w:r>
          </w:p>
        </w:tc>
      </w:tr>
      <w:tr>
        <w:trPr>
          <w:trHeight w:val="528" w:hRule="auto"/>
        </w:trPr>
        body 31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Individuals who are oxygen-dependent at sea level should not fly on commercial airlines</w:t>
            </w:r>
          </w:p>
        </w:tc>
      </w:tr>
      <w:tr>
        <w:trPr>
          <w:trHeight w:val="528" w:hRule="auto"/>
        </w:trPr>
        body 32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Arrangements for oxygen use must be made with the airline several days in advance of a flight</w:t>
            </w:r>
          </w:p>
        </w:tc>
      </w:tr>
      <w:tr>
        <w:trPr>
          <w:trHeight w:val="528" w:hRule="auto"/>
        </w:trPr>
        body 33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CTH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An unvaccinated traveller is at risk of contracting yellow fever in which of the following countries?</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Nicaragua</w:t>
            </w:r>
          </w:p>
        </w:tc>
      </w:tr>
      <w:tr>
        <w:trPr>
          <w:trHeight w:val="528" w:hRule="auto"/>
        </w:trPr>
        body 34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South Africa</w:t>
            </w:r>
          </w:p>
        </w:tc>
      </w:tr>
      <w:tr>
        <w:trPr>
          <w:trHeight w:val="528" w:hRule="auto"/>
        </w:trPr>
        body 35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Brazil</w:t>
            </w:r>
          </w:p>
        </w:tc>
      </w:tr>
      <w:tr>
        <w:trPr>
          <w:trHeight w:val="528" w:hRule="auto"/>
        </w:trPr>
        body 36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Indonesia</w:t>
            </w:r>
          </w:p>
        </w:tc>
      </w:tr>
      <w:tr>
        <w:trPr>
          <w:trHeight w:val="528" w:hRule="auto"/>
        </w:trPr>
        body 37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CTH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The most common cause of death among travellers to developing countries is</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malaria</w:t>
            </w:r>
          </w:p>
        </w:tc>
      </w:tr>
      <w:tr>
        <w:trPr>
          <w:trHeight w:val="528" w:hRule="auto"/>
        </w:trPr>
        body 38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motor vehicle accidents</w:t>
            </w:r>
          </w:p>
        </w:tc>
      </w:tr>
      <w:tr>
        <w:trPr>
          <w:trHeight w:val="528" w:hRule="auto"/>
        </w:trPr>
        body 39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drowning</w:t>
            </w:r>
          </w:p>
        </w:tc>
      </w:tr>
      <w:tr>
        <w:trPr>
          <w:trHeight w:val="528" w:hRule="auto"/>
        </w:trPr>
        body 40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hepatitis A</w:t>
            </w:r>
          </w:p>
        </w:tc>
      </w:tr>
      <w:tr>
        <w:trPr>
          <w:trHeight w:val="527" w:hRule="auto"/>
        </w:trPr>
        body 41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11</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CTH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The term 'morbidity' is used to describe</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recovery rates after an illness</w:t>
            </w:r>
          </w:p>
        </w:tc>
      </w:tr>
      <w:tr>
        <w:trPr>
          <w:trHeight w:val="525" w:hRule="auto"/>
        </w:trPr>
        body 42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death rates</w:t>
            </w:r>
          </w:p>
        </w:tc>
      </w:tr>
      <w:tr>
        <w:trPr>
          <w:trHeight w:val="525" w:hRule="auto"/>
        </w:trPr>
        body 43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illness rates</w:t>
            </w:r>
          </w:p>
        </w:tc>
      </w:tr>
      <w:tr>
        <w:trPr>
          <w:trHeight w:val="527" w:hRule="auto"/>
        </w:trPr>
        body 44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time of illness to recovery</w:t>
            </w:r>
          </w:p>
        </w:tc>
      </w:tr>
      <w:tr>
        <w:trPr>
          <w:trHeight w:val="527" w:hRule="auto"/>
        </w:trPr>
        body 45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12</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CTH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Plasmodium falciparum resistance to mefloquine is found primarily in</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sub-Saharan Africa</w:t>
            </w:r>
          </w:p>
        </w:tc>
      </w:tr>
      <w:tr>
        <w:trPr>
          <w:trHeight w:val="527" w:hRule="auto"/>
        </w:trPr>
        body 46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Central America</w:t>
            </w:r>
          </w:p>
        </w:tc>
      </w:tr>
      <w:tr>
        <w:trPr>
          <w:trHeight w:val="527" w:hRule="auto"/>
        </w:trPr>
        body 47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South America</w:t>
            </w:r>
          </w:p>
        </w:tc>
      </w:tr>
      <w:tr>
        <w:trPr>
          <w:trHeight w:val="527" w:hRule="auto"/>
        </w:trPr>
        body 48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Southeast Asia</w:t>
            </w:r>
          </w:p>
        </w:tc>
      </w:tr>
      <w:tr>
        <w:trPr>
          <w:trHeight w:val="530" w:hRule="auto"/>
        </w:trPr>
        body 49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13</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CTH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Travellers’ diarrhea due to quinolone-resistant Campylobacter species is most common in which of the following countries?</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Peru</w:t>
            </w:r>
          </w:p>
        </w:tc>
      </w:tr>
      <w:tr>
        <w:trPr>
          <w:trHeight w:val="530" w:hRule="auto"/>
        </w:trPr>
        body 50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Mexico</w:t>
            </w:r>
          </w:p>
        </w:tc>
      </w:tr>
      <w:tr>
        <w:trPr>
          <w:trHeight w:val="530" w:hRule="auto"/>
        </w:trPr>
        body 51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Nepal</w:t>
            </w:r>
          </w:p>
        </w:tc>
      </w:tr>
      <w:tr>
        <w:trPr>
          <w:trHeight w:val="530" w:hRule="auto"/>
        </w:trPr>
        body 52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Thailand</w:t>
            </w:r>
          </w:p>
        </w:tc>
      </w:tr>
      <w:tr>
        <w:trPr>
          <w:trHeight w:val="529" w:hRule="auto"/>
        </w:trPr>
        body 53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14</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CTH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The concurrent administration of which of the following pairs of vaccines and medications may result in a reduced efficacy of the vaccine?</w:t>
            </w:r>
          </w:p>
        </w:tc>
        <w:tc>
          <w:tcPr>
            <w:tcBorders>
              <w:bottom w:val="single" w:sz="6" w:space="0" w:color="666666"/>
              <w:top w:val="single" w:sz="16" w:space="0" w:color="000000"/>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Oral typhoid vaccine and ciprofloxacin</w:t>
            </w:r>
          </w:p>
        </w:tc>
      </w:tr>
      <w:tr>
        <w:trPr>
          <w:trHeight w:val="528" w:hRule="auto"/>
        </w:trPr>
        body 54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Meningococcal meningitis vaccine and rifampin</w:t>
            </w:r>
          </w:p>
        </w:tc>
      </w:tr>
      <w:tr>
        <w:trPr>
          <w:trHeight w:val="528" w:hRule="auto"/>
        </w:trPr>
        body 55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Yellow fever vaccine and mefloquine</w:t>
            </w:r>
          </w:p>
        </w:tc>
      </w:tr>
      <w:tr>
        <w:trPr>
          <w:trHeight w:val="528" w:hRule="auto"/>
        </w:trPr>
        body 56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Japanese B encephalitis vaccine and acyclovir</w:t>
            </w:r>
          </w:p>
        </w:tc>
      </w:tr>
      <w:tr>
        <w:trPr>
          <w:trHeight w:val="528" w:hRule="auto"/>
        </w:trPr>
        body 57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15</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CTH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Which of the following regimens is inappropriate for malaria chemoprophylaxis for a healthy adult travelling to India?</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Mefloquine</w:t>
            </w:r>
          </w:p>
        </w:tc>
      </w:tr>
      <w:tr>
        <w:trPr>
          <w:trHeight w:val="528" w:hRule="auto"/>
        </w:trPr>
        body 58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Chloroquine</w:t>
            </w:r>
          </w:p>
        </w:tc>
      </w:tr>
      <w:tr>
        <w:trPr>
          <w:trHeight w:val="528" w:hRule="auto"/>
        </w:trPr>
        body 59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Atovaquone/Proguanil</w:t>
            </w:r>
          </w:p>
        </w:tc>
      </w:tr>
      <w:tr>
        <w:trPr>
          <w:trHeight w:val="528" w:hRule="auto"/>
        </w:trPr>
        body 60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Doxycycline</w:t>
            </w:r>
          </w:p>
        </w:tc>
      </w:tr>
      <w:tr>
        <w:trPr>
          <w:trHeight w:val="530" w:hRule="auto"/>
        </w:trPr>
        body 61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16</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CTH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 family of four is leaving in January for a 2-year stay in Chad. The family consists of a 46-year-old father, a 34-year-old mother who is 5 months pregnant, a 4-year-old boy, and a 2-year-old girl. They have learned of a meningitis epidemic that has just begun in Chad. Assuming that the epidemic strain is covered by an available vaccine, which members of the family should be vaccinated?</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Father and mother only</w:t>
            </w:r>
          </w:p>
        </w:tc>
      </w:tr>
      <w:tr>
        <w:trPr>
          <w:trHeight w:val="530" w:hRule="auto"/>
        </w:trPr>
        body 62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Father, mother, and 4-year-old boy</w:t>
            </w:r>
          </w:p>
        </w:tc>
      </w:tr>
      <w:tr>
        <w:trPr>
          <w:trHeight w:val="530" w:hRule="auto"/>
        </w:trPr>
        body 63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Father and the two children</w:t>
            </w:r>
          </w:p>
        </w:tc>
      </w:tr>
      <w:tr>
        <w:trPr>
          <w:trHeight w:val="530" w:hRule="auto"/>
        </w:trPr>
        body 64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The entire family</w:t>
            </w:r>
          </w:p>
        </w:tc>
      </w:tr>
      <w:tr>
        <w:trPr>
          <w:trHeight w:val="530" w:hRule="auto"/>
        </w:trPr>
        body 65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17</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CTH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 traveller who has had no prior rabies immunization is bitten by a dog in Nepal. The traveller does not seek rabies postexposure treatment in Nepal, but presents 2 weeks after the bite. The recommended treatment at this point is to administer</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 series of rabies vaccine, but do not give human rabies immune globulin (HRIG) as more than 7 days has elapsed between the bite and the start of the vaccine</w:t>
            </w:r>
          </w:p>
        </w:tc>
      </w:tr>
      <w:tr>
        <w:trPr>
          <w:trHeight w:val="528" w:hRule="auto"/>
        </w:trPr>
        body 66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nothing as more than 7 days have elapsed since the bite</w:t>
            </w:r>
          </w:p>
        </w:tc>
      </w:tr>
      <w:tr>
        <w:trPr>
          <w:trHeight w:val="529" w:hRule="auto"/>
        </w:trPr>
        body 67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HRIG alone since more than 7 days have elapsed since the bite</w:t>
            </w:r>
          </w:p>
        </w:tc>
      </w:tr>
      <w:tr>
        <w:trPr>
          <w:trHeight w:val="530" w:hRule="auto"/>
        </w:trPr>
        body 68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HRIG and begin a series of injections of rabies vaccine</w:t>
            </w:r>
          </w:p>
        </w:tc>
      </w:tr>
      <w:tr>
        <w:trPr>
          <w:trHeight w:val="530" w:hRule="auto"/>
        </w:trPr>
        body 69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18</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ASTMH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Cavitary lung lesions are seen in patients with tuberculosis and which of the following infections?</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Strongyloidiasis</w:t>
            </w:r>
          </w:p>
        </w:tc>
      </w:tr>
      <w:tr>
        <w:trPr>
          <w:trHeight w:val="530" w:hRule="auto"/>
        </w:trPr>
        body 70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Paragonimiasis</w:t>
            </w:r>
          </w:p>
        </w:tc>
      </w:tr>
      <w:tr>
        <w:trPr>
          <w:trHeight w:val="530" w:hRule="auto"/>
        </w:trPr>
        body 71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Ascariasis</w:t>
            </w:r>
          </w:p>
        </w:tc>
      </w:tr>
      <w:tr>
        <w:trPr>
          <w:trHeight w:val="530" w:hRule="auto"/>
        </w:trPr>
        body 72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Filariasis</w:t>
            </w:r>
          </w:p>
        </w:tc>
      </w:tr>
      <w:tr>
        <w:trPr>
          <w:trHeight w:val="528" w:hRule="auto"/>
        </w:trPr>
        body 73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19</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ASTMH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Which of the following is characteristic of helminths that infect human beings?</w:t>
            </w:r>
          </w:p>
        </w:tc>
        <w:tc>
          <w:tcPr>
            <w:tcBorders>
              <w:bottom w:val="single" w:sz="6" w:space="0" w:color="666666"/>
              <w:top w:val="single" w:sz="16" w:space="0" w:color="000000"/>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They usually do not multiply in the host.</w:t>
            </w:r>
          </w:p>
        </w:tc>
      </w:tr>
      <w:tr>
        <w:trPr>
          <w:trHeight w:val="528" w:hRule="auto"/>
        </w:trPr>
        body 74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They rarely provoke eosinophilia.</w:t>
            </w:r>
          </w:p>
        </w:tc>
      </w:tr>
      <w:tr>
        <w:trPr>
          <w:trHeight w:val="528" w:hRule="auto"/>
        </w:trPr>
        body 75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They cause severe disease after infection with only a few parasites.</w:t>
            </w:r>
          </w:p>
        </w:tc>
      </w:tr>
      <w:tr>
        <w:trPr>
          <w:trHeight w:val="528" w:hRule="auto"/>
        </w:trPr>
        body 76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They typically cause lifelong infections.</w:t>
            </w:r>
          </w:p>
        </w:tc>
      </w:tr>
      <w:tr>
        <w:trPr>
          <w:trHeight w:val="530" w:hRule="auto"/>
        </w:trPr>
        body 77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20</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ASTMH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Orbicularis oculi paresis with lagophthalmos and an insensitive cornea frequently leads to blindness in patients with:</w:t>
            </w:r>
          </w:p>
        </w:tc>
        <w:tc>
          <w:tcPr>
            <w:tcBorders>
              <w:bottom w:val="single" w:sz="6" w:space="0" w:color="666666"/>
              <w:top w:val="single" w:sz="16" w:space="0" w:color="000000"/>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Leprosy</w:t>
            </w:r>
          </w:p>
        </w:tc>
      </w:tr>
      <w:tr>
        <w:trPr>
          <w:trHeight w:val="530" w:hRule="auto"/>
        </w:trPr>
        body 78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Vitamin A deficiency</w:t>
            </w:r>
          </w:p>
        </w:tc>
      </w:tr>
      <w:tr>
        <w:trPr>
          <w:trHeight w:val="530" w:hRule="auto"/>
        </w:trPr>
        body 79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Diabetes</w:t>
            </w:r>
          </w:p>
        </w:tc>
      </w:tr>
      <w:tr>
        <w:trPr>
          <w:trHeight w:val="530" w:hRule="auto"/>
        </w:trPr>
        body 80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Trachoma</w:t>
            </w:r>
          </w:p>
        </w:tc>
      </w:tr>
      <w:tr>
        <w:trPr>
          <w:trHeight w:val="530" w:hRule="auto"/>
        </w:trPr>
        body 81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21</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ASTMH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The most frequently identified pathogen in tropical pyomyositis is:</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 Gram-negative organism</w:t>
            </w:r>
          </w:p>
        </w:tc>
      </w:tr>
      <w:tr>
        <w:trPr>
          <w:trHeight w:val="529" w:hRule="auto"/>
        </w:trPr>
        body 82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Staphylococcus aureus</w:t>
            </w:r>
          </w:p>
        </w:tc>
      </w:tr>
      <w:tr>
        <w:trPr>
          <w:trHeight w:val="530" w:hRule="auto"/>
        </w:trPr>
        body 83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Streptococcus pyogenes</w:t>
            </w:r>
          </w:p>
        </w:tc>
      </w:tr>
      <w:tr>
        <w:trPr>
          <w:trHeight w:val="528" w:hRule="auto"/>
        </w:trPr>
        body 84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The pneumococcus</w:t>
            </w:r>
          </w:p>
        </w:tc>
      </w:tr>
      <w:tr>
        <w:trPr>
          <w:trHeight w:val="530" w:hRule="auto"/>
        </w:trPr>
        body 85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22</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ASTMH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 40-year-old patient returns from a trip to Thailand with a four-day history of fever and a one-day history of hallucinations and bloody diarrhea. The temperature is 39°C; the rest of the physical examination is normal. A thick blood film reveals that 6% of erythrocytes are parasitized with Plasmodium falciparum. Appropriate initial management includes:</w:t>
            </w:r>
          </w:p>
        </w:tc>
        <w:tc>
          <w:tcPr>
            <w:tcBorders>
              <w:bottom w:val="single" w:sz="6" w:space="0" w:color="666666"/>
              <w:top w:val="single" w:sz="16" w:space="0" w:color="000000"/>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Intravenous artesunate</w:t>
            </w:r>
          </w:p>
        </w:tc>
      </w:tr>
      <w:tr>
        <w:trPr>
          <w:trHeight w:val="530" w:hRule="auto"/>
        </w:trPr>
        body 86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Oral mefloquine</w:t>
            </w:r>
          </w:p>
        </w:tc>
      </w:tr>
      <w:tr>
        <w:trPr>
          <w:trHeight w:val="530" w:hRule="auto"/>
        </w:trPr>
        body 87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Oral chloroquine and pyrimethamine-sulfadoxine</w:t>
            </w:r>
          </w:p>
        </w:tc>
      </w:tr>
      <w:tr>
        <w:trPr>
          <w:trHeight w:val="530" w:hRule="auto"/>
        </w:trPr>
        body 88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Oral quinine and doxycycline</w:t>
            </w:r>
          </w:p>
        </w:tc>
      </w:tr>
      <w:tr>
        <w:trPr>
          <w:trHeight w:val="527" w:hRule="auto"/>
        </w:trPr>
        body 89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23</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ASTMH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In a case-control study, an odds ratio of 1.3 for exposure X and disease Y (p &lt; 0.001) indicates:</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The association is very strong.</w:t>
            </w:r>
          </w:p>
        </w:tc>
      </w:tr>
      <w:tr>
        <w:trPr>
          <w:trHeight w:val="527" w:hRule="auto"/>
        </w:trPr>
        body 90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The association is likely to be causal.</w:t>
            </w:r>
          </w:p>
        </w:tc>
      </w:tr>
      <w:tr>
        <w:trPr>
          <w:trHeight w:val="528" w:hRule="auto"/>
        </w:trPr>
        body 91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 confounding factor is unlikely to account for the association.</w:t>
            </w:r>
          </w:p>
        </w:tc>
      </w:tr>
      <w:tr>
        <w:trPr>
          <w:trHeight w:val="527" w:hRule="auto"/>
        </w:trPr>
        body 92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The study is large.</w:t>
            </w:r>
          </w:p>
        </w:tc>
      </w:tr>
      <w:tr>
        <w:trPr>
          <w:trHeight w:val="528" w:hRule="auto"/>
        </w:trPr>
        body 93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24</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ASTMH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Which is the most appropriate advice for preventing acute mountain sickness?</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Take acetazolamide at the onset of symptoms.</w:t>
            </w:r>
          </w:p>
        </w:tc>
      </w:tr>
      <w:tr>
        <w:trPr>
          <w:trHeight w:val="528" w:hRule="auto"/>
        </w:trPr>
        body 94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Keep fluid intake low to prevent pulmonary/cerebral edema.</w:t>
            </w:r>
          </w:p>
        </w:tc>
      </w:tr>
      <w:tr>
        <w:trPr>
          <w:trHeight w:val="530" w:hRule="auto"/>
        </w:trPr>
        body 95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Spend two to three nights at 2500-3000 meters before ascending higher.</w:t>
            </w:r>
          </w:p>
        </w:tc>
      </w:tr>
      <w:tr>
        <w:trPr>
          <w:trHeight w:val="528" w:hRule="auto"/>
        </w:trPr>
        body 96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Rest and breathe emergency oxygen at onset of symptoms.</w:t>
            </w:r>
          </w:p>
        </w:tc>
      </w:tr>
      <w:tr>
        <w:trPr>
          <w:trHeight w:val="530" w:hRule="auto"/>
        </w:trPr>
        body 97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25</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ASTMH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Excluding underlying diseases, the most common cause of death for United States citizens traveling to tropical countries is:</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Malaria</w:t>
            </w:r>
          </w:p>
        </w:tc>
      </w:tr>
      <w:tr>
        <w:trPr>
          <w:trHeight w:val="530" w:hRule="auto"/>
        </w:trPr>
        body 98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Typhoid fever</w:t>
            </w:r>
          </w:p>
        </w:tc>
      </w:tr>
      <w:tr>
        <w:trPr>
          <w:trHeight w:val="530" w:hRule="auto"/>
        </w:trPr>
        body 99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Accidental injury</w:t>
            </w:r>
          </w:p>
        </w:tc>
      </w:tr>
      <w:tr>
        <w:trPr>
          <w:trHeight w:val="530" w:hRule="auto"/>
        </w:trPr>
        body100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Homicide</w:t>
            </w:r>
          </w:p>
        </w:tc>
      </w:tr>
      <w:tr>
        <w:trPr>
          <w:trHeight w:val="530" w:hRule="auto"/>
        </w:trPr>
        body101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26</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ASTMH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 25-year-old male presents with a three-day history of numbness and tingling in his right hand. Previously, he lived in rural Gabon, West Africa. Neurological evaluation reveals glove-like decreased sensation. Which of the following is most likely to lead to the correct diagnosis?</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Skin snips</w:t>
            </w:r>
          </w:p>
        </w:tc>
      </w:tr>
      <w:tr>
        <w:trPr>
          <w:trHeight w:val="530" w:hRule="auto"/>
        </w:trPr>
        body102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C1 inhibitor levels</w:t>
            </w:r>
          </w:p>
        </w:tc>
      </w:tr>
      <w:tr>
        <w:trPr>
          <w:trHeight w:val="530" w:hRule="auto"/>
        </w:trPr>
        body103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Antifilarial antibody levels</w:t>
            </w:r>
          </w:p>
        </w:tc>
      </w:tr>
      <w:tr>
        <w:trPr>
          <w:trHeight w:val="530" w:hRule="auto"/>
        </w:trPr>
        body104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Giemsa-stained smears of blood drawn at night</w:t>
            </w:r>
          </w:p>
        </w:tc>
      </w:tr>
      <w:tr>
        <w:trPr>
          <w:trHeight w:val="530" w:hRule="auto"/>
        </w:trPr>
        body105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27</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ASTMH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An adult with acute diarrhea and fever (38.6°C) two days after returning from Mexico should have which of the following as the most appropriate initial step?</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Culture of fecal specimen for Entamoeba histolytica</w:t>
            </w:r>
          </w:p>
        </w:tc>
      </w:tr>
      <w:tr>
        <w:trPr>
          <w:trHeight w:val="530" w:hRule="auto"/>
        </w:trPr>
        body106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Examine stool for leukocytes and presence of blood</w:t>
            </w:r>
          </w:p>
        </w:tc>
      </w:tr>
      <w:tr>
        <w:trPr>
          <w:trHeight w:val="530" w:hRule="auto"/>
        </w:trPr>
        body107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Obtain a stool culture for enteropathogenic Escherichia coli</w:t>
            </w:r>
          </w:p>
        </w:tc>
      </w:tr>
      <w:tr>
        <w:trPr>
          <w:trHeight w:val="530" w:hRule="auto"/>
        </w:trPr>
        body108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Treat with metronidazole for possible amebiasis or giardiasis</w:t>
            </w:r>
          </w:p>
        </w:tc>
      </w:tr>
      <w:tr>
        <w:trPr>
          <w:trHeight w:val="528" w:hRule="auto"/>
        </w:trPr>
        body109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28</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ASTMH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The instructions in a medical travel kit should remind the user to avoid taking which of the following combinations of drugs?</w:t>
            </w:r>
          </w:p>
        </w:tc>
        <w:tc>
          <w:tcPr>
            <w:tcBorders>
              <w:bottom w:val="single" w:sz="6" w:space="0" w:color="666666"/>
              <w:top w:val="single" w:sz="16" w:space="0" w:color="000000"/>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Doxycycline and bismuth subsalicylate</w:t>
            </w:r>
          </w:p>
        </w:tc>
      </w:tr>
      <w:tr>
        <w:trPr>
          <w:trHeight w:val="528" w:hRule="auto"/>
        </w:trPr>
        body110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Loperamide and ciprofloxacin</w:t>
            </w:r>
          </w:p>
        </w:tc>
      </w:tr>
      <w:tr>
        <w:trPr>
          <w:trHeight w:val="528" w:hRule="auto"/>
        </w:trPr>
        body111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Acetaminophen and mefloquine</w:t>
            </w:r>
          </w:p>
        </w:tc>
      </w:tr>
      <w:tr>
        <w:trPr>
          <w:trHeight w:val="528" w:hRule="auto"/>
        </w:trPr>
        body112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Diphenhydramine, trimethoprim, and sulfamethoxazole</w:t>
            </w:r>
          </w:p>
        </w:tc>
      </w:tr>
      <w:tr>
        <w:trPr>
          <w:trHeight w:val="530" w:hRule="auto"/>
        </w:trPr>
        body113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29</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ASTMH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The most sensitive test for suspected chronic Chagas disease is:</w:t>
            </w:r>
          </w:p>
        </w:tc>
        <w:tc>
          <w:tcPr>
            <w:tcBorders>
              <w:bottom w:val="single" w:sz="6" w:space="0" w:color="666666"/>
              <w:top w:val="single" w:sz="16" w:space="0" w:color="000000"/>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Serologic test for antibodies to Trypanosoma cruzi</w:t>
            </w:r>
          </w:p>
        </w:tc>
      </w:tr>
      <w:tr>
        <w:trPr>
          <w:trHeight w:val="530" w:hRule="auto"/>
        </w:trPr>
        body114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Culture of blood on LIT (liver infusion tryptose) medium</w:t>
            </w:r>
          </w:p>
        </w:tc>
      </w:tr>
      <w:tr>
        <w:trPr>
          <w:trHeight w:val="530" w:hRule="auto"/>
        </w:trPr>
        body115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Xenodiagnosis using 40 third-instar nymphs of Triatoma infestans</w:t>
            </w:r>
          </w:p>
        </w:tc>
      </w:tr>
      <w:tr>
        <w:trPr>
          <w:trHeight w:val="530" w:hRule="auto"/>
        </w:trPr>
        body116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Microscopic examination of peripheral blood for trypomastigotes</w:t>
            </w:r>
          </w:p>
        </w:tc>
      </w:tr>
      <w:tr>
        <w:trPr>
          <w:trHeight w:val="528" w:hRule="auto"/>
        </w:trPr>
        body117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30</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ASTMH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If neither individuals nor populations are treated, for how long must vector control be continued to eliminate onchocerciasis from a region?</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Less than one year</w:t>
            </w:r>
          </w:p>
        </w:tc>
      </w:tr>
      <w:tr>
        <w:trPr>
          <w:trHeight w:val="528" w:hRule="auto"/>
        </w:trPr>
        body118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Five years</w:t>
            </w:r>
          </w:p>
        </w:tc>
      </w:tr>
      <w:tr>
        <w:trPr>
          <w:trHeight w:val="528" w:hRule="auto"/>
        </w:trPr>
        body119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 years</w:t>
            </w:r>
          </w:p>
        </w:tc>
      </w:tr>
      <w:tr>
        <w:trPr>
          <w:trHeight w:val="528" w:hRule="auto"/>
        </w:trPr>
        body120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More than 10 years</w:t>
            </w:r>
          </w:p>
        </w:tc>
      </w:tr>
      <w:tr>
        <w:trPr>
          <w:trHeight w:val="528" w:hRule="auto"/>
        </w:trPr>
        body121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31</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ASTMH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Diagnosis and treatment of infected persons is an important means of interrupting transmission due to which of the following?</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American cutaneous leishmaniasis</w:t>
            </w:r>
          </w:p>
        </w:tc>
      </w:tr>
      <w:tr>
        <w:trPr>
          <w:trHeight w:val="528" w:hRule="auto"/>
        </w:trPr>
        body122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Mediterranean visceral leishmaniasis</w:t>
            </w:r>
          </w:p>
        </w:tc>
      </w:tr>
      <w:tr>
        <w:trPr>
          <w:trHeight w:val="529" w:hRule="auto"/>
        </w:trPr>
        body123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Gambian trypanosomiasis</w:t>
            </w:r>
          </w:p>
        </w:tc>
      </w:tr>
      <w:tr>
        <w:trPr>
          <w:trHeight w:val="530" w:hRule="auto"/>
        </w:trPr>
        body124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Chagas disease</w:t>
            </w:r>
          </w:p>
        </w:tc>
      </w:tr>
      <w:tr>
        <w:trPr>
          <w:trHeight w:val="528" w:hRule="auto"/>
        </w:trPr>
        body125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32</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CTH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The statement 'A missionary organization reports that 10 new cases of typhoid fever occur annually among their 1,000 overseas volunteers' is an example of the</w:t>
            </w:r>
          </w:p>
        </w:tc>
        <w:tc>
          <w:tcPr>
            <w:tcBorders>
              <w:bottom w:val="single" w:sz="6" w:space="0" w:color="666666"/>
              <w:top w:val="single" w:sz="16" w:space="0" w:color="000000"/>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Incidence rate of typhoid</w:t>
            </w:r>
          </w:p>
        </w:tc>
      </w:tr>
      <w:tr>
        <w:trPr>
          <w:trHeight w:val="528" w:hRule="auto"/>
        </w:trPr>
        body126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Prevalence rate of typhoid</w:t>
            </w:r>
          </w:p>
        </w:tc>
      </w:tr>
      <w:tr>
        <w:trPr>
          <w:trHeight w:val="528" w:hRule="auto"/>
        </w:trPr>
        body127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Magnitude of typhoid</w:t>
            </w:r>
          </w:p>
        </w:tc>
      </w:tr>
      <w:tr>
        <w:trPr>
          <w:trHeight w:val="528" w:hRule="auto"/>
        </w:trPr>
        body128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Relative risk of typhoid</w:t>
            </w:r>
          </w:p>
        </w:tc>
      </w:tr>
      <w:tr>
        <w:trPr>
          <w:trHeight w:val="528" w:hRule="auto"/>
        </w:trPr>
        body129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33</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CTH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Which of the following countries is free of Yellow Fever?</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Ghana</w:t>
            </w:r>
          </w:p>
        </w:tc>
      </w:tr>
      <w:tr>
        <w:trPr>
          <w:trHeight w:val="530" w:hRule="auto"/>
        </w:trPr>
        body130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Congo</w:t>
            </w:r>
          </w:p>
        </w:tc>
      </w:tr>
      <w:tr>
        <w:trPr>
          <w:trHeight w:val="528" w:hRule="auto"/>
        </w:trPr>
        body131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Botswana</w:t>
            </w:r>
          </w:p>
        </w:tc>
      </w:tr>
      <w:tr>
        <w:trPr>
          <w:trHeight w:val="528" w:hRule="auto"/>
        </w:trPr>
        body132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Burundi</w:t>
            </w:r>
          </w:p>
        </w:tc>
      </w:tr>
      <w:tr>
        <w:trPr>
          <w:trHeight w:val="528" w:hRule="auto"/>
        </w:trPr>
        body133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34</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CTH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Which of the following types of vaccines is associated with failure to obtain a booster response to subsequent doses?</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Live-virus</w:t>
            </w:r>
          </w:p>
        </w:tc>
      </w:tr>
      <w:tr>
        <w:trPr>
          <w:trHeight w:val="528" w:hRule="auto"/>
        </w:trPr>
        body134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Live-bacterial</w:t>
            </w:r>
          </w:p>
        </w:tc>
      </w:tr>
      <w:tr>
        <w:trPr>
          <w:trHeight w:val="528" w:hRule="auto"/>
        </w:trPr>
        body135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Polysaccharide</w:t>
            </w:r>
          </w:p>
        </w:tc>
      </w:tr>
      <w:tr>
        <w:trPr>
          <w:trHeight w:val="528" w:hRule="auto"/>
        </w:trPr>
        body136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Inactivated, whole-bacterial</w:t>
            </w:r>
          </w:p>
        </w:tc>
      </w:tr>
      <w:tr>
        <w:trPr>
          <w:trHeight w:val="527" w:hRule="auto"/>
        </w:trPr>
        body137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35</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CTH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Yellow fever vaccination is contraindicated for infants less than 4 months old because of</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 lack of antibody response</w:t>
            </w:r>
          </w:p>
        </w:tc>
      </w:tr>
      <w:tr>
        <w:trPr>
          <w:trHeight w:val="526" w:hRule="auto"/>
        </w:trPr>
        body138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Induction of hepatic failure</w:t>
            </w:r>
          </w:p>
        </w:tc>
      </w:tr>
      <w:tr>
        <w:trPr>
          <w:trHeight w:val="526" w:hRule="auto"/>
        </w:trPr>
        body139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The risk of encephalitis</w:t>
            </w:r>
          </w:p>
        </w:tc>
      </w:tr>
      <w:tr>
        <w:trPr>
          <w:trHeight w:val="490" w:hRule="auto"/>
        </w:trPr>
        body140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Interference from maternal antibodies</w:t>
            </w:r>
          </w:p>
        </w:tc>
      </w:tr>
      <w:tr>
        <w:trPr>
          <w:trHeight w:val="528" w:hRule="auto"/>
        </w:trPr>
        body141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36</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CTH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 potential disadvantage of using only a simple filter as a method of field water disinfection is failure to protect against infection with</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Helminth ova</w:t>
            </w:r>
          </w:p>
        </w:tc>
      </w:tr>
      <w:tr>
        <w:trPr>
          <w:trHeight w:val="528" w:hRule="auto"/>
        </w:trPr>
        body142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Protozoa</w:t>
            </w:r>
          </w:p>
        </w:tc>
      </w:tr>
      <w:tr>
        <w:trPr>
          <w:trHeight w:val="528" w:hRule="auto"/>
        </w:trPr>
        body143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Bacteria</w:t>
            </w:r>
          </w:p>
        </w:tc>
      </w:tr>
      <w:tr>
        <w:trPr>
          <w:trHeight w:val="528" w:hRule="auto"/>
        </w:trPr>
        body144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Viruses</w:t>
            </w:r>
          </w:p>
        </w:tc>
      </w:tr>
      <w:tr>
        <w:trPr>
          <w:trHeight w:val="527" w:hRule="auto"/>
        </w:trPr>
        body145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37</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CTH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Epilepsy is a possible problem in travel medicine because it is a contraindication for</w:t>
            </w:r>
          </w:p>
        </w:tc>
        <w:tc>
          <w:tcPr>
            <w:tcBorders>
              <w:bottom w:val="single" w:sz="6" w:space="0" w:color="666666"/>
              <w:top w:val="single" w:sz="16" w:space="0" w:color="000000"/>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The use of mefloquine for prevention of malaria</w:t>
            </w:r>
          </w:p>
        </w:tc>
      </w:tr>
      <w:tr>
        <w:trPr>
          <w:trHeight w:val="527" w:hRule="auto"/>
        </w:trPr>
        body146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The administration of yellow fever vaccine</w:t>
            </w:r>
          </w:p>
        </w:tc>
      </w:tr>
      <w:tr>
        <w:trPr>
          <w:trHeight w:val="529" w:hRule="auto"/>
        </w:trPr>
        body147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Travelling to altitudes higher than 3,048 metres (10,000 feet)</w:t>
            </w:r>
          </w:p>
        </w:tc>
      </w:tr>
      <w:tr>
        <w:trPr>
          <w:trHeight w:val="528" w:hRule="auto"/>
        </w:trPr>
        body148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Drinking water that has been disinfected using iodine-based techniques</w:t>
            </w:r>
          </w:p>
        </w:tc>
      </w:tr>
      <w:tr>
        <w:trPr>
          <w:trHeight w:val="528" w:hRule="auto"/>
        </w:trPr>
        body149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38</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CTH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 healthy, 24-year-old female in her 20th week of pregnancy is planning to travel to Peru. If she chooses to use antibiotics for self-treatment of travellers' diarrhoea, the best choice is</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Ampicillin</w:t>
            </w:r>
          </w:p>
        </w:tc>
      </w:tr>
      <w:tr>
        <w:trPr>
          <w:trHeight w:val="528" w:hRule="auto"/>
        </w:trPr>
        body150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Azithromycin</w:t>
            </w:r>
          </w:p>
        </w:tc>
      </w:tr>
      <w:tr>
        <w:trPr>
          <w:trHeight w:val="528" w:hRule="auto"/>
        </w:trPr>
        body151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Ciprofloxacin</w:t>
            </w:r>
          </w:p>
        </w:tc>
      </w:tr>
      <w:tr>
        <w:trPr>
          <w:trHeight w:val="528" w:hRule="auto"/>
        </w:trPr>
        body152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Nalidixic acid</w:t>
            </w:r>
          </w:p>
        </w:tc>
      </w:tr>
      <w:tr>
        <w:trPr>
          <w:trHeight w:val="528" w:hRule="auto"/>
        </w:trPr>
        body153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39</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CTH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 scuba diver should not fly for a certain length of time following a dive because of the risk of</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Arterial embolism</w:t>
            </w:r>
          </w:p>
        </w:tc>
      </w:tr>
      <w:tr>
        <w:trPr>
          <w:trHeight w:val="528" w:hRule="auto"/>
        </w:trPr>
        body154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Decompression sickness</w:t>
            </w:r>
          </w:p>
        </w:tc>
      </w:tr>
      <w:tr>
        <w:trPr>
          <w:trHeight w:val="528" w:hRule="auto"/>
        </w:trPr>
        body155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Nitrogen narcosis</w:t>
            </w:r>
          </w:p>
        </w:tc>
      </w:tr>
      <w:tr>
        <w:trPr>
          <w:trHeight w:val="528" w:hRule="auto"/>
        </w:trPr>
        body156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Hypoxaemia and bronchospasm</w:t>
            </w:r>
          </w:p>
        </w:tc>
      </w:tr>
      <w:tr>
        <w:trPr>
          <w:trHeight w:val="530" w:hRule="auto"/>
        </w:trPr>
        body157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40</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CTH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Which of the following is a risk factor for American trypanosomiasis (Chagas' disease)?</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Swimming in freshwater lakes and rivers</w:t>
            </w:r>
          </w:p>
        </w:tc>
      </w:tr>
      <w:tr>
        <w:trPr>
          <w:trHeight w:val="530" w:hRule="auto"/>
        </w:trPr>
        body158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Ingestion of undercooked pork</w:t>
            </w:r>
          </w:p>
        </w:tc>
      </w:tr>
      <w:tr>
        <w:trPr>
          <w:trHeight w:val="530" w:hRule="auto"/>
        </w:trPr>
        body159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Sleeping in thatched roof huts in rural areas</w:t>
            </w:r>
          </w:p>
        </w:tc>
      </w:tr>
      <w:tr>
        <w:trPr>
          <w:trHeight w:val="530" w:hRule="auto"/>
        </w:trPr>
        body160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Contact with Aedes mosquitoes in rain forests</w:t>
            </w:r>
          </w:p>
        </w:tc>
      </w:tr>
      <w:tr>
        <w:trPr>
          <w:trHeight w:val="530" w:hRule="auto"/>
        </w:trPr>
        body161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41</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CTH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 25-year-old traveller returning from 3 weeks in South Africa presents with high temperature (39.0° C), a papular rash and 2 small dark lesions on his left leg. The most likely diagnosis is which of the following?</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Malaria</w:t>
            </w:r>
          </w:p>
        </w:tc>
      </w:tr>
      <w:tr>
        <w:trPr>
          <w:trHeight w:val="530" w:hRule="auto"/>
        </w:trPr>
        body162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Typhoid fever</w:t>
            </w:r>
          </w:p>
        </w:tc>
      </w:tr>
      <w:tr>
        <w:trPr>
          <w:trHeight w:val="530" w:hRule="auto"/>
        </w:trPr>
        body163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Rickettsial infection</w:t>
            </w:r>
          </w:p>
        </w:tc>
      </w:tr>
      <w:tr>
        <w:trPr>
          <w:trHeight w:val="530" w:hRule="auto"/>
        </w:trPr>
        body164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Measles</w:t>
            </w:r>
          </w:p>
        </w:tc>
      </w:tr>
      <w:tr>
        <w:trPr>
          <w:trHeight w:val="530" w:hRule="auto"/>
        </w:trPr>
        body165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42</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CTH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Which of the following diseases is the most likely diagnosis for a traveller with a fever of 40 °C (104 °F) who recently returned from a 2-week stay in the capital city of Costa Rica?</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Malaria</w:t>
            </w:r>
          </w:p>
        </w:tc>
      </w:tr>
      <w:tr>
        <w:trPr>
          <w:trHeight w:val="530" w:hRule="auto"/>
        </w:trPr>
        body166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Tick-borne encephalitis</w:t>
            </w:r>
          </w:p>
        </w:tc>
      </w:tr>
      <w:tr>
        <w:trPr>
          <w:trHeight w:val="530" w:hRule="auto"/>
        </w:trPr>
        body167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Dengue fever</w:t>
            </w:r>
          </w:p>
        </w:tc>
      </w:tr>
      <w:tr>
        <w:trPr>
          <w:trHeight w:val="530" w:hRule="auto"/>
        </w:trPr>
        body168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Yellow fever</w:t>
            </w:r>
          </w:p>
        </w:tc>
      </w:tr>
    </w:tbl>
    <w:p>
      <w:r>
        <w:br w:type="page"/>
      </w:r>
    </w:p>
    <w:bookmarkEnd w:id="24"/>
    <w:bookmarkStart w:id="25" w:name="Xbe203e0d97f83f86ed755b5a1ac558ea83813dd"/>
    <w:p>
      <w:pPr>
        <w:pStyle w:val="Heading2"/>
      </w:pPr>
      <w:r>
        <w:t xml:space="preserve">Supplementary Table S2. Large language model configurations</w:t>
      </w:r>
    </w:p>
    <w:p>
      <w:pPr>
        <w:pStyle w:val="FirstParagraph"/>
      </w:pPr>
      <w:r>
        <w:t xml:space="preserve">This table lists all language models evaluated in the study. For each model we report the provider, the deployment/endpoint name, model type (reasoning or classic), the provider’s published price per million tokens (USD) at the time of testing, and whether the deployment exposed built‑in web/search capability.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948"/>
        <w:gridCol w:w="1522"/>
        <w:gridCol w:w="4468"/>
        <w:gridCol w:w="1511"/>
        <w:gridCol w:w="2792"/>
        <w:gridCol w:w="1569"/>
      </w:tblGrid>
      <w:tr>
        <w:trPr>
          <w:trHeight w:val="713"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Model 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Provider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Endpoint / deployment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Type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Cost</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(USD per mln tokens)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Search</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capability</w:t>
            </w:r>
          </w:p>
        </w:tc>
      </w:tr>
      <w:tr>
        <w:trPr>
          <w:trHeight w:val="524" w:hRule="auto"/>
        </w:trPr>
        body 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claude-3.5-sonnet</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openrouter</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anthropic/claude-3.5-sonnet:beta</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Classic</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$15.00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27" w:hRule="auto"/>
        </w:trPr>
        body 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gpt-4o-search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openrouter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openai/gpt-4o-search-preview</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Classic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Yes</w:t>
            </w:r>
          </w:p>
        </w:tc>
      </w:tr>
      <w:tr>
        <w:trPr>
          <w:trHeight w:val="526" w:hRule="auto"/>
        </w:trPr>
        body 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xai-grok-2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openrouter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x-ai/grok-2-1212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Classic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28" w:hRule="auto"/>
        </w:trPr>
        body 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gemini-2.5-pro-exp</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openrouter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google/gemini-2.5-pro-exp-03-25:free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26" w:hRule="auto"/>
        </w:trPr>
        body 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mistral-large-2411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openrouter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mistralai/mistral-large-2411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Classic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$6.00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26" w:hRule="auto"/>
        </w:trPr>
        body 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perplexity-sonar-reasoning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openrouter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perplexity/sonar-reasoning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$5.00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Yes</w:t>
            </w:r>
          </w:p>
        </w:tc>
      </w:tr>
      <w:tr>
        <w:trPr>
          <w:trHeight w:val="524" w:hRule="auto"/>
        </w:trPr>
        body 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claude-3.5-haiku</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openrouter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anthropic/claude-3.5-haiku:beta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Classic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$4.00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27" w:hRule="auto"/>
        </w:trPr>
        body 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gpt-4o-mini-search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openrouter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openai/gpt-4o-mini-search-preview</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Classic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$2.40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Yes</w:t>
            </w:r>
          </w:p>
        </w:tc>
      </w:tr>
      <w:tr>
        <w:trPr>
          <w:trHeight w:val="526" w:hRule="auto"/>
        </w:trPr>
        body 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deepseek-r1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openrouter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deepseek/deepseek-r1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$2.19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24" w:hRule="auto"/>
        </w:trPr>
        body10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deepseek-chat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openrouter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deepseek/deepseek-chat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Classic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26" w:hRule="auto"/>
        </w:trPr>
        body11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llama-3.1-sonar-large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openrouter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perplexity/llama-3.1-sonar-large-128k-online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Classic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Yes</w:t>
            </w:r>
          </w:p>
        </w:tc>
      </w:tr>
      <w:tr>
        <w:trPr>
          <w:trHeight w:val="517" w:hRule="auto"/>
        </w:trPr>
        body12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llama-4-maverick</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openrouter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meta-llama/llama-4-maverick</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Classic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$0.77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28" w:hRule="auto"/>
        </w:trPr>
        body13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gemini-2.0-flash-exp</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openrouter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google/gemini-2.0-flash-exp:free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Classic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$0.40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26" w:hRule="auto"/>
        </w:trPr>
        body14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qwen-qwq-32b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openrouter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qwen/qwq-32b:nitro</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$0.39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17" w:hRule="auto"/>
        </w:trPr>
        body15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llama-4-scout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openrouter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meta-llama/llama-4-scout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Classic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$0.34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17" w:hRule="auto"/>
        </w:trPr>
        body16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mistral-small-3.1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openrouter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mistralai/mistral-small-3.1-24b-instruct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Classic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$0.30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26" w:hRule="auto"/>
        </w:trPr>
        body17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lfm-40b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openrouter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liquid/lfm-40b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Classic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$0.15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26" w:hRule="auto"/>
        </w:trPr>
        body18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ms-phi-4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openrouter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microsoft/phi-4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Classic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$0.14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26" w:hRule="auto"/>
        </w:trPr>
        body19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lfm-7b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openrouter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liquid/lfm-7b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Classic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35" w:hRule="auto"/>
        </w:trPr>
        body20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gemma-3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openrouter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google/gemma-3-27b-it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Classic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0$ (promo)</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35" w:hRule="auto"/>
        </w:trPr>
        body21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gemini-2.0-flash-thinking-exp</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openrouter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google/gemini-2.0-flash-thinking-exp:free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0$ (promo)</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26" w:hRule="auto"/>
        </w:trPr>
        body22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openai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o1-2024-12-17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$60.00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27" w:hRule="auto"/>
        </w:trPr>
        body23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chatgpt-4o-latest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openai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chatgpt-4o-latest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Classic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$20.00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24" w:hRule="auto"/>
        </w:trPr>
        body24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gpt-4o</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openai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gpt-4o-2024-08-06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Classic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26" w:hRule="auto"/>
        </w:trPr>
        body25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openai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o3-2025-04-16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26" w:hRule="auto"/>
        </w:trPr>
        body26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o1-mini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openai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o1-mini-2024-09-12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$4.40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26" w:hRule="auto"/>
        </w:trPr>
        body27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o3-mini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openai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o3-mini-2025-01-31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$4.40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26" w:hRule="auto"/>
        </w:trPr>
        body28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o4-mini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openai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o4-mini-2025-04-16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$4.40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26" w:hRule="auto"/>
        </w:trPr>
        body29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gpt-4o-mini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openai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gpt-4o-mini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Classic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$0.60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35" w:hRule="auto"/>
        </w:trPr>
        body30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qwen2.5-32b-instruct-mlx</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ollama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qwen2.5-32b-instruct-mlx</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Classic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0$ (local)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35" w:hRule="auto"/>
        </w:trPr>
        body31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qwen2.5-coder-1.5b-instruct-mlx@4bit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ollama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qwen2.5-coder-1.5b-instruct-mlx@4bit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Classic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0$ (local)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35" w:hRule="auto"/>
        </w:trPr>
        body32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qwen2.5-coder-1.5b-instruct-mlx@8bit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ollama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qwen2.5-coder-1.5b-instruct-mlx@8bit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Classic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0$ (local)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35" w:hRule="auto"/>
        </w:trPr>
        body33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qwen2.5-coder-32b-instruct-mlx</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ollama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qwen2.5-coder-32b-instruct-mlx</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Classic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0$ (local)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35" w:hRule="auto"/>
        </w:trPr>
        body34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r1-distill-qwen-1.5b@4bit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ollama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deepseek-r1-distill-qwen-1.5b@4bit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0$ (local)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35" w:hRule="auto"/>
        </w:trPr>
        body35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r1-distill-qwen-1.5b@8bit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ollama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deepseek-r1-distill-qwen-1.5b@8bit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0$ (local)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35" w:hRule="auto"/>
        </w:trPr>
        body36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deepseek-r1-distill-qwen-32b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ollama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deepseek-r1-distill-qwen-32b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0$ (local)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27" w:hRule="auto"/>
        </w:trPr>
        body37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groq-deepseek-r1-distill-llama-70b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groq</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deepseek-r1-distill-llama-70b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$0.99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27" w:hRule="auto"/>
        </w:trPr>
        body38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groq-llama-3.3-70b-versatile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groq</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llama-3.3-70b-versatile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Classic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$0.79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27" w:hRule="auto"/>
        </w:trPr>
        body39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groq-deepseek-r1-distill-qwen-32b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groq</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deepseek-r1-distill-qwen-32b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$0.69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27" w:hRule="auto"/>
        </w:trPr>
        body40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groq-llama-3.1-8b-instant</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groq</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llama-3.1-8b-instant</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Classic</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$0.08</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bl>
    <w:p>
      <w:r>
        <w:br w:type="page"/>
      </w:r>
    </w:p>
    <w:bookmarkEnd w:id="25"/>
    <w:bookmarkStart w:id="26" w:name="X22c31dc5db4171563251686e385129257a6cc19"/>
    <w:p>
      <w:pPr>
        <w:pStyle w:val="Heading2"/>
      </w:pPr>
      <w:r>
        <w:t xml:space="preserve">Supplementary Table S3. Model-level performance summary</w:t>
      </w:r>
    </w:p>
    <w:p>
      <w:pPr>
        <w:pStyle w:val="FirstParagraph"/>
      </w:pPr>
      <w:r>
        <w:t xml:space="preserve">Median posterior accuracy, parsing success, and answer consistency for each model. Cells report median posterior estimates with 95% credible intervals and are shaded with a two-colour gradient (bluer denotes better scores) within each metric.</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895"/>
        <w:gridCol w:w="2592"/>
        <w:gridCol w:w="2814"/>
        <w:gridCol w:w="2592"/>
      </w:tblGrid>
      <w:tr>
        <w:trPr>
          <w:trHeight w:val="547"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Model 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Accuracy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Parsing success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Consistency</w:t>
            </w:r>
          </w:p>
        </w:tc>
      </w:tr>
      <w:tr>
        <w:trPr>
          <w:trHeight w:val="469" w:hRule="auto"/>
        </w:trPr>
        body 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o3</w:t>
            </w:r>
          </w:p>
        </w:tc>
        <w:tc>
          <w:tcPr>
            <w:tcBorders>
              <w:bottom w:val="single" w:sz="6" w:space="0" w:color="666666"/>
              <w:top w:val="single" w:sz="12" w:space="0" w:color="666666"/>
              <w:left w:val="none" w:sz="0" w:space="0" w:color="000000"/>
              <w:right w:val="none" w:sz="0" w:space="0" w:color="000000"/>
            </w:tcBorders>
            <w:shd w:val="clear" w:color="auto" w:fill="D6EAF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97.5% [95.9% – 98.6%]</w:t>
            </w:r>
          </w:p>
        </w:tc>
        <w:tc>
          <w:tcPr>
            <w:tcBorders>
              <w:bottom w:val="single" w:sz="6" w:space="0" w:color="666666"/>
              <w:top w:val="single" w:sz="12" w:space="0" w:color="666666"/>
              <w:left w:val="none" w:sz="0" w:space="0" w:color="000000"/>
              <w:right w:val="none" w:sz="0" w:space="0" w:color="000000"/>
            </w:tcBorders>
            <w:shd w:val="clear" w:color="auto" w:fill="D6EAF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[99.8% – 100.0%]</w:t>
            </w:r>
          </w:p>
        </w:tc>
        <w:tc>
          <w:tcPr>
            <w:tcBorders>
              <w:bottom w:val="single" w:sz="6" w:space="0" w:color="666666"/>
              <w:top w:val="single" w:sz="12" w:space="0" w:color="666666"/>
              <w:left w:val="none" w:sz="0" w:space="0" w:color="000000"/>
              <w:right w:val="none" w:sz="0" w:space="0" w:color="000000"/>
            </w:tcBorders>
            <w:shd w:val="clear" w:color="auto" w:fill="D6EAF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94.9% [94.0% – 95.9%]</w:t>
            </w:r>
          </w:p>
        </w:tc>
      </w:tr>
      <w:tr>
        <w:trPr>
          <w:trHeight w:val="473" w:hRule="auto"/>
        </w:trPr>
        body 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perplexity-sonar-reasoning</w:t>
            </w:r>
          </w:p>
        </w:tc>
        <w:tc>
          <w:tcPr>
            <w:tcBorders>
              <w:bottom w:val="single" w:sz="6" w:space="0" w:color="666666"/>
              <w:top w:val="single" w:sz="6" w:space="0" w:color="666666"/>
              <w:left w:val="none" w:sz="0" w:space="0" w:color="000000"/>
              <w:right w:val="none" w:sz="0" w:space="0" w:color="000000"/>
            </w:tcBorders>
            <w:shd w:val="clear" w:color="auto" w:fill="D6EAF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97.2% [95.6% – 98.5%]</w:t>
            </w:r>
          </w:p>
        </w:tc>
        <w:tc>
          <w:tcPr>
            <w:tcBorders>
              <w:bottom w:val="single" w:sz="6" w:space="0" w:color="666666"/>
              <w:top w:val="single" w:sz="6" w:space="0" w:color="666666"/>
              <w:left w:val="none" w:sz="0" w:space="0" w:color="000000"/>
              <w:right w:val="none" w:sz="0" w:space="0" w:color="000000"/>
            </w:tcBorders>
            <w:shd w:val="clear" w:color="auto" w:fill="FEFCF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94.0% [92.5% – 95.3%]</w:t>
            </w:r>
          </w:p>
        </w:tc>
        <w:tc>
          <w:tcPr>
            <w:tcBorders>
              <w:bottom w:val="single" w:sz="6" w:space="0" w:color="666666"/>
              <w:top w:val="single" w:sz="6" w:space="0" w:color="666666"/>
              <w:left w:val="none" w:sz="0" w:space="0" w:color="000000"/>
              <w:right w:val="none" w:sz="0" w:space="0" w:color="000000"/>
            </w:tcBorders>
            <w:shd w:val="clear" w:color="auto" w:fill="E0EF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94.7% [93.7% – 95.6%]</w:t>
            </w:r>
          </w:p>
        </w:tc>
      </w:tr>
      <w:tr>
        <w:trPr>
          <w:trHeight w:val="469" w:hRule="auto"/>
        </w:trPr>
        body 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o1</w:t>
            </w:r>
          </w:p>
        </w:tc>
        <w:tc>
          <w:tcPr>
            <w:tcBorders>
              <w:bottom w:val="single" w:sz="6" w:space="0" w:color="666666"/>
              <w:top w:val="single" w:sz="6" w:space="0" w:color="666666"/>
              <w:left w:val="none" w:sz="0" w:space="0" w:color="000000"/>
              <w:right w:val="none" w:sz="0" w:space="0" w:color="000000"/>
            </w:tcBorders>
            <w:shd w:val="clear" w:color="auto" w:fill="D9EBF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96.5% [94.7% – 98.0%]</w:t>
            </w:r>
          </w:p>
        </w:tc>
        <w:tc>
          <w:tcPr>
            <w:tcBorders>
              <w:bottom w:val="single" w:sz="6" w:space="0" w:color="666666"/>
              <w:top w:val="single" w:sz="6" w:space="0" w:color="666666"/>
              <w:left w:val="none" w:sz="0" w:space="0" w:color="000000"/>
              <w:right w:val="none" w:sz="0" w:space="0" w:color="000000"/>
            </w:tcBorders>
            <w:shd w:val="clear" w:color="auto" w:fill="D6EAF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[99.8% – 100.0%]</w:t>
            </w:r>
          </w:p>
        </w:tc>
        <w:tc>
          <w:tcPr>
            <w:tcBorders>
              <w:bottom w:val="single" w:sz="6" w:space="0" w:color="666666"/>
              <w:top w:val="single" w:sz="6" w:space="0" w:color="666666"/>
              <w:left w:val="none" w:sz="0" w:space="0" w:color="000000"/>
              <w:right w:val="none" w:sz="0" w:space="0" w:color="000000"/>
            </w:tcBorders>
            <w:shd w:val="clear" w:color="auto" w:fill="DEEE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94.8% [93.8% – 95.7%]</w:t>
            </w:r>
          </w:p>
        </w:tc>
      </w:tr>
      <w:tr>
        <w:trPr>
          <w:trHeight w:val="473" w:hRule="auto"/>
        </w:trPr>
        body 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gemini-2.5-pro-exp</w:t>
            </w:r>
          </w:p>
        </w:tc>
        <w:tc>
          <w:tcPr>
            <w:tcBorders>
              <w:bottom w:val="single" w:sz="6" w:space="0" w:color="666666"/>
              <w:top w:val="single" w:sz="6" w:space="0" w:color="666666"/>
              <w:left w:val="none" w:sz="0" w:space="0" w:color="000000"/>
              <w:right w:val="none" w:sz="0" w:space="0" w:color="000000"/>
            </w:tcBorders>
            <w:shd w:val="clear" w:color="auto" w:fill="DDED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95.4% [93.4% – 97.0%]</w:t>
            </w:r>
          </w:p>
        </w:tc>
        <w:tc>
          <w:tcPr>
            <w:tcBorders>
              <w:bottom w:val="single" w:sz="6" w:space="0" w:color="666666"/>
              <w:top w:val="single" w:sz="6" w:space="0" w:color="666666"/>
              <w:left w:val="none" w:sz="0" w:space="0" w:color="000000"/>
              <w:right w:val="none" w:sz="0" w:space="0" w:color="000000"/>
            </w:tcBorders>
            <w:shd w:val="clear" w:color="auto" w:fill="DAECF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99.9% [99.5% – 100.0%]</w:t>
            </w:r>
          </w:p>
        </w:tc>
        <w:tc>
          <w:tcPr>
            <w:tcBorders>
              <w:bottom w:val="single" w:sz="6" w:space="0" w:color="666666"/>
              <w:top w:val="single" w:sz="6" w:space="0" w:color="666666"/>
              <w:left w:val="none" w:sz="0" w:space="0" w:color="000000"/>
              <w:right w:val="none" w:sz="0" w:space="0" w:color="000000"/>
            </w:tcBorders>
            <w:shd w:val="clear" w:color="auto" w:fill="DEEE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94.8% [93.8% – 95.7%]</w:t>
            </w:r>
          </w:p>
        </w:tc>
      </w:tr>
      <w:tr>
        <w:trPr>
          <w:trHeight w:val="471" w:hRule="auto"/>
        </w:trPr>
        body 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deepseek-r1</w:t>
            </w:r>
          </w:p>
        </w:tc>
        <w:tc>
          <w:tcPr>
            <w:tcBorders>
              <w:bottom w:val="single" w:sz="6" w:space="0" w:color="666666"/>
              <w:top w:val="single" w:sz="6" w:space="0" w:color="666666"/>
              <w:left w:val="none" w:sz="0" w:space="0" w:color="000000"/>
              <w:right w:val="none" w:sz="0" w:space="0" w:color="000000"/>
            </w:tcBorders>
            <w:shd w:val="clear" w:color="auto" w:fill="DDED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95.4% [93.4% – 97.0%]</w:t>
            </w:r>
          </w:p>
        </w:tc>
        <w:tc>
          <w:tcPr>
            <w:tcBorders>
              <w:bottom w:val="single" w:sz="6" w:space="0" w:color="666666"/>
              <w:top w:val="single" w:sz="6" w:space="0" w:color="666666"/>
              <w:left w:val="none" w:sz="0" w:space="0" w:color="000000"/>
              <w:right w:val="none" w:sz="0" w:space="0" w:color="000000"/>
            </w:tcBorders>
            <w:shd w:val="clear" w:color="auto" w:fill="D6EAF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[99.8% – 100.0%]</w:t>
            </w:r>
          </w:p>
        </w:tc>
        <w:tc>
          <w:tcPr>
            <w:tcBorders>
              <w:bottom w:val="single" w:sz="6" w:space="0" w:color="666666"/>
              <w:top w:val="single" w:sz="6" w:space="0" w:color="666666"/>
              <w:left w:val="none" w:sz="0" w:space="0" w:color="000000"/>
              <w:right w:val="none" w:sz="0" w:space="0" w:color="000000"/>
            </w:tcBorders>
            <w:shd w:val="clear" w:color="auto" w:fill="E9F4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94.5% [93.5% – 95.4%]</w:t>
            </w:r>
          </w:p>
        </w:tc>
      </w:tr>
      <w:tr>
        <w:trPr>
          <w:trHeight w:val="474" w:hRule="auto"/>
        </w:trPr>
        body 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chatgpt-4o-latest</w:t>
            </w:r>
          </w:p>
        </w:tc>
        <w:tc>
          <w:tcPr>
            <w:tcBorders>
              <w:bottom w:val="single" w:sz="6" w:space="0" w:color="666666"/>
              <w:top w:val="single" w:sz="6" w:space="0" w:color="666666"/>
              <w:left w:val="none" w:sz="0" w:space="0" w:color="000000"/>
              <w:right w:val="none" w:sz="0" w:space="0" w:color="000000"/>
            </w:tcBorders>
            <w:shd w:val="clear" w:color="auto" w:fill="E1F0F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94.2% [92.6% – 95.7%]</w:t>
            </w:r>
          </w:p>
        </w:tc>
        <w:tc>
          <w:tcPr>
            <w:tcBorders>
              <w:bottom w:val="single" w:sz="6" w:space="0" w:color="666666"/>
              <w:top w:val="single" w:sz="6" w:space="0" w:color="666666"/>
              <w:left w:val="none" w:sz="0" w:space="0" w:color="000000"/>
              <w:right w:val="none" w:sz="0" w:space="0" w:color="000000"/>
            </w:tcBorders>
            <w:shd w:val="clear" w:color="auto" w:fill="FEFEF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99.0% [98.4% – 99.4%]</w:t>
            </w:r>
          </w:p>
        </w:tc>
        <w:tc>
          <w:tcPr>
            <w:tcBorders>
              <w:bottom w:val="single" w:sz="6" w:space="0" w:color="666666"/>
              <w:top w:val="single" w:sz="6" w:space="0" w:color="666666"/>
              <w:left w:val="none" w:sz="0" w:space="0" w:color="000000"/>
              <w:right w:val="none" w:sz="0" w:space="0" w:color="000000"/>
            </w:tcBorders>
            <w:shd w:val="clear" w:color="auto" w:fill="E0EF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94.7% [93.9% – 95.5%]</w:t>
            </w:r>
          </w:p>
        </w:tc>
      </w:tr>
      <w:tr>
        <w:trPr>
          <w:trHeight w:val="475" w:hRule="auto"/>
        </w:trPr>
        body 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gemini-2.0-flash-thinking-exp</w:t>
            </w:r>
          </w:p>
        </w:tc>
        <w:tc>
          <w:tcPr>
            <w:tcBorders>
              <w:bottom w:val="single" w:sz="6" w:space="0" w:color="666666"/>
              <w:top w:val="single" w:sz="6" w:space="0" w:color="666666"/>
              <w:left w:val="none" w:sz="0" w:space="0" w:color="000000"/>
              <w:right w:val="none" w:sz="0" w:space="0" w:color="000000"/>
            </w:tcBorders>
            <w:shd w:val="clear" w:color="auto" w:fill="E1F0F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94.2% [92.1% – 96.0%]</w:t>
            </w:r>
          </w:p>
        </w:tc>
        <w:tc>
          <w:tcPr>
            <w:tcBorders>
              <w:bottom w:val="single" w:sz="6" w:space="0" w:color="666666"/>
              <w:top w:val="single" w:sz="6" w:space="0" w:color="666666"/>
              <w:left w:val="none" w:sz="0" w:space="0" w:color="000000"/>
              <w:right w:val="none" w:sz="0" w:space="0" w:color="000000"/>
            </w:tcBorders>
            <w:shd w:val="clear" w:color="auto" w:fill="F0F7F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99.4% [98.8% – 99.8%]</w:t>
            </w:r>
          </w:p>
        </w:tc>
        <w:tc>
          <w:tcPr>
            <w:tcBorders>
              <w:bottom w:val="single" w:sz="6" w:space="0" w:color="666666"/>
              <w:top w:val="single" w:sz="6" w:space="0" w:color="666666"/>
              <w:left w:val="none" w:sz="0" w:space="0" w:color="000000"/>
              <w:right w:val="none" w:sz="0" w:space="0" w:color="000000"/>
            </w:tcBorders>
            <w:shd w:val="clear" w:color="auto" w:fill="E1EF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94.7% [93.7% – 95.6%]</w:t>
            </w:r>
          </w:p>
        </w:tc>
      </w:tr>
      <w:tr>
        <w:trPr>
          <w:trHeight w:val="469" w:hRule="auto"/>
        </w:trPr>
        body 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o4-mini</w:t>
            </w:r>
          </w:p>
        </w:tc>
        <w:tc>
          <w:tcPr>
            <w:tcBorders>
              <w:bottom w:val="single" w:sz="6" w:space="0" w:color="666666"/>
              <w:top w:val="single" w:sz="6" w:space="0" w:color="666666"/>
              <w:left w:val="none" w:sz="0" w:space="0" w:color="000000"/>
              <w:right w:val="none" w:sz="0" w:space="0" w:color="000000"/>
            </w:tcBorders>
            <w:shd w:val="clear" w:color="auto" w:fill="E2F0F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94.2% [92.1% – 96.0%]</w:t>
            </w:r>
          </w:p>
        </w:tc>
        <w:tc>
          <w:tcPr>
            <w:tcBorders>
              <w:bottom w:val="single" w:sz="6" w:space="0" w:color="666666"/>
              <w:top w:val="single" w:sz="6" w:space="0" w:color="666666"/>
              <w:left w:val="none" w:sz="0" w:space="0" w:color="000000"/>
              <w:right w:val="none" w:sz="0" w:space="0" w:color="000000"/>
            </w:tcBorders>
            <w:shd w:val="clear" w:color="auto" w:fill="D6EAF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[99.8% – 100.0%]</w:t>
            </w:r>
          </w:p>
        </w:tc>
        <w:tc>
          <w:tcPr>
            <w:tcBorders>
              <w:bottom w:val="single" w:sz="6" w:space="0" w:color="666666"/>
              <w:top w:val="single" w:sz="6" w:space="0" w:color="666666"/>
              <w:left w:val="none" w:sz="0" w:space="0" w:color="000000"/>
              <w:right w:val="none" w:sz="0" w:space="0" w:color="000000"/>
            </w:tcBorders>
            <w:shd w:val="clear" w:color="auto" w:fill="DDEE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94.8% [93.7% – 95.7%]</w:t>
            </w:r>
          </w:p>
        </w:tc>
      </w:tr>
      <w:tr>
        <w:trPr>
          <w:trHeight w:val="473" w:hRule="auto"/>
        </w:trPr>
        body 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mistral-large-2411</w:t>
            </w:r>
          </w:p>
        </w:tc>
        <w:tc>
          <w:tcPr>
            <w:tcBorders>
              <w:bottom w:val="single" w:sz="6" w:space="0" w:color="666666"/>
              <w:top w:val="single" w:sz="6" w:space="0" w:color="666666"/>
              <w:left w:val="none" w:sz="0" w:space="0" w:color="000000"/>
              <w:right w:val="none" w:sz="0" w:space="0" w:color="000000"/>
            </w:tcBorders>
            <w:shd w:val="clear" w:color="auto" w:fill="E3F0F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93.8% [92.0% – 95.3%]</w:t>
            </w:r>
          </w:p>
        </w:tc>
        <w:tc>
          <w:tcPr>
            <w:tcBorders>
              <w:bottom w:val="single" w:sz="6" w:space="0" w:color="666666"/>
              <w:top w:val="single" w:sz="6" w:space="0" w:color="666666"/>
              <w:left w:val="none" w:sz="0" w:space="0" w:color="000000"/>
              <w:right w:val="none" w:sz="0" w:space="0" w:color="000000"/>
            </w:tcBorders>
            <w:shd w:val="clear" w:color="auto" w:fill="FEFDF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95.7% [94.7% – 96.7%]</w:t>
            </w:r>
          </w:p>
        </w:tc>
        <w:tc>
          <w:tcPr>
            <w:tcBorders>
              <w:bottom w:val="single" w:sz="6" w:space="0" w:color="666666"/>
              <w:top w:val="single" w:sz="6" w:space="0" w:color="666666"/>
              <w:left w:val="none" w:sz="0" w:space="0" w:color="000000"/>
              <w:right w:val="none" w:sz="0" w:space="0" w:color="000000"/>
            </w:tcBorders>
            <w:shd w:val="clear" w:color="auto" w:fill="E9F4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94.5% [93.7% – 95.3%]</w:t>
            </w:r>
          </w:p>
        </w:tc>
      </w:tr>
      <w:tr>
        <w:trPr>
          <w:trHeight w:val="474" w:hRule="auto"/>
        </w:trPr>
        body10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groq-deepseek-r1-distill-llama-70b</w:t>
            </w:r>
          </w:p>
        </w:tc>
        <w:tc>
          <w:tcPr>
            <w:tcBorders>
              <w:bottom w:val="single" w:sz="6" w:space="0" w:color="666666"/>
              <w:top w:val="single" w:sz="6" w:space="0" w:color="666666"/>
              <w:left w:val="none" w:sz="0" w:space="0" w:color="000000"/>
              <w:right w:val="none" w:sz="0" w:space="0" w:color="000000"/>
            </w:tcBorders>
            <w:shd w:val="clear" w:color="auto" w:fill="E5F1F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93.2% [91.0% – 95.1%]</w:t>
            </w:r>
          </w:p>
        </w:tc>
        <w:tc>
          <w:tcPr>
            <w:tcBorders>
              <w:bottom w:val="single" w:sz="6" w:space="0" w:color="666666"/>
              <w:top w:val="single" w:sz="6" w:space="0" w:color="666666"/>
              <w:left w:val="none" w:sz="0" w:space="0" w:color="000000"/>
              <w:right w:val="none" w:sz="0" w:space="0" w:color="000000"/>
            </w:tcBorders>
            <w:shd w:val="clear" w:color="auto" w:fill="FEFEF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98.5% [97.5% – 99.2%]</w:t>
            </w:r>
          </w:p>
        </w:tc>
        <w:tc>
          <w:tcPr>
            <w:tcBorders>
              <w:bottom w:val="single" w:sz="6" w:space="0" w:color="666666"/>
              <w:top w:val="single" w:sz="6" w:space="0" w:color="666666"/>
              <w:left w:val="none" w:sz="0" w:space="0" w:color="000000"/>
              <w:right w:val="none" w:sz="0" w:space="0" w:color="000000"/>
            </w:tcBorders>
            <w:shd w:val="clear" w:color="auto" w:fill="F4F9F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94.3% [93.2% – 95.3%]</w:t>
            </w:r>
          </w:p>
        </w:tc>
      </w:tr>
      <w:tr>
        <w:trPr>
          <w:trHeight w:val="473" w:hRule="auto"/>
        </w:trPr>
        body11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xai-grok-2</w:t>
            </w:r>
          </w:p>
        </w:tc>
        <w:tc>
          <w:tcPr>
            <w:tcBorders>
              <w:bottom w:val="single" w:sz="6" w:space="0" w:color="666666"/>
              <w:top w:val="single" w:sz="6" w:space="0" w:color="666666"/>
              <w:left w:val="none" w:sz="0" w:space="0" w:color="000000"/>
              <w:right w:val="none" w:sz="0" w:space="0" w:color="000000"/>
            </w:tcBorders>
            <w:shd w:val="clear" w:color="auto" w:fill="E6F2F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93.0% [91.1% – 94.6%]</w:t>
            </w:r>
          </w:p>
        </w:tc>
        <w:tc>
          <w:tcPr>
            <w:tcBorders>
              <w:bottom w:val="single" w:sz="6" w:space="0" w:color="666666"/>
              <w:top w:val="single" w:sz="6" w:space="0" w:color="666666"/>
              <w:left w:val="none" w:sz="0" w:space="0" w:color="000000"/>
              <w:right w:val="none" w:sz="0" w:space="0" w:color="000000"/>
            </w:tcBorders>
            <w:shd w:val="clear" w:color="auto" w:fill="D6EAF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[99.9% – 100.0%]</w:t>
            </w:r>
          </w:p>
        </w:tc>
        <w:tc>
          <w:tcPr>
            <w:tcBorders>
              <w:bottom w:val="single" w:sz="6" w:space="0" w:color="666666"/>
              <w:top w:val="single" w:sz="6" w:space="0" w:color="666666"/>
              <w:left w:val="none" w:sz="0" w:space="0" w:color="000000"/>
              <w:right w:val="none" w:sz="0" w:space="0" w:color="000000"/>
            </w:tcBorders>
            <w:shd w:val="clear" w:color="auto" w:fill="E3F1F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94.7% [93.8% – 95.4%]</w:t>
            </w:r>
          </w:p>
        </w:tc>
      </w:tr>
      <w:tr>
        <w:trPr>
          <w:trHeight w:val="469" w:hRule="auto"/>
        </w:trPr>
        body12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llama-4-maverick</w:t>
            </w:r>
          </w:p>
        </w:tc>
        <w:tc>
          <w:tcPr>
            <w:tcBorders>
              <w:bottom w:val="single" w:sz="6" w:space="0" w:color="666666"/>
              <w:top w:val="single" w:sz="6" w:space="0" w:color="666666"/>
              <w:left w:val="none" w:sz="0" w:space="0" w:color="000000"/>
              <w:right w:val="none" w:sz="0" w:space="0" w:color="000000"/>
            </w:tcBorders>
            <w:shd w:val="clear" w:color="auto" w:fill="E6F2F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92.8% [91.0% – 94.4%]</w:t>
            </w:r>
          </w:p>
        </w:tc>
        <w:tc>
          <w:tcPr>
            <w:tcBorders>
              <w:bottom w:val="single" w:sz="6" w:space="0" w:color="666666"/>
              <w:top w:val="single" w:sz="6" w:space="0" w:color="666666"/>
              <w:left w:val="none" w:sz="0" w:space="0" w:color="000000"/>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99.5% [99.0% – 99.8%]</w:t>
            </w:r>
          </w:p>
        </w:tc>
        <w:tc>
          <w:tcPr>
            <w:tcBorders>
              <w:bottom w:val="single" w:sz="6" w:space="0" w:color="666666"/>
              <w:top w:val="single" w:sz="6" w:space="0" w:color="666666"/>
              <w:left w:val="none" w:sz="0" w:space="0" w:color="000000"/>
              <w:right w:val="none" w:sz="0" w:space="0" w:color="000000"/>
            </w:tcBorders>
            <w:shd w:val="clear" w:color="auto" w:fill="F4F9F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94.3% [93.4% – 95.1%]</w:t>
            </w:r>
          </w:p>
        </w:tc>
      </w:tr>
      <w:tr>
        <w:trPr>
          <w:trHeight w:val="475" w:hRule="auto"/>
        </w:trPr>
        body13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gemini-2.0-flash-exp</w:t>
            </w:r>
          </w:p>
        </w:tc>
        <w:tc>
          <w:tcPr>
            <w:tcBorders>
              <w:bottom w:val="single" w:sz="6" w:space="0" w:color="666666"/>
              <w:top w:val="single" w:sz="6" w:space="0" w:color="666666"/>
              <w:left w:val="none" w:sz="0" w:space="0" w:color="000000"/>
              <w:right w:val="none" w:sz="0" w:space="0" w:color="000000"/>
            </w:tcBorders>
            <w:shd w:val="clear" w:color="auto" w:fill="E9F4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92.0% [90.1% – 93.7%]</w:t>
            </w:r>
          </w:p>
        </w:tc>
        <w:tc>
          <w:tcPr>
            <w:tcBorders>
              <w:bottom w:val="single" w:sz="6" w:space="0" w:color="666666"/>
              <w:top w:val="single" w:sz="6" w:space="0" w:color="666666"/>
              <w:left w:val="none" w:sz="0" w:space="0" w:color="000000"/>
              <w:right w:val="none" w:sz="0" w:space="0" w:color="000000"/>
            </w:tcBorders>
            <w:shd w:val="clear" w:color="auto" w:fill="D6EAF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[99.9% – 100.0%]</w:t>
            </w:r>
          </w:p>
        </w:tc>
        <w:tc>
          <w:tcPr>
            <w:tcBorders>
              <w:bottom w:val="single" w:sz="6" w:space="0" w:color="666666"/>
              <w:top w:val="single" w:sz="6" w:space="0" w:color="666666"/>
              <w:left w:val="none" w:sz="0" w:space="0" w:color="000000"/>
              <w:right w:val="none" w:sz="0" w:space="0" w:color="000000"/>
            </w:tcBorders>
            <w:shd w:val="clear" w:color="auto" w:fill="E8F3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94.6% [93.7% – 95.3%]</w:t>
            </w:r>
          </w:p>
        </w:tc>
      </w:tr>
      <w:tr>
        <w:trPr>
          <w:trHeight w:val="470" w:hRule="auto"/>
        </w:trPr>
        body14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gpt-4o</w:t>
            </w:r>
          </w:p>
        </w:tc>
        <w:tc>
          <w:tcPr>
            <w:tcBorders>
              <w:bottom w:val="single" w:sz="6" w:space="0" w:color="666666"/>
              <w:top w:val="single" w:sz="6" w:space="0" w:color="666666"/>
              <w:left w:val="none" w:sz="0" w:space="0" w:color="000000"/>
              <w:right w:val="none" w:sz="0" w:space="0" w:color="000000"/>
            </w:tcBorders>
            <w:shd w:val="clear" w:color="auto" w:fill="EC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91.4% [89.5% – 93.1%]</w:t>
            </w:r>
          </w:p>
        </w:tc>
        <w:tc>
          <w:tcPr>
            <w:tcBorders>
              <w:bottom w:val="single" w:sz="6" w:space="0" w:color="666666"/>
              <w:top w:val="single" w:sz="6" w:space="0" w:color="666666"/>
              <w:left w:val="none" w:sz="0" w:space="0" w:color="000000"/>
              <w:right w:val="none" w:sz="0" w:space="0" w:color="000000"/>
            </w:tcBorders>
            <w:shd w:val="clear" w:color="auto" w:fill="F3F9F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99.4% [98.9% – 99.7%]</w:t>
            </w:r>
          </w:p>
        </w:tc>
        <w:tc>
          <w:tcPr>
            <w:tcBorders>
              <w:bottom w:val="single" w:sz="6" w:space="0" w:color="666666"/>
              <w:top w:val="single" w:sz="6" w:space="0" w:color="666666"/>
              <w:left w:val="none" w:sz="0" w:space="0" w:color="000000"/>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94.5% [93.6% – 95.3%]</w:t>
            </w:r>
          </w:p>
        </w:tc>
      </w:tr>
      <w:tr>
        <w:trPr>
          <w:trHeight w:val="469" w:hRule="auto"/>
        </w:trPr>
        body15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claude-3.5-sonnet</w:t>
            </w:r>
          </w:p>
        </w:tc>
        <w:tc>
          <w:tcPr>
            <w:tcBorders>
              <w:bottom w:val="single" w:sz="6" w:space="0" w:color="666666"/>
              <w:top w:val="single" w:sz="6" w:space="0" w:color="666666"/>
              <w:left w:val="none" w:sz="0" w:space="0" w:color="000000"/>
              <w:right w:val="none" w:sz="0" w:space="0" w:color="000000"/>
            </w:tcBorders>
            <w:shd w:val="clear" w:color="auto" w:fill="EEF6F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90.6% [88.6% – 92.5%]</w:t>
            </w:r>
          </w:p>
        </w:tc>
        <w:tc>
          <w:tcPr>
            <w:tcBorders>
              <w:bottom w:val="single" w:sz="6" w:space="0" w:color="666666"/>
              <w:top w:val="single" w:sz="6" w:space="0" w:color="666666"/>
              <w:left w:val="none" w:sz="0" w:space="0" w:color="000000"/>
              <w:right w:val="none" w:sz="0" w:space="0" w:color="000000"/>
            </w:tcBorders>
            <w:shd w:val="clear" w:color="auto" w:fill="DCED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99.9% [99.5% – 100.0%]</w:t>
            </w:r>
          </w:p>
        </w:tc>
        <w:tc>
          <w:tcPr>
            <w:tcBorders>
              <w:bottom w:val="single" w:sz="6" w:space="0" w:color="666666"/>
              <w:top w:val="single" w:sz="6" w:space="0" w:color="666666"/>
              <w:left w:val="none" w:sz="0" w:space="0" w:color="000000"/>
              <w:right w:val="none" w:sz="0" w:space="0" w:color="000000"/>
            </w:tcBorders>
            <w:shd w:val="clear" w:color="auto" w:fill="E0EF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94.7% [93.9% – 95.5%]</w:t>
            </w:r>
          </w:p>
        </w:tc>
      </w:tr>
      <w:tr>
        <w:trPr>
          <w:trHeight w:val="471" w:hRule="auto"/>
        </w:trPr>
        body16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deepseek-chat</w:t>
            </w:r>
          </w:p>
        </w:tc>
        <w:tc>
          <w:tcPr>
            <w:tcBorders>
              <w:bottom w:val="single" w:sz="6" w:space="0" w:color="666666"/>
              <w:top w:val="single" w:sz="6" w:space="0" w:color="666666"/>
              <w:left w:val="none" w:sz="0" w:space="0" w:color="000000"/>
              <w:right w:val="none" w:sz="0" w:space="0" w:color="000000"/>
            </w:tcBorders>
            <w:shd w:val="clear" w:color="auto" w:fill="F0F7F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90.2% [88.2% – 92.1%]</w:t>
            </w:r>
          </w:p>
        </w:tc>
        <w:tc>
          <w:tcPr>
            <w:tcBorders>
              <w:bottom w:val="single" w:sz="6" w:space="0" w:color="666666"/>
              <w:top w:val="single" w:sz="6" w:space="0" w:color="666666"/>
              <w:left w:val="none" w:sz="0" w:space="0" w:color="000000"/>
              <w:right w:val="none" w:sz="0" w:space="0" w:color="000000"/>
            </w:tcBorders>
            <w:shd w:val="clear" w:color="auto" w:fill="D6EAF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[99.9% – 100.0%]</w:t>
            </w:r>
          </w:p>
        </w:tc>
        <w:tc>
          <w:tcPr>
            <w:tcBorders>
              <w:bottom w:val="single" w:sz="6" w:space="0" w:color="666666"/>
              <w:top w:val="single" w:sz="6" w:space="0" w:color="666666"/>
              <w:left w:val="none" w:sz="0" w:space="0" w:color="000000"/>
              <w:right w:val="none" w:sz="0" w:space="0" w:color="000000"/>
            </w:tcBorders>
            <w:shd w:val="clear" w:color="auto" w:fill="F7FBF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94.2% [93.4% – 95.1%]</w:t>
            </w:r>
          </w:p>
        </w:tc>
      </w:tr>
      <w:tr>
        <w:trPr>
          <w:trHeight w:val="469" w:hRule="auto"/>
        </w:trPr>
        body17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o3-mini</w:t>
            </w:r>
          </w:p>
        </w:tc>
        <w:tc>
          <w:tcPr>
            <w:tcBorders>
              <w:bottom w:val="single" w:sz="6" w:space="0" w:color="666666"/>
              <w:top w:val="single" w:sz="6" w:space="0" w:color="666666"/>
              <w:left w:val="none" w:sz="0" w:space="0" w:color="000000"/>
              <w:right w:val="none" w:sz="0" w:space="0" w:color="000000"/>
            </w:tcBorders>
            <w:shd w:val="clear" w:color="auto" w:fill="F1F8F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89.9% [87.3% – 92.3%]</w:t>
            </w:r>
          </w:p>
        </w:tc>
        <w:tc>
          <w:tcPr>
            <w:tcBorders>
              <w:bottom w:val="single" w:sz="6" w:space="0" w:color="666666"/>
              <w:top w:val="single" w:sz="6" w:space="0" w:color="666666"/>
              <w:left w:val="none" w:sz="0" w:space="0" w:color="000000"/>
              <w:right w:val="none" w:sz="0" w:space="0" w:color="000000"/>
            </w:tcBorders>
            <w:shd w:val="clear" w:color="auto" w:fill="D6EAF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[99.8% – 100.0%]</w:t>
            </w:r>
          </w:p>
        </w:tc>
        <w:tc>
          <w:tcPr>
            <w:tcBorders>
              <w:bottom w:val="single" w:sz="6" w:space="0" w:color="666666"/>
              <w:top w:val="single" w:sz="6" w:space="0" w:color="666666"/>
              <w:left w:val="none" w:sz="0" w:space="0" w:color="000000"/>
              <w:right w:val="none" w:sz="0" w:space="0" w:color="000000"/>
            </w:tcBorders>
            <w:shd w:val="clear" w:color="auto" w:fill="F2F8F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94.4% [93.3% – 95.3%]</w:t>
            </w:r>
          </w:p>
        </w:tc>
      </w:tr>
      <w:tr>
        <w:trPr>
          <w:trHeight w:val="474" w:hRule="auto"/>
        </w:trPr>
        body18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gpt-4o-search</w:t>
            </w:r>
          </w:p>
        </w:tc>
        <w:tc>
          <w:tcPr>
            <w:tcBorders>
              <w:bottom w:val="single" w:sz="6" w:space="0" w:color="666666"/>
              <w:top w:val="single" w:sz="6" w:space="0" w:color="666666"/>
              <w:left w:val="none" w:sz="0" w:space="0" w:color="000000"/>
              <w:right w:val="none" w:sz="0" w:space="0" w:color="000000"/>
            </w:tcBorders>
            <w:shd w:val="clear" w:color="auto" w:fill="F5FAF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88.7% [86.5% – 90.6%]</w:t>
            </w:r>
          </w:p>
        </w:tc>
        <w:tc>
          <w:tcPr>
            <w:tcBorders>
              <w:bottom w:val="single" w:sz="6" w:space="0" w:color="666666"/>
              <w:top w:val="single" w:sz="6" w:space="0" w:color="666666"/>
              <w:left w:val="none" w:sz="0" w:space="0" w:color="000000"/>
              <w:right w:val="none" w:sz="0" w:space="0" w:color="000000"/>
            </w:tcBorders>
            <w:shd w:val="clear" w:color="auto" w:fill="F7FBF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99.3% [98.7% – 99.7%]</w:t>
            </w:r>
          </w:p>
        </w:tc>
        <w:tc>
          <w:tcPr>
            <w:tcBorders>
              <w:bottom w:val="single" w:sz="6" w:space="0" w:color="666666"/>
              <w:top w:val="single" w:sz="6" w:space="0" w:color="666666"/>
              <w:left w:val="none" w:sz="0" w:space="0" w:color="000000"/>
              <w:right w:val="none" w:sz="0" w:space="0" w:color="000000"/>
            </w:tcBorders>
            <w:shd w:val="clear" w:color="auto" w:fill="FEFDF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93.8% [92.9% – 94.6%]</w:t>
            </w:r>
          </w:p>
        </w:tc>
      </w:tr>
      <w:tr>
        <w:trPr>
          <w:trHeight w:val="473" w:hRule="auto"/>
        </w:trPr>
        body19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llama-3.1-sonar-large</w:t>
            </w:r>
          </w:p>
        </w:tc>
        <w:tc>
          <w:tcPr>
            <w:tcBorders>
              <w:bottom w:val="single" w:sz="6" w:space="0" w:color="666666"/>
              <w:top w:val="single" w:sz="6" w:space="0" w:color="666666"/>
              <w:left w:val="none" w:sz="0" w:space="0" w:color="000000"/>
              <w:right w:val="none" w:sz="0" w:space="0" w:color="000000"/>
            </w:tcBorders>
            <w:shd w:val="clear" w:color="auto" w:fill="F8FBF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87.9% [85.7% – 89.9%]</w:t>
            </w:r>
          </w:p>
        </w:tc>
        <w:tc>
          <w:tcPr>
            <w:tcBorders>
              <w:bottom w:val="single" w:sz="6" w:space="0" w:color="666666"/>
              <w:top w:val="single" w:sz="6" w:space="0" w:color="666666"/>
              <w:left w:val="none" w:sz="0" w:space="0" w:color="000000"/>
              <w:right w:val="none" w:sz="0" w:space="0" w:color="000000"/>
            </w:tcBorders>
            <w:shd w:val="clear" w:color="auto" w:fill="FEFA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89.8% [88.2% – 91.3%]</w:t>
            </w:r>
          </w:p>
        </w:tc>
        <w:tc>
          <w:tcPr>
            <w:tcBorders>
              <w:bottom w:val="single" w:sz="6" w:space="0" w:color="666666"/>
              <w:top w:val="single" w:sz="6" w:space="0" w:color="666666"/>
              <w:left w:val="none" w:sz="0" w:space="0" w:color="000000"/>
              <w:right w:val="none" w:sz="0" w:space="0" w:color="000000"/>
            </w:tcBorders>
            <w:shd w:val="clear" w:color="auto" w:fill="FEFDF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93.8% [92.9% – 94.6%]</w:t>
            </w:r>
          </w:p>
        </w:tc>
      </w:tr>
      <w:tr>
        <w:trPr>
          <w:trHeight w:val="474" w:hRule="auto"/>
        </w:trPr>
        body20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groq-deepseek-r1-distill-qwen-32b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86.2% [83.4% – 88.7%]</w:t>
            </w:r>
          </w:p>
        </w:tc>
        <w:tc>
          <w:tcPr>
            <w:tcBorders>
              <w:bottom w:val="single" w:sz="6" w:space="0" w:color="666666"/>
              <w:top w:val="single" w:sz="6" w:space="0" w:color="666666"/>
              <w:left w:val="none" w:sz="0" w:space="0" w:color="000000"/>
              <w:right w:val="none" w:sz="0" w:space="0" w:color="000000"/>
            </w:tcBorders>
            <w:shd w:val="clear" w:color="auto" w:fill="FEFDF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97.1% [95.9% – 98.0%]</w:t>
            </w:r>
          </w:p>
        </w:tc>
        <w:tc>
          <w:tcPr>
            <w:tcBorders>
              <w:bottom w:val="single" w:sz="6" w:space="0" w:color="666666"/>
              <w:top w:val="single" w:sz="6" w:space="0" w:color="666666"/>
              <w:left w:val="none" w:sz="0" w:space="0" w:color="000000"/>
              <w:right w:val="none" w:sz="0" w:space="0" w:color="000000"/>
            </w:tcBorders>
            <w:shd w:val="clear" w:color="auto" w:fill="FEFDF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93.6% [92.5% – 94.6%]</w:t>
            </w:r>
          </w:p>
        </w:tc>
      </w:tr>
      <w:tr>
        <w:trPr>
          <w:trHeight w:val="470" w:hRule="auto"/>
        </w:trPr>
        body21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gemma-3</w:t>
            </w:r>
          </w:p>
        </w:tc>
        <w:tc>
          <w:tcPr>
            <w:tcBorders>
              <w:bottom w:val="single" w:sz="6" w:space="0" w:color="666666"/>
              <w:top w:val="single" w:sz="6" w:space="0" w:color="666666"/>
              <w:left w:val="none" w:sz="0" w:space="0" w:color="000000"/>
              <w:right w:val="none" w:sz="0" w:space="0" w:color="000000"/>
            </w:tcBorders>
            <w:shd w:val="clear" w:color="auto" w:fill="FEFEF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86.1% [83.8% – 88.3%]</w:t>
            </w:r>
          </w:p>
        </w:tc>
        <w:tc>
          <w:tcPr>
            <w:tcBorders>
              <w:bottom w:val="single" w:sz="6" w:space="0" w:color="666666"/>
              <w:top w:val="single" w:sz="6" w:space="0" w:color="666666"/>
              <w:left w:val="none" w:sz="0" w:space="0" w:color="000000"/>
              <w:right w:val="none" w:sz="0" w:space="0" w:color="000000"/>
            </w:tcBorders>
            <w:shd w:val="clear" w:color="auto" w:fill="D6EAF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[99.9% – 100.0%]</w:t>
            </w:r>
          </w:p>
        </w:tc>
        <w:tc>
          <w:tcPr>
            <w:tcBorders>
              <w:bottom w:val="single" w:sz="6" w:space="0" w:color="666666"/>
              <w:top w:val="single" w:sz="6" w:space="0" w:color="666666"/>
              <w:left w:val="none" w:sz="0" w:space="0" w:color="000000"/>
              <w:right w:val="none" w:sz="0" w:space="0" w:color="000000"/>
            </w:tcBorders>
            <w:shd w:val="clear" w:color="auto" w:fill="FEFEF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94.1% [93.2% – 94.9%]</w:t>
            </w:r>
          </w:p>
        </w:tc>
      </w:tr>
      <w:tr>
        <w:trPr>
          <w:trHeight w:val="469" w:hRule="auto"/>
        </w:trPr>
        body22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o1-mini</w:t>
            </w:r>
          </w:p>
        </w:tc>
        <w:tc>
          <w:tcPr>
            <w:tcBorders>
              <w:bottom w:val="single" w:sz="6" w:space="0" w:color="666666"/>
              <w:top w:val="single" w:sz="6" w:space="0" w:color="666666"/>
              <w:left w:val="none" w:sz="0" w:space="0" w:color="000000"/>
              <w:right w:val="none" w:sz="0" w:space="0" w:color="000000"/>
            </w:tcBorders>
            <w:shd w:val="clear" w:color="auto" w:fill="FEFEF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86.0% [83.0% – 88.5%]</w:t>
            </w:r>
          </w:p>
        </w:tc>
        <w:tc>
          <w:tcPr>
            <w:tcBorders>
              <w:bottom w:val="single" w:sz="6" w:space="0" w:color="666666"/>
              <w:top w:val="single" w:sz="6" w:space="0" w:color="666666"/>
              <w:left w:val="none" w:sz="0" w:space="0" w:color="000000"/>
              <w:right w:val="none" w:sz="0" w:space="0" w:color="000000"/>
            </w:tcBorders>
            <w:shd w:val="clear" w:color="auto" w:fill="D6EAF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[99.8% – 100.0%]</w:t>
            </w:r>
          </w:p>
        </w:tc>
        <w:tc>
          <w:tcPr>
            <w:tcBorders>
              <w:bottom w:val="single" w:sz="6" w:space="0" w:color="666666"/>
              <w:top w:val="single" w:sz="6" w:space="0" w:color="666666"/>
              <w:left w:val="none" w:sz="0" w:space="0" w:color="000000"/>
              <w:right w:val="none" w:sz="0" w:space="0" w:color="000000"/>
            </w:tcBorders>
            <w:shd w:val="clear" w:color="auto" w:fill="FEFDF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93.7% [92.6% – 94.7%]</w:t>
            </w:r>
          </w:p>
        </w:tc>
      </w:tr>
      <w:tr>
        <w:trPr>
          <w:trHeight w:val="471" w:hRule="auto"/>
        </w:trPr>
        body23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qwen-qwq-32b</w:t>
            </w:r>
          </w:p>
        </w:tc>
        <w:tc>
          <w:tcPr>
            <w:tcBorders>
              <w:bottom w:val="single" w:sz="6" w:space="0" w:color="666666"/>
              <w:top w:val="single" w:sz="6" w:space="0" w:color="666666"/>
              <w:left w:val="none" w:sz="0" w:space="0" w:color="000000"/>
              <w:right w:val="none" w:sz="0" w:space="0" w:color="000000"/>
            </w:tcBorders>
            <w:shd w:val="clear" w:color="auto" w:fill="FEFEF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85.2% [82.3% – 87.8%]</w:t>
            </w:r>
          </w:p>
        </w:tc>
        <w:tc>
          <w:tcPr>
            <w:tcBorders>
              <w:bottom w:val="single" w:sz="6" w:space="0" w:color="666666"/>
              <w:top w:val="single" w:sz="6" w:space="0" w:color="666666"/>
              <w:left w:val="none" w:sz="0" w:space="0" w:color="000000"/>
              <w:right w:val="none" w:sz="0" w:space="0" w:color="000000"/>
            </w:tcBorders>
            <w:shd w:val="clear" w:color="auto" w:fill="FEFEF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98.9% [98.0% – 99.4%]</w:t>
            </w:r>
          </w:p>
        </w:tc>
        <w:tc>
          <w:tcPr>
            <w:tcBorders>
              <w:bottom w:val="single" w:sz="6" w:space="0" w:color="666666"/>
              <w:top w:val="single" w:sz="6" w:space="0" w:color="666666"/>
              <w:left w:val="none" w:sz="0" w:space="0" w:color="000000"/>
              <w:right w:val="none" w:sz="0" w:space="0" w:color="000000"/>
            </w:tcBorders>
            <w:shd w:val="clear" w:color="auto" w:fill="FEFC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93.5% [92.4% – 94.5%]</w:t>
            </w:r>
          </w:p>
        </w:tc>
      </w:tr>
      <w:tr>
        <w:trPr>
          <w:trHeight w:val="471" w:hRule="auto"/>
        </w:trPr>
        body24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deepseek-r1-distill-qwen-32b</w:t>
            </w:r>
          </w:p>
        </w:tc>
        <w:tc>
          <w:tcPr>
            <w:tcBorders>
              <w:bottom w:val="single" w:sz="6" w:space="0" w:color="666666"/>
              <w:top w:val="single" w:sz="6" w:space="0" w:color="666666"/>
              <w:left w:val="none" w:sz="0" w:space="0" w:color="000000"/>
              <w:right w:val="none" w:sz="0" w:space="0" w:color="000000"/>
            </w:tcBorders>
            <w:shd w:val="clear" w:color="auto" w:fill="FEFEF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85.1% [82.2% – 87.9%]</w:t>
            </w:r>
          </w:p>
        </w:tc>
        <w:tc>
          <w:tcPr>
            <w:tcBorders>
              <w:bottom w:val="single" w:sz="6" w:space="0" w:color="666666"/>
              <w:top w:val="single" w:sz="6" w:space="0" w:color="666666"/>
              <w:left w:val="none" w:sz="0" w:space="0" w:color="000000"/>
              <w:right w:val="none" w:sz="0" w:space="0" w:color="000000"/>
            </w:tcBorders>
            <w:shd w:val="clear" w:color="auto" w:fill="FEFC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94.9% [93.3% – 96.2%]</w:t>
            </w:r>
          </w:p>
        </w:tc>
        <w:tc>
          <w:tcPr>
            <w:tcBorders>
              <w:bottom w:val="single" w:sz="6" w:space="0" w:color="666666"/>
              <w:top w:val="single" w:sz="6" w:space="0" w:color="666666"/>
              <w:left w:val="none" w:sz="0" w:space="0" w:color="000000"/>
              <w:right w:val="none" w:sz="0" w:space="0" w:color="000000"/>
            </w:tcBorders>
            <w:shd w:val="clear" w:color="auto" w:fill="FEFCF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93.4% [92.3% – 94.4%]</w:t>
            </w:r>
          </w:p>
        </w:tc>
      </w:tr>
      <w:tr>
        <w:trPr>
          <w:trHeight w:val="469" w:hRule="auto"/>
        </w:trPr>
        body25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claude-3.5-haiku</w:t>
            </w:r>
          </w:p>
        </w:tc>
        <w:tc>
          <w:tcPr>
            <w:tcBorders>
              <w:bottom w:val="single" w:sz="6" w:space="0" w:color="666666"/>
              <w:top w:val="single" w:sz="6" w:space="0" w:color="666666"/>
              <w:left w:val="none" w:sz="0" w:space="0" w:color="000000"/>
              <w:right w:val="none" w:sz="0" w:space="0" w:color="000000"/>
            </w:tcBorders>
            <w:shd w:val="clear" w:color="auto" w:fill="FEFDF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84.3% [81.9% – 86.5%]</w:t>
            </w:r>
          </w:p>
        </w:tc>
        <w:tc>
          <w:tcPr>
            <w:tcBorders>
              <w:bottom w:val="single" w:sz="6" w:space="0" w:color="666666"/>
              <w:top w:val="single" w:sz="6" w:space="0" w:color="666666"/>
              <w:left w:val="none" w:sz="0" w:space="0" w:color="000000"/>
              <w:right w:val="none" w:sz="0" w:space="0" w:color="000000"/>
            </w:tcBorders>
            <w:shd w:val="clear" w:color="auto" w:fill="D6EAF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[99.9% – 100.0%]</w:t>
            </w:r>
          </w:p>
        </w:tc>
        <w:tc>
          <w:tcPr>
            <w:tcBorders>
              <w:bottom w:val="single" w:sz="6" w:space="0" w:color="666666"/>
              <w:top w:val="single" w:sz="6" w:space="0" w:color="666666"/>
              <w:left w:val="none" w:sz="0" w:space="0" w:color="000000"/>
              <w:right w:val="none" w:sz="0" w:space="0" w:color="000000"/>
            </w:tcBorders>
            <w:shd w:val="clear" w:color="auto" w:fill="F4F9F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94.3% [93.5% – 95.1%]</w:t>
            </w:r>
          </w:p>
        </w:tc>
      </w:tr>
      <w:tr>
        <w:trPr>
          <w:trHeight w:val="469" w:hRule="auto"/>
        </w:trPr>
        body26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mistral-small-3.1</w:t>
            </w:r>
          </w:p>
        </w:tc>
        <w:tc>
          <w:tcPr>
            <w:tcBorders>
              <w:bottom w:val="single" w:sz="6" w:space="0" w:color="666666"/>
              <w:top w:val="single" w:sz="6" w:space="0" w:color="666666"/>
              <w:left w:val="none" w:sz="0" w:space="0" w:color="000000"/>
              <w:right w:val="none" w:sz="0" w:space="0" w:color="000000"/>
            </w:tcBorders>
            <w:shd w:val="clear" w:color="auto" w:fill="FEFDF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84.0% [81.5% – 86.3%]</w:t>
            </w:r>
          </w:p>
        </w:tc>
        <w:tc>
          <w:tcPr>
            <w:tcBorders>
              <w:bottom w:val="single" w:sz="6" w:space="0" w:color="666666"/>
              <w:top w:val="single" w:sz="6" w:space="0" w:color="666666"/>
              <w:left w:val="none" w:sz="0" w:space="0" w:color="000000"/>
              <w:right w:val="none" w:sz="0" w:space="0" w:color="000000"/>
            </w:tcBorders>
            <w:shd w:val="clear" w:color="auto" w:fill="FEFEF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98.2% [97.4% – 98.8%]</w:t>
            </w:r>
          </w:p>
        </w:tc>
        <w:tc>
          <w:tcPr>
            <w:tcBorders>
              <w:bottom w:val="single" w:sz="6" w:space="0" w:color="666666"/>
              <w:top w:val="single" w:sz="6" w:space="0" w:color="666666"/>
              <w:left w:val="none" w:sz="0" w:space="0" w:color="000000"/>
              <w:right w:val="none" w:sz="0" w:space="0" w:color="000000"/>
            </w:tcBorders>
            <w:shd w:val="clear" w:color="auto" w:fill="FEFEF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93.9% [93.1% – 94.7%]</w:t>
            </w:r>
          </w:p>
        </w:tc>
      </w:tr>
      <w:tr>
        <w:trPr>
          <w:trHeight w:val="471" w:hRule="auto"/>
        </w:trPr>
        body27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qwen2.5-32b-instruct-mlx</w:t>
            </w:r>
          </w:p>
        </w:tc>
        <w:tc>
          <w:tcPr>
            <w:tcBorders>
              <w:bottom w:val="single" w:sz="6" w:space="0" w:color="666666"/>
              <w:top w:val="single" w:sz="6" w:space="0" w:color="666666"/>
              <w:left w:val="none" w:sz="0" w:space="0" w:color="000000"/>
              <w:right w:val="none" w:sz="0" w:space="0" w:color="000000"/>
            </w:tcBorders>
            <w:shd w:val="clear" w:color="auto" w:fill="FEFDF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82.8% [80.3% – 85.2%]</w:t>
            </w:r>
          </w:p>
        </w:tc>
        <w:tc>
          <w:tcPr>
            <w:tcBorders>
              <w:bottom w:val="single" w:sz="6" w:space="0" w:color="666666"/>
              <w:top w:val="single" w:sz="6" w:space="0" w:color="666666"/>
              <w:left w:val="none" w:sz="0" w:space="0" w:color="000000"/>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99.5% [99.0% – 99.8%]</w:t>
            </w:r>
          </w:p>
        </w:tc>
        <w:tc>
          <w:tcPr>
            <w:tcBorders>
              <w:bottom w:val="single" w:sz="6" w:space="0" w:color="666666"/>
              <w:top w:val="single" w:sz="6" w:space="0" w:color="666666"/>
              <w:left w:val="none" w:sz="0" w:space="0" w:color="000000"/>
              <w:right w:val="none" w:sz="0" w:space="0" w:color="000000"/>
            </w:tcBorders>
            <w:shd w:val="clear" w:color="auto" w:fill="FEFEF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94.0% [93.2% – 94.8%]</w:t>
            </w:r>
          </w:p>
        </w:tc>
      </w:tr>
      <w:tr>
        <w:trPr>
          <w:trHeight w:val="474" w:hRule="auto"/>
        </w:trPr>
        body28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gpt-4o-mini-search</w:t>
            </w:r>
          </w:p>
        </w:tc>
        <w:tc>
          <w:tcPr>
            <w:tcBorders>
              <w:bottom w:val="single" w:sz="6" w:space="0" w:color="666666"/>
              <w:top w:val="single" w:sz="6" w:space="0" w:color="666666"/>
              <w:left w:val="none" w:sz="0" w:space="0" w:color="000000"/>
              <w:right w:val="none" w:sz="0" w:space="0" w:color="000000"/>
            </w:tcBorders>
            <w:shd w:val="clear" w:color="auto" w:fill="FEFD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82.7% [80.1% – 85.3%]</w:t>
            </w:r>
          </w:p>
        </w:tc>
        <w:tc>
          <w:tcPr>
            <w:tcBorders>
              <w:bottom w:val="single" w:sz="6" w:space="0" w:color="666666"/>
              <w:top w:val="single" w:sz="6" w:space="0" w:color="666666"/>
              <w:left w:val="none" w:sz="0" w:space="0" w:color="000000"/>
              <w:right w:val="none" w:sz="0" w:space="0" w:color="000000"/>
            </w:tcBorders>
            <w:shd w:val="clear" w:color="auto" w:fill="FEF7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84.3% [82.5% – 86.2%]</w:t>
            </w:r>
          </w:p>
        </w:tc>
        <w:tc>
          <w:tcPr>
            <w:tcBorders>
              <w:bottom w:val="single" w:sz="6" w:space="0" w:color="666666"/>
              <w:top w:val="single" w:sz="6" w:space="0" w:color="666666"/>
              <w:left w:val="none" w:sz="0" w:space="0" w:color="000000"/>
              <w:right w:val="none" w:sz="0" w:space="0" w:color="000000"/>
            </w:tcBorders>
            <w:shd w:val="clear" w:color="auto" w:fill="FEFC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93.5% [92.5% – 94.3%]</w:t>
            </w:r>
          </w:p>
        </w:tc>
      </w:tr>
      <w:tr>
        <w:trPr>
          <w:trHeight w:val="471" w:hRule="auto"/>
        </w:trPr>
        body29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qwen2.5-coder-32b-instruct-mlx</w:t>
            </w:r>
          </w:p>
        </w:tc>
        <w:tc>
          <w:tcPr>
            <w:tcBorders>
              <w:bottom w:val="single" w:sz="6" w:space="0" w:color="666666"/>
              <w:top w:val="single" w:sz="6" w:space="0" w:color="666666"/>
              <w:left w:val="none" w:sz="0" w:space="0" w:color="000000"/>
              <w:right w:val="none" w:sz="0" w:space="0" w:color="000000"/>
            </w:tcBorders>
            <w:shd w:val="clear" w:color="auto" w:fill="FEFD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82.7% [80.2% – 85.0%]</w:t>
            </w:r>
          </w:p>
        </w:tc>
        <w:tc>
          <w:tcPr>
            <w:tcBorders>
              <w:bottom w:val="single" w:sz="6" w:space="0" w:color="666666"/>
              <w:top w:val="single" w:sz="6" w:space="0" w:color="666666"/>
              <w:left w:val="none" w:sz="0" w:space="0" w:color="000000"/>
              <w:right w:val="none" w:sz="0" w:space="0" w:color="000000"/>
            </w:tcBorders>
            <w:shd w:val="clear" w:color="auto" w:fill="FEF7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83.4% [82.7% – 84.2%]</w:t>
            </w:r>
          </w:p>
        </w:tc>
        <w:tc>
          <w:tcPr>
            <w:tcBorders>
              <w:bottom w:val="single" w:sz="6" w:space="0" w:color="666666"/>
              <w:top w:val="single" w:sz="6" w:space="0" w:color="666666"/>
              <w:left w:val="none" w:sz="0" w:space="0" w:color="000000"/>
              <w:right w:val="none" w:sz="0" w:space="0" w:color="000000"/>
            </w:tcBorders>
            <w:shd w:val="clear" w:color="auto" w:fill="FEFDF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93.8% [92.9% – 94.6%]</w:t>
            </w:r>
          </w:p>
        </w:tc>
      </w:tr>
      <w:tr>
        <w:trPr>
          <w:trHeight w:val="469" w:hRule="auto"/>
        </w:trPr>
        body30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llama-4-scout</w:t>
            </w:r>
          </w:p>
        </w:tc>
        <w:tc>
          <w:tcPr>
            <w:tcBorders>
              <w:bottom w:val="single" w:sz="6" w:space="0" w:color="666666"/>
              <w:top w:val="single" w:sz="6" w:space="0" w:color="666666"/>
              <w:left w:val="none" w:sz="0" w:space="0" w:color="000000"/>
              <w:right w:val="none" w:sz="0" w:space="0" w:color="000000"/>
            </w:tcBorders>
            <w:shd w:val="clear" w:color="auto" w:fill="FEFC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81.9% [79.5% – 84.3%]</w:t>
            </w:r>
          </w:p>
        </w:tc>
        <w:tc>
          <w:tcPr>
            <w:tcBorders>
              <w:bottom w:val="single" w:sz="6" w:space="0" w:color="666666"/>
              <w:top w:val="single" w:sz="6" w:space="0" w:color="666666"/>
              <w:left w:val="none" w:sz="0" w:space="0" w:color="000000"/>
              <w:right w:val="none" w:sz="0" w:space="0" w:color="000000"/>
            </w:tcBorders>
            <w:shd w:val="clear" w:color="auto" w:fill="FEFDF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97.0% [96.0% – 97.8%]</w:t>
            </w:r>
          </w:p>
        </w:tc>
        <w:tc>
          <w:tcPr>
            <w:tcBorders>
              <w:bottom w:val="single" w:sz="6" w:space="0" w:color="666666"/>
              <w:top w:val="single" w:sz="6" w:space="0" w:color="666666"/>
              <w:left w:val="none" w:sz="0" w:space="0" w:color="000000"/>
              <w:right w:val="none" w:sz="0" w:space="0" w:color="000000"/>
            </w:tcBorders>
            <w:shd w:val="clear" w:color="auto" w:fill="F4F9F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94.3% [93.5% – 95.1%]</w:t>
            </w:r>
          </w:p>
        </w:tc>
      </w:tr>
      <w:tr>
        <w:trPr>
          <w:trHeight w:val="474" w:hRule="auto"/>
        </w:trPr>
        body31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groq-llama-3.3-70b-versatile</w:t>
            </w:r>
          </w:p>
        </w:tc>
        <w:tc>
          <w:tcPr>
            <w:tcBorders>
              <w:bottom w:val="single" w:sz="6" w:space="0" w:color="666666"/>
              <w:top w:val="single" w:sz="6" w:space="0" w:color="666666"/>
              <w:left w:val="none" w:sz="0" w:space="0" w:color="000000"/>
              <w:right w:val="none" w:sz="0" w:space="0" w:color="000000"/>
            </w:tcBorders>
            <w:shd w:val="clear" w:color="auto" w:fill="FEFC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81.4% [78.8% – 83.8%]</w:t>
            </w:r>
          </w:p>
        </w:tc>
        <w:tc>
          <w:tcPr>
            <w:tcBorders>
              <w:bottom w:val="single" w:sz="6" w:space="0" w:color="666666"/>
              <w:top w:val="single" w:sz="6" w:space="0" w:color="666666"/>
              <w:left w:val="none" w:sz="0" w:space="0" w:color="000000"/>
              <w:right w:val="none" w:sz="0" w:space="0" w:color="000000"/>
            </w:tcBorders>
            <w:shd w:val="clear" w:color="auto" w:fill="E0EF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99.8% [99.4% – 99.9%]</w:t>
            </w:r>
          </w:p>
        </w:tc>
        <w:tc>
          <w:tcPr>
            <w:tcBorders>
              <w:bottom w:val="single" w:sz="6" w:space="0" w:color="666666"/>
              <w:top w:val="single" w:sz="6" w:space="0" w:color="666666"/>
              <w:left w:val="none" w:sz="0" w:space="0" w:color="000000"/>
              <w:right w:val="none" w:sz="0" w:space="0" w:color="000000"/>
            </w:tcBorders>
            <w:shd w:val="clear" w:color="auto" w:fill="FEFC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93.5% [92.6% – 94.3%]</w:t>
            </w:r>
          </w:p>
        </w:tc>
      </w:tr>
      <w:tr>
        <w:trPr>
          <w:trHeight w:val="471" w:hRule="auto"/>
        </w:trPr>
        body32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ms-phi-4</w:t>
            </w:r>
          </w:p>
        </w:tc>
        <w:tc>
          <w:tcPr>
            <w:tcBorders>
              <w:bottom w:val="single" w:sz="6" w:space="0" w:color="666666"/>
              <w:top w:val="single" w:sz="6" w:space="0" w:color="666666"/>
              <w:left w:val="none" w:sz="0" w:space="0" w:color="000000"/>
              <w:right w:val="none" w:sz="0" w:space="0" w:color="000000"/>
            </w:tcBorders>
            <w:shd w:val="clear" w:color="auto" w:fill="FEFB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79.4% [76.6% – 81.9%]</w:t>
            </w:r>
          </w:p>
        </w:tc>
        <w:tc>
          <w:tcPr>
            <w:tcBorders>
              <w:bottom w:val="single" w:sz="6" w:space="0" w:color="666666"/>
              <w:top w:val="single" w:sz="6" w:space="0" w:color="666666"/>
              <w:left w:val="none" w:sz="0" w:space="0" w:color="000000"/>
              <w:right w:val="none" w:sz="0" w:space="0" w:color="000000"/>
            </w:tcBorders>
            <w:shd w:val="clear" w:color="auto" w:fill="FEFDF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96.8% [95.8% – 97.7%]</w:t>
            </w:r>
          </w:p>
        </w:tc>
        <w:tc>
          <w:tcPr>
            <w:tcBorders>
              <w:bottom w:val="single" w:sz="6" w:space="0" w:color="666666"/>
              <w:top w:val="single" w:sz="6" w:space="0" w:color="666666"/>
              <w:left w:val="none" w:sz="0" w:space="0" w:color="000000"/>
              <w:right w:val="none" w:sz="0" w:space="0" w:color="000000"/>
            </w:tcBorders>
            <w:shd w:val="clear" w:color="auto" w:fill="FEFDF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93.8% [93.0% – 94.7%]</w:t>
            </w:r>
          </w:p>
        </w:tc>
      </w:tr>
      <w:tr>
        <w:trPr>
          <w:trHeight w:val="473" w:hRule="auto"/>
        </w:trPr>
        body33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gpt-4o-mini</w:t>
            </w:r>
          </w:p>
        </w:tc>
        <w:tc>
          <w:tcPr>
            <w:tcBorders>
              <w:bottom w:val="single" w:sz="6" w:space="0" w:color="666666"/>
              <w:top w:val="single" w:sz="6" w:space="0" w:color="666666"/>
              <w:left w:val="none" w:sz="0" w:space="0" w:color="000000"/>
              <w:right w:val="none" w:sz="0" w:space="0" w:color="000000"/>
            </w:tcBorders>
            <w:shd w:val="clear" w:color="auto" w:fill="FEF9F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75.9% [73.1% – 78.7%]</w:t>
            </w:r>
          </w:p>
        </w:tc>
        <w:tc>
          <w:tcPr>
            <w:tcBorders>
              <w:bottom w:val="single" w:sz="6" w:space="0" w:color="666666"/>
              <w:top w:val="single" w:sz="6" w:space="0" w:color="666666"/>
              <w:left w:val="none" w:sz="0" w:space="0" w:color="000000"/>
              <w:right w:val="none" w:sz="0" w:space="0" w:color="000000"/>
            </w:tcBorders>
            <w:shd w:val="clear" w:color="auto" w:fill="F7FBF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99.3% [98.7% – 99.7%]</w:t>
            </w:r>
          </w:p>
        </w:tc>
        <w:tc>
          <w:tcPr>
            <w:tcBorders>
              <w:bottom w:val="single" w:sz="6" w:space="0" w:color="666666"/>
              <w:top w:val="single" w:sz="6" w:space="0" w:color="666666"/>
              <w:left w:val="none" w:sz="0" w:space="0" w:color="000000"/>
              <w:right w:val="none" w:sz="0" w:space="0" w:color="000000"/>
            </w:tcBorders>
            <w:shd w:val="clear" w:color="auto" w:fill="FEFEF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94.1% [93.2% – 94.9%]</w:t>
            </w:r>
          </w:p>
        </w:tc>
      </w:tr>
      <w:tr>
        <w:trPr>
          <w:trHeight w:val="469" w:hRule="auto"/>
        </w:trPr>
        body34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lfm-40b</w:t>
            </w:r>
          </w:p>
        </w:tc>
        <w:tc>
          <w:tcPr>
            <w:tcBorders>
              <w:bottom w:val="single" w:sz="6" w:space="0" w:color="666666"/>
              <w:top w:val="single" w:sz="6" w:space="0" w:color="666666"/>
              <w:left w:val="none" w:sz="0" w:space="0" w:color="000000"/>
              <w:right w:val="none" w:sz="0" w:space="0" w:color="000000"/>
            </w:tcBorders>
            <w:shd w:val="clear" w:color="auto" w:fill="FEF9F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75.7% [72.8% – 78.4%]</w:t>
            </w:r>
          </w:p>
        </w:tc>
        <w:tc>
          <w:tcPr>
            <w:tcBorders>
              <w:bottom w:val="single" w:sz="6" w:space="0" w:color="666666"/>
              <w:top w:val="single" w:sz="6" w:space="0" w:color="666666"/>
              <w:left w:val="none" w:sz="0" w:space="0" w:color="000000"/>
              <w:right w:val="none" w:sz="0" w:space="0" w:color="000000"/>
            </w:tcBorders>
            <w:shd w:val="clear" w:color="auto" w:fill="FEF5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79.8% [78.5% – 81.1%]</w:t>
            </w:r>
          </w:p>
        </w:tc>
        <w:tc>
          <w:tcPr>
            <w:tcBorders>
              <w:bottom w:val="single" w:sz="6" w:space="0" w:color="666666"/>
              <w:top w:val="single" w:sz="6" w:space="0" w:color="666666"/>
              <w:left w:val="none" w:sz="0" w:space="0" w:color="000000"/>
              <w:right w:val="none" w:sz="0" w:space="0" w:color="000000"/>
            </w:tcBorders>
            <w:shd w:val="clear" w:color="auto" w:fill="FEF8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92.5% [91.6% – 93.4%]</w:t>
            </w:r>
          </w:p>
        </w:tc>
      </w:tr>
      <w:tr>
        <w:trPr>
          <w:trHeight w:val="469" w:hRule="auto"/>
        </w:trPr>
        body35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lfm-7b</w:t>
            </w:r>
          </w:p>
        </w:tc>
        <w:tc>
          <w:tcPr>
            <w:tcBorders>
              <w:bottom w:val="single" w:sz="6" w:space="0" w:color="666666"/>
              <w:top w:val="single" w:sz="6" w:space="0" w:color="666666"/>
              <w:left w:val="none" w:sz="0" w:space="0" w:color="000000"/>
              <w:right w:val="none" w:sz="0" w:space="0" w:color="000000"/>
            </w:tcBorders>
            <w:shd w:val="clear" w:color="auto" w:fill="FEF7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71.9% [69.0% – 74.7%]</w:t>
            </w:r>
          </w:p>
        </w:tc>
        <w:tc>
          <w:tcPr>
            <w:tcBorders>
              <w:bottom w:val="single" w:sz="6" w:space="0" w:color="666666"/>
              <w:top w:val="single" w:sz="6" w:space="0" w:color="666666"/>
              <w:left w:val="none" w:sz="0" w:space="0" w:color="000000"/>
              <w:right w:val="none" w:sz="0" w:space="0" w:color="000000"/>
            </w:tcBorders>
            <w:shd w:val="clear" w:color="auto" w:fill="FEF7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84.6% [83.3% – 86.0%]</w:t>
            </w:r>
          </w:p>
        </w:tc>
        <w:tc>
          <w:tcPr>
            <w:tcBorders>
              <w:bottom w:val="single" w:sz="6" w:space="0" w:color="666666"/>
              <w:top w:val="single" w:sz="6" w:space="0" w:color="666666"/>
              <w:left w:val="none" w:sz="0" w:space="0" w:color="000000"/>
              <w:right w:val="none" w:sz="0" w:space="0" w:color="000000"/>
            </w:tcBorders>
            <w:shd w:val="clear" w:color="auto" w:fill="FEF9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92.6% [91.8% – 93.5%]</w:t>
            </w:r>
          </w:p>
        </w:tc>
      </w:tr>
      <w:tr>
        <w:trPr>
          <w:trHeight w:val="474" w:hRule="auto"/>
        </w:trPr>
        body36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groq-llama-3.1-8b-instant</w:t>
            </w:r>
          </w:p>
        </w:tc>
        <w:tc>
          <w:tcPr>
            <w:tcBorders>
              <w:bottom w:val="single" w:sz="6" w:space="0" w:color="666666"/>
              <w:top w:val="single" w:sz="6" w:space="0" w:color="666666"/>
              <w:left w:val="none" w:sz="0" w:space="0" w:color="000000"/>
              <w:right w:val="none" w:sz="0" w:space="0" w:color="000000"/>
            </w:tcBorders>
            <w:shd w:val="clear" w:color="auto" w:fill="FEF5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67.8% [64.7% – 70.7%]</w:t>
            </w:r>
          </w:p>
        </w:tc>
        <w:tc>
          <w:tcPr>
            <w:tcBorders>
              <w:bottom w:val="single" w:sz="6" w:space="0" w:color="666666"/>
              <w:top w:val="single" w:sz="6" w:space="0" w:color="666666"/>
              <w:left w:val="none" w:sz="0" w:space="0" w:color="000000"/>
              <w:right w:val="none" w:sz="0" w:space="0" w:color="000000"/>
            </w:tcBorders>
            <w:shd w:val="clear" w:color="auto" w:fill="FEF9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87.4% [86.1% – 88.6%]</w:t>
            </w:r>
          </w:p>
        </w:tc>
        <w:tc>
          <w:tcPr>
            <w:tcBorders>
              <w:bottom w:val="single" w:sz="6" w:space="0" w:color="666666"/>
              <w:top w:val="single" w:sz="6" w:space="0" w:color="666666"/>
              <w:left w:val="none" w:sz="0" w:space="0" w:color="000000"/>
              <w:right w:val="none" w:sz="0" w:space="0" w:color="000000"/>
            </w:tcBorders>
            <w:shd w:val="clear" w:color="auto" w:fill="FEF8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92.3% [91.4% – 93.2%]</w:t>
            </w:r>
          </w:p>
        </w:tc>
      </w:tr>
      <w:tr>
        <w:trPr>
          <w:trHeight w:val="474" w:hRule="auto"/>
        </w:trPr>
        body37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r1-distill-qwen-1.5b@4bit</w:t>
            </w:r>
          </w:p>
        </w:tc>
        <w:tc>
          <w:tcPr>
            <w:tcBorders>
              <w:bottom w:val="single" w:sz="6" w:space="0" w:color="666666"/>
              <w:top w:val="single" w:sz="6" w:space="0" w:color="666666"/>
              <w:left w:val="none" w:sz="0" w:space="0" w:color="000000"/>
              <w:right w:val="none" w:sz="0" w:space="0" w:color="000000"/>
            </w:tcBorders>
            <w:shd w:val="clear" w:color="auto" w:fill="FDE5D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35.7% [31.3% – 40.4%]</w:t>
            </w:r>
          </w:p>
        </w:tc>
        <w:tc>
          <w:tcPr>
            <w:tcBorders>
              <w:bottom w:val="single" w:sz="6" w:space="0" w:color="666666"/>
              <w:top w:val="single" w:sz="6" w:space="0" w:color="666666"/>
              <w:left w:val="none" w:sz="0" w:space="0" w:color="000000"/>
              <w:right w:val="none" w:sz="0" w:space="0" w:color="000000"/>
            </w:tcBorders>
            <w:shd w:val="clear" w:color="auto" w:fill="FDE2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40.6% [38.6% – 42.6%]</w:t>
            </w:r>
          </w:p>
        </w:tc>
        <w:tc>
          <w:tcPr>
            <w:tcBorders>
              <w:bottom w:val="single" w:sz="6" w:space="0" w:color="666666"/>
              <w:top w:val="single" w:sz="6" w:space="0" w:color="666666"/>
              <w:left w:val="none" w:sz="0" w:space="0" w:color="000000"/>
              <w:right w:val="none" w:sz="0" w:space="0" w:color="000000"/>
            </w:tcBorders>
            <w:shd w:val="clear" w:color="auto" w:fill="FDE2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86.4% [85.1% – 87.8%]</w:t>
            </w:r>
          </w:p>
        </w:tc>
      </w:tr>
      <w:tr>
        <w:trPr>
          <w:trHeight w:val="474" w:hRule="auto"/>
        </w:trPr>
        body38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qwen2.5-coder-1.5b-instruct-mlx@8bit</w:t>
            </w:r>
          </w:p>
        </w:tc>
        <w:tc>
          <w:tcPr>
            <w:tcBorders>
              <w:bottom w:val="single" w:sz="6" w:space="0" w:color="666666"/>
              <w:top w:val="single" w:sz="6" w:space="0" w:color="666666"/>
              <w:left w:val="none" w:sz="0" w:space="0" w:color="000000"/>
              <w:right w:val="none" w:sz="0" w:space="0" w:color="000000"/>
            </w:tcBorders>
            <w:shd w:val="clear" w:color="auto" w:fill="FDE3D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30.7% [27.4% – 33.9%]</w:t>
            </w:r>
          </w:p>
        </w:tc>
        <w:tc>
          <w:tcPr>
            <w:tcBorders>
              <w:bottom w:val="single" w:sz="6" w:space="0" w:color="666666"/>
              <w:top w:val="single" w:sz="6" w:space="0" w:color="666666"/>
              <w:left w:val="none" w:sz="0" w:space="0" w:color="000000"/>
              <w:right w:val="none" w:sz="0" w:space="0" w:color="000000"/>
            </w:tcBorders>
            <w:shd w:val="clear" w:color="auto" w:fill="FDEFE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67.4% [66.4% – 68.4%]</w:t>
            </w:r>
          </w:p>
        </w:tc>
        <w:tc>
          <w:tcPr>
            <w:tcBorders>
              <w:bottom w:val="single" w:sz="6" w:space="0" w:color="666666"/>
              <w:top w:val="single" w:sz="6" w:space="0" w:color="666666"/>
              <w:left w:val="none" w:sz="0" w:space="0" w:color="000000"/>
              <w:right w:val="none" w:sz="0" w:space="0" w:color="000000"/>
            </w:tcBorders>
            <w:shd w:val="clear" w:color="auto" w:fill="FDE6D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87.7% [86.7% – 88.7%]</w:t>
            </w:r>
          </w:p>
        </w:tc>
      </w:tr>
      <w:tr>
        <w:trPr>
          <w:trHeight w:val="474" w:hRule="auto"/>
        </w:trPr>
        body39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r1-distill-qwen-1.5b@8bit</w:t>
            </w:r>
          </w:p>
        </w:tc>
        <w:tc>
          <w:tcPr>
            <w:tcBorders>
              <w:bottom w:val="single" w:sz="6" w:space="0" w:color="666666"/>
              <w:top w:val="single" w:sz="6" w:space="0" w:color="666666"/>
              <w:left w:val="none" w:sz="0" w:space="0" w:color="000000"/>
              <w:right w:val="none" w:sz="0" w:space="0" w:color="000000"/>
            </w:tcBorders>
            <w:shd w:val="clear" w:color="auto" w:fill="FDE2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29.0% [25.2% – 33.0%]</w:t>
            </w:r>
          </w:p>
        </w:tc>
        <w:tc>
          <w:tcPr>
            <w:tcBorders>
              <w:bottom w:val="single" w:sz="6" w:space="0" w:color="666666"/>
              <w:top w:val="single" w:sz="6" w:space="0" w:color="666666"/>
              <w:left w:val="none" w:sz="0" w:space="0" w:color="000000"/>
              <w:right w:val="none" w:sz="0" w:space="0" w:color="000000"/>
            </w:tcBorders>
            <w:shd w:val="clear" w:color="auto" w:fill="FDE6D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49.3% [47.5% – 51.0%]</w:t>
            </w:r>
          </w:p>
        </w:tc>
        <w:tc>
          <w:tcPr>
            <w:tcBorders>
              <w:bottom w:val="single" w:sz="6" w:space="0" w:color="666666"/>
              <w:top w:val="single" w:sz="6" w:space="0" w:color="666666"/>
              <w:left w:val="none" w:sz="0" w:space="0" w:color="000000"/>
              <w:right w:val="none" w:sz="0" w:space="0" w:color="000000"/>
            </w:tcBorders>
            <w:shd w:val="clear" w:color="auto" w:fill="FDE5D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87.4% [86.2% – 88.6%]</w:t>
            </w:r>
          </w:p>
        </w:tc>
      </w:tr>
      <w:tr>
        <w:trPr>
          <w:trHeight w:val="474" w:hRule="auto"/>
        </w:trPr>
        body40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qwen2.5-coder-1.5b-instruct-mlx@4bit</w:t>
            </w:r>
          </w:p>
        </w:tc>
        <w:tc>
          <w:tcPr>
            <w:tcBorders>
              <w:bottom w:val="single" w:sz="12" w:space="0" w:color="666666"/>
              <w:top w:val="single" w:sz="6" w:space="0" w:color="666666"/>
              <w:left w:val="none" w:sz="0" w:space="0" w:color="000000"/>
              <w:right w:val="none" w:sz="0" w:space="0" w:color="000000"/>
            </w:tcBorders>
            <w:shd w:val="clear" w:color="auto" w:fill="FDE2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27.9% [24.8% – 31.0%]</w:t>
            </w:r>
          </w:p>
        </w:tc>
        <w:tc>
          <w:tcPr>
            <w:tcBorders>
              <w:bottom w:val="single" w:sz="12" w:space="0" w:color="666666"/>
              <w:top w:val="single" w:sz="6" w:space="0" w:color="666666"/>
              <w:left w:val="none" w:sz="0" w:space="0" w:color="000000"/>
              <w:right w:val="none" w:sz="0" w:space="0" w:color="000000"/>
            </w:tcBorders>
            <w:shd w:val="clear" w:color="auto" w:fill="FDEEE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67.0% [66.0% – 68.0%]</w:t>
            </w:r>
          </w:p>
        </w:tc>
        <w:tc>
          <w:tcPr>
            <w:tcBorders>
              <w:bottom w:val="single" w:sz="12" w:space="0" w:color="666666"/>
              <w:top w:val="single" w:sz="6" w:space="0" w:color="666666"/>
              <w:left w:val="none" w:sz="0" w:space="0" w:color="000000"/>
              <w:right w:val="none" w:sz="0" w:space="0" w:color="000000"/>
            </w:tcBorders>
            <w:shd w:val="clear" w:color="auto" w:fill="FDE6D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87.6% [86.6% – 88.6%]</w:t>
            </w:r>
          </w:p>
        </w:tc>
      </w:tr>
    </w:tbl>
    <w:p>
      <w:r>
        <w:br w:type="page"/>
      </w:r>
    </w:p>
    <w:bookmarkEnd w:id="26"/>
    <w:bookmarkStart w:id="27" w:name="Xb684b8b8affdf0aa9ce21e9e9ce9e2a3b9f530a"/>
    <w:p>
      <w:pPr>
        <w:pStyle w:val="Heading2"/>
      </w:pPr>
      <w:r>
        <w:t xml:space="preserve">Supplementary Table S4. Model × prompt interaction</w:t>
      </w:r>
    </w:p>
    <w:p>
      <w:pPr>
        <w:pStyle w:val="FirstParagraph"/>
      </w:pPr>
      <w:r>
        <w:t xml:space="preserve">Median posterior accuracy, parsing success, and answer consistency by model and prompt strategy. Rows are sorted by accuracy (median) in descending order.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895"/>
        <w:gridCol w:w="1435"/>
        <w:gridCol w:w="2592"/>
        <w:gridCol w:w="2814"/>
        <w:gridCol w:w="2592"/>
      </w:tblGrid>
      <w:tr>
        <w:trPr>
          <w:trHeight w:val="55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Model 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Strategy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Accuracy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Parsing success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Consistency</w:t>
            </w:r>
          </w:p>
        </w:tc>
      </w:tr>
      <w:tr>
        <w:trPr>
          <w:trHeight w:val="469" w:hRule="auto"/>
        </w:trPr>
        body  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97.6% [95.6% – 98.8%]</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[99.8% – 100.0%]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94.9% [93.9% – 95.8%]</w:t>
            </w:r>
          </w:p>
        </w:tc>
      </w:tr>
      <w:tr>
        <w:trPr>
          <w:trHeight w:val="469" w:hRule="auto"/>
        </w:trPr>
        body  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97.4% [95.5% – 98.7%]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[99.8%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95.0% [94.0% – 95.9%]</w:t>
            </w:r>
          </w:p>
        </w:tc>
      </w:tr>
      <w:tr>
        <w:trPr>
          <w:trHeight w:val="473" w:hRule="auto"/>
        </w:trPr>
        body  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perplexity-sonar-reasoning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97.4% [95.5% – 98.7%]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88.7% [85.8% – 91.3%]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94.7% [93.6% – 95.6%]</w:t>
            </w:r>
          </w:p>
        </w:tc>
      </w:tr>
      <w:tr>
        <w:trPr>
          <w:trHeight w:val="473" w:hRule="auto"/>
        </w:trPr>
        body  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perplexity-sonar-reasoning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97.1% [95.1% – 98.5%]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99.3% [98.3% – 99.8%]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94.7% [93.7% – 95.7%]</w:t>
            </w:r>
          </w:p>
        </w:tc>
      </w:tr>
      <w:tr>
        <w:trPr>
          <w:trHeight w:val="469" w:hRule="auto"/>
        </w:trPr>
        body  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96.6% [94.5% – 98.1%]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[99.8%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94.7% [93.7% – 95.7%]</w:t>
            </w:r>
          </w:p>
        </w:tc>
      </w:tr>
      <w:tr>
        <w:trPr>
          <w:trHeight w:val="469" w:hRule="auto"/>
        </w:trPr>
        body  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96.5% [94.3% – 98.0%]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[99.8%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94.8% [93.8% – 95.8%]</w:t>
            </w:r>
          </w:p>
        </w:tc>
      </w:tr>
      <w:tr>
        <w:trPr>
          <w:trHeight w:val="471" w:hRule="auto"/>
        </w:trPr>
        body  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deepseek-r1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95.9% [93.6% – 97.6%]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[99.8%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94.5% [93.4% – 95.4%]</w:t>
            </w:r>
          </w:p>
        </w:tc>
      </w:tr>
      <w:tr>
        <w:trPr>
          <w:trHeight w:val="473" w:hRule="auto"/>
        </w:trPr>
        body  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gemini-2.5-pro-exp</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95.6% [93.3% – 97.4%]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[99.6%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94.8% [93.8% – 95.8%]</w:t>
            </w:r>
          </w:p>
        </w:tc>
      </w:tr>
      <w:tr>
        <w:trPr>
          <w:trHeight w:val="473" w:hRule="auto"/>
        </w:trPr>
        body  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gemini-2.5-pro-exp</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95.2% [92.7% – 97.1%]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99.9% [99.2%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94.7% [93.7% – 95.7%]</w:t>
            </w:r>
          </w:p>
        </w:tc>
      </w:tr>
      <w:tr>
        <w:trPr>
          <w:trHeight w:val="471" w:hRule="auto"/>
        </w:trPr>
        body 10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deepseek-r1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94.9% [92.4% – 96.8%]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[99.8%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94.6% [93.5% – 95.5%]</w:t>
            </w:r>
          </w:p>
        </w:tc>
      </w:tr>
      <w:tr>
        <w:trPr>
          <w:trHeight w:val="474" w:hRule="auto"/>
        </w:trPr>
        body 11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chatgpt-4o-latest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94.9% [92.4% – 96.9%]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97.7% [96.1% – 98.8%]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94.6% [93.6% – 95.5%]</w:t>
            </w:r>
          </w:p>
        </w:tc>
      </w:tr>
      <w:tr>
        <w:trPr>
          <w:trHeight w:val="473" w:hRule="auto"/>
        </w:trPr>
        body 12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mistral-large-2411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94.8% [92.3% – 96.8%]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87.3% [84.3% – 90.1%]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94.4% [93.4% – 95.3%]</w:t>
            </w:r>
          </w:p>
        </w:tc>
      </w:tr>
      <w:tr>
        <w:trPr>
          <w:trHeight w:val="474" w:hRule="auto"/>
        </w:trPr>
        body 13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chatgpt-4o-latest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94.7% [92.4% – 96.6%]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99.4% [98.4% – 99.8%]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94.7% [93.9% – 95.6%]</w:t>
            </w:r>
          </w:p>
        </w:tc>
      </w:tr>
      <w:tr>
        <w:trPr>
          <w:trHeight w:val="475" w:hRule="auto"/>
        </w:trPr>
        body 14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gemini-2.0-flash-thinking-exp</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94.6% [92.2% – 96.6%]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99.0% [97.6% – 99.7%]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94.7% [93.6% – 95.6%]</w:t>
            </w:r>
          </w:p>
        </w:tc>
      </w:tr>
      <w:tr>
        <w:trPr>
          <w:trHeight w:val="469" w:hRule="auto"/>
        </w:trPr>
        body 15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o4-mini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94.5% [91.9% – 96.5%]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[99.8%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94.7% [93.7% – 95.7%]</w:t>
            </w:r>
          </w:p>
        </w:tc>
      </w:tr>
      <w:tr>
        <w:trPr>
          <w:trHeight w:val="469" w:hRule="auto"/>
        </w:trPr>
        body 16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o4-mini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93.9% [91.3% – 96.0%]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[99.8%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94.8% [93.8% – 95.8%]</w:t>
            </w:r>
          </w:p>
        </w:tc>
      </w:tr>
      <w:tr>
        <w:trPr>
          <w:trHeight w:val="473" w:hRule="auto"/>
        </w:trPr>
        body 17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llama-4-maverick</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93.8% [91.1% – 96.0%]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98.9% [97.6% – 99.6%]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94.2% [93.2% – 95.1%]</w:t>
            </w:r>
          </w:p>
        </w:tc>
      </w:tr>
      <w:tr>
        <w:trPr>
          <w:trHeight w:val="475" w:hRule="auto"/>
        </w:trPr>
        body 18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gemini-2.0-flash-thinking-exp</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93.8% [91.1% – 95.9%]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[99.6%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94.7% [93.7% – 95.7%]</w:t>
            </w:r>
          </w:p>
        </w:tc>
      </w:tr>
      <w:tr>
        <w:trPr>
          <w:trHeight w:val="469" w:hRule="auto"/>
        </w:trPr>
        body 19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llama-4-maverick</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93.7% [91.2% – 95.9%]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99.8% [99.2%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94.3% [93.4% – 95.2%]</w:t>
            </w:r>
          </w:p>
        </w:tc>
      </w:tr>
      <w:tr>
        <w:trPr>
          <w:trHeight w:val="473" w:hRule="auto"/>
        </w:trPr>
        body 20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mistral-large-2411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93.4% [90.9% – 95.6%]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99.9% [99.5%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94.6% [93.7% – 95.4%]</w:t>
            </w:r>
          </w:p>
        </w:tc>
      </w:tr>
      <w:tr>
        <w:trPr>
          <w:trHeight w:val="474" w:hRule="auto"/>
        </w:trPr>
        body 21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groq-deepseek-r1-distill-llama-70b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93.4% [90.7% – 95.6%]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99.1% [97.9% – 99.7%]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94.3% [93.3% – 95.3%]</w:t>
            </w:r>
          </w:p>
        </w:tc>
      </w:tr>
      <w:tr>
        <w:trPr>
          <w:trHeight w:val="473" w:hRule="auto"/>
        </w:trPr>
        body 22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xai-grok-2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93.4% [90.4% – 95.6%]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[99.8%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94.5% [93.6% – 95.4%]</w:t>
            </w:r>
          </w:p>
        </w:tc>
      </w:tr>
      <w:tr>
        <w:trPr>
          <w:trHeight w:val="474" w:hRule="auto"/>
        </w:trPr>
        body 23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chatgpt-4o-latest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93.2% [90.5% – 95.3%]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[99.6%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94.8% [93.9% – 95.6%]</w:t>
            </w:r>
          </w:p>
        </w:tc>
      </w:tr>
      <w:tr>
        <w:trPr>
          <w:trHeight w:val="473" w:hRule="auto"/>
        </w:trPr>
        body 24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mistral-large-2411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93.2% [90.5% – 95.3%]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[99.8%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94.7% [93.8% – 95.5%]</w:t>
            </w:r>
          </w:p>
        </w:tc>
      </w:tr>
      <w:tr>
        <w:trPr>
          <w:trHeight w:val="474" w:hRule="auto"/>
        </w:trPr>
        body 25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groq-deepseek-r1-distill-llama-70b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93.1% [90.4% – 95.3%]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97.9% [96.3% – 99.0%]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94.3% [93.2% – 95.2%]</w:t>
            </w:r>
          </w:p>
        </w:tc>
      </w:tr>
      <w:tr>
        <w:trPr>
          <w:trHeight w:val="473" w:hRule="auto"/>
        </w:trPr>
        body 26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xai-grok-2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92.9% [90.1% – 95.2%]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[99.9%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94.7% [93.8% – 95.5%]</w:t>
            </w:r>
          </w:p>
        </w:tc>
      </w:tr>
      <w:tr>
        <w:trPr>
          <w:trHeight w:val="473" w:hRule="auto"/>
        </w:trPr>
        body 27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xai-grok-2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92.8% [90.0% – 95.0%]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[99.8%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94.8% [93.9% – 95.6%]</w:t>
            </w:r>
          </w:p>
        </w:tc>
      </w:tr>
      <w:tr>
        <w:trPr>
          <w:trHeight w:val="475" w:hRule="auto"/>
        </w:trPr>
        body 28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gemini-2.0-flash-exp</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92.6% [89.9% – 94.8%]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[99.9%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94.6% [93.7% – 95.4%]</w:t>
            </w:r>
          </w:p>
        </w:tc>
      </w:tr>
      <w:tr>
        <w:trPr>
          <w:trHeight w:val="473" w:hRule="auto"/>
        </w:trPr>
        body 29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gpt-4o</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92.5% [89.5% – 94.9%]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99.3% [98.3% – 99.8%]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94.4% [93.4% – 95.2%]</w:t>
            </w:r>
          </w:p>
        </w:tc>
      </w:tr>
      <w:tr>
        <w:trPr>
          <w:trHeight w:val="475" w:hRule="auto"/>
        </w:trPr>
        body 30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gemini-2.0-flash-exp</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92.4% [89.3% – 94.8%]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[99.8%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94.5% [93.5% – 95.4%]</w:t>
            </w:r>
          </w:p>
        </w:tc>
      </w:tr>
      <w:tr>
        <w:trPr>
          <w:trHeight w:val="474" w:hRule="auto"/>
        </w:trPr>
        body 31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gpt-4o-search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91.8% [88.6% – 94.5%]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98.4% [96.9% – 99.3%]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93.8% [92.8% – 94.7%]</w:t>
            </w:r>
          </w:p>
        </w:tc>
      </w:tr>
      <w:tr>
        <w:trPr>
          <w:trHeight w:val="471" w:hRule="auto"/>
        </w:trPr>
        body 32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deepseek-chat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91.7% [88.9% – 94.1%]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[99.8%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94.4% [93.4% – 95.2%]</w:t>
            </w:r>
          </w:p>
        </w:tc>
      </w:tr>
      <w:tr>
        <w:trPr>
          <w:trHeight w:val="470" w:hRule="auto"/>
        </w:trPr>
        body 33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gpt-4o</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91.4% [88.5% – 93.7%]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[99.5%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94.6% [93.7% – 95.4%]</w:t>
            </w:r>
          </w:p>
        </w:tc>
      </w:tr>
      <w:tr>
        <w:trPr>
          <w:trHeight w:val="475" w:hRule="auto"/>
        </w:trPr>
        body 34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gemini-2.0-flash-exp</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91.3% [88.2% – 93.7%]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[99.8%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94.7% [93.8% – 95.5%]</w:t>
            </w:r>
          </w:p>
        </w:tc>
      </w:tr>
      <w:tr>
        <w:trPr>
          <w:trHeight w:val="469" w:hRule="auto"/>
        </w:trPr>
        body 35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claude-3.5-sonnet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91.2% [88.2% – 93.7%]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[99.6%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94.7% [93.8% – 95.6%]</w:t>
            </w:r>
          </w:p>
        </w:tc>
      </w:tr>
      <w:tr>
        <w:trPr>
          <w:trHeight w:val="469" w:hRule="auto"/>
        </w:trPr>
        body 36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llama-4-maverick</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91.0% [88.0% – 93.6%]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[99.7%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94.4% [93.4% – 95.2%]</w:t>
            </w:r>
          </w:p>
        </w:tc>
      </w:tr>
      <w:tr>
        <w:trPr>
          <w:trHeight w:val="473" w:hRule="auto"/>
        </w:trPr>
        body 37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claude-3.5-sonnet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91.0% [87.6% – 93.7%]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99.7% [98.8%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94.6% [93.7% – 95.5%]</w:t>
            </w:r>
          </w:p>
        </w:tc>
      </w:tr>
      <w:tr>
        <w:trPr>
          <w:trHeight w:val="469" w:hRule="auto"/>
        </w:trPr>
        body 38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o3-mini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90.6% [87.3% – 93.3%]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[99.8%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94.4% [93.3% – 95.4%]</w:t>
            </w:r>
          </w:p>
        </w:tc>
      </w:tr>
      <w:tr>
        <w:trPr>
          <w:trHeight w:val="470" w:hRule="auto"/>
        </w:trPr>
        body 39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gpt-4o</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90.3% [87.3% – 92.9%]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99.0% [97.7% – 99.6%]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94.5% [93.5% – 95.4%]</w:t>
            </w:r>
          </w:p>
        </w:tc>
      </w:tr>
      <w:tr>
        <w:trPr>
          <w:trHeight w:val="471" w:hRule="auto"/>
        </w:trPr>
        body 40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deepseek-chat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90.2% [87.0% – 92.9%]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[99.9%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94.3% [93.4% – 95.1%]</w:t>
            </w:r>
          </w:p>
        </w:tc>
      </w:tr>
      <w:tr>
        <w:trPr>
          <w:trHeight w:val="469" w:hRule="auto"/>
        </w:trPr>
        body 41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claude-3.5-sonnet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89.8% [86.6% – 92.4%]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[99.7%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94.8% [93.9% – 95.6%]</w:t>
            </w:r>
          </w:p>
        </w:tc>
      </w:tr>
      <w:tr>
        <w:trPr>
          <w:trHeight w:val="469" w:hRule="auto"/>
        </w:trPr>
        body 42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o3-mini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89.3% [85.9% – 92.2%]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[99.8%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94.3% [93.3% – 95.3%]</w:t>
            </w:r>
          </w:p>
        </w:tc>
      </w:tr>
      <w:tr>
        <w:trPr>
          <w:trHeight w:val="473" w:hRule="auto"/>
        </w:trPr>
        body 43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llama-3.1-sonar-large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89.2% [85.8% – 92.1%]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84.8% [81.6% – 87.8%]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93.7% [92.6% – 94.6%]</w:t>
            </w:r>
          </w:p>
        </w:tc>
      </w:tr>
      <w:tr>
        <w:trPr>
          <w:trHeight w:val="473" w:hRule="auto"/>
        </w:trPr>
        body 44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gemma-3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89.2% [85.6% – 92.2%]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[99.8%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93.9% [92.9% – 94.9%]</w:t>
            </w:r>
          </w:p>
        </w:tc>
      </w:tr>
      <w:tr>
        <w:trPr>
          <w:trHeight w:val="474" w:hRule="auto"/>
        </w:trPr>
        body 45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gpt-4o-search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89.2% [85.9% – 92.0%]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[99.6%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93.8% [92.9% – 94.7%]</w:t>
            </w:r>
          </w:p>
        </w:tc>
      </w:tr>
      <w:tr>
        <w:trPr>
          <w:trHeight w:val="473" w:hRule="auto"/>
        </w:trPr>
        body 46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deepseek-chat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88.9% [85.3% – 91.9%]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[99.8%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94.1% [93.0% – 95.0%]</w:t>
            </w:r>
          </w:p>
        </w:tc>
      </w:tr>
      <w:tr>
        <w:trPr>
          <w:trHeight w:val="471" w:hRule="auto"/>
        </w:trPr>
        body 47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qwen-qwq-32b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88.9% [85.4% – 92.0%]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99.6% [98.7% – 99.9%]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93.5% [92.4% – 94.6%]</w:t>
            </w:r>
          </w:p>
        </w:tc>
      </w:tr>
      <w:tr>
        <w:trPr>
          <w:trHeight w:val="474" w:hRule="auto"/>
        </w:trPr>
        body 48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groq-llama-3.3-70b-versatile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88.0% [84.3% – 91.2%]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99.5% [98.6% – 99.9%]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93.7% [92.8% – 94.6%]</w:t>
            </w:r>
          </w:p>
        </w:tc>
      </w:tr>
      <w:tr>
        <w:trPr>
          <w:trHeight w:val="473" w:hRule="auto"/>
        </w:trPr>
        body 49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llama-3.1-sonar-large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87.8% [84.4% – 90.7%]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92.3% [89.6% – 94.5%]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93.9% [93.0% – 94.8%]</w:t>
            </w:r>
          </w:p>
        </w:tc>
      </w:tr>
      <w:tr>
        <w:trPr>
          <w:trHeight w:val="473" w:hRule="auto"/>
        </w:trPr>
        body 50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llama-3.1-sonar-large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86.8% [83.4% – 89.9%]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92.4% [89.7% – 94.6%]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93.8% [92.9% – 94.7%]</w:t>
            </w:r>
          </w:p>
        </w:tc>
      </w:tr>
      <w:tr>
        <w:trPr>
          <w:trHeight w:val="470" w:hRule="auto"/>
        </w:trPr>
        body 51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gemma-3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86.8% [83.4% – 89.9%]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[99.8%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94.2% [93.3% – 95.1%]</w:t>
            </w:r>
          </w:p>
        </w:tc>
      </w:tr>
      <w:tr>
        <w:trPr>
          <w:trHeight w:val="473" w:hRule="auto"/>
        </w:trPr>
        body 52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mistral-small-3.1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86.7% [83.0% – 90.1%]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95.8% [93.7% – 97.4%]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93.8% [92.7% – 94.7%]</w:t>
            </w:r>
          </w:p>
        </w:tc>
      </w:tr>
      <w:tr>
        <w:trPr>
          <w:trHeight w:val="474" w:hRule="auto"/>
        </w:trPr>
        body 53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groq-deepseek-r1-distill-qwen-32b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86.7% [83.2% – 89.8%]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95.6% [93.5% – 97.2%]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93.7% [92.5% – 94.7%]</w:t>
            </w:r>
          </w:p>
        </w:tc>
      </w:tr>
      <w:tr>
        <w:trPr>
          <w:trHeight w:val="469" w:hRule="auto"/>
        </w:trPr>
        body 54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o1-mini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86.3% [82.6% – 89.4%]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[99.8%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93.8% [92.6% – 94.8%]</w:t>
            </w:r>
          </w:p>
        </w:tc>
      </w:tr>
      <w:tr>
        <w:trPr>
          <w:trHeight w:val="474" w:hRule="auto"/>
        </w:trPr>
        body 55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groq-deepseek-r1-distill-qwen-32b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85.7% [82.0% – 88.9%]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98.6% [97.3% – 99.4%]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93.6% [92.5% – 94.6%]</w:t>
            </w:r>
          </w:p>
        </w:tc>
      </w:tr>
      <w:tr>
        <w:trPr>
          <w:trHeight w:val="469" w:hRule="auto"/>
        </w:trPr>
        body 56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o1-mini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85.6% [81.9% – 88.8%]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[99.8%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93.7% [92.6% – 94.7%]</w:t>
            </w:r>
          </w:p>
        </w:tc>
      </w:tr>
      <w:tr>
        <w:trPr>
          <w:trHeight w:val="474" w:hRule="auto"/>
        </w:trPr>
        body 57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groq-llama-3.3-70b-versatile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85.4% [81.5% – 88.8%]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[99.5%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93.8% [92.8% – 94.7%]</w:t>
            </w:r>
          </w:p>
        </w:tc>
      </w:tr>
      <w:tr>
        <w:trPr>
          <w:trHeight w:val="473" w:hRule="auto"/>
        </w:trPr>
        body 58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llama-4-scout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85.2% [81.2% – 88.7%]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93.7% [91.2% – 95.7%]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94.1% [93.2% – 95.0%]</w:t>
            </w:r>
          </w:p>
        </w:tc>
      </w:tr>
      <w:tr>
        <w:trPr>
          <w:trHeight w:val="471" w:hRule="auto"/>
        </w:trPr>
        body 59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deepseek-r1-distill-qwen-32b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85.2% [81.5% – 88.4%]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96.0% [93.9% – 97.6%]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93.3% [92.2% – 94.4%]</w:t>
            </w:r>
          </w:p>
        </w:tc>
      </w:tr>
      <w:tr>
        <w:trPr>
          <w:trHeight w:val="474" w:hRule="auto"/>
        </w:trPr>
        body 60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gpt-4o-search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85.2% [81.2% – 88.5%]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99.6% [98.8% – 99.9%]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93.8% [92.8% – 94.6%]</w:t>
            </w:r>
          </w:p>
        </w:tc>
      </w:tr>
      <w:tr>
        <w:trPr>
          <w:trHeight w:val="469" w:hRule="auto"/>
        </w:trPr>
        body 61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claude-3.5-haiku</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85.1% [81.4% – 88.4%]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[99.9%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94.3% [93.4% – 95.2%]</w:t>
            </w:r>
          </w:p>
        </w:tc>
      </w:tr>
      <w:tr>
        <w:trPr>
          <w:trHeight w:val="473" w:hRule="auto"/>
        </w:trPr>
        body 62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qwen2.5-32b-instruct-mlx</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85.0% [81.1% – 88.6%]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98.9% [97.6% – 99.6%]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93.8% [92.8% – 94.8%]</w:t>
            </w:r>
          </w:p>
        </w:tc>
      </w:tr>
      <w:tr>
        <w:trPr>
          <w:trHeight w:val="471" w:hRule="auto"/>
        </w:trPr>
        body 63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deepseek-r1-distill-qwen-32b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85.0% [81.3% – 88.4%]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93.9% [91.5% – 95.9%]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93.4% [92.3% – 94.4%]</w:t>
            </w:r>
          </w:p>
        </w:tc>
      </w:tr>
      <w:tr>
        <w:trPr>
          <w:trHeight w:val="469" w:hRule="auto"/>
        </w:trPr>
        body 64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mistral-small-3.1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84.7% [80.8% – 88.1%]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98.9% [97.7% – 99.6%]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93.9% [93.0% – 94.8%]</w:t>
            </w:r>
          </w:p>
        </w:tc>
      </w:tr>
      <w:tr>
        <w:trPr>
          <w:trHeight w:val="473" w:hRule="auto"/>
        </w:trPr>
        body 65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claude-3.5-haiku</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84.4% [80.3% – 87.9%]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[99.8%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94.1% [93.1% – 95.0%]</w:t>
            </w:r>
          </w:p>
        </w:tc>
      </w:tr>
      <w:tr>
        <w:trPr>
          <w:trHeight w:val="471" w:hRule="auto"/>
        </w:trPr>
        body 66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qwen2.5-32b-instruct-mlx</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84.0% [80.3% – 87.4%]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99.8% [99.1%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94.1% [93.1% – 94.9%]</w:t>
            </w:r>
          </w:p>
        </w:tc>
      </w:tr>
      <w:tr>
        <w:trPr>
          <w:trHeight w:val="474" w:hRule="auto"/>
        </w:trPr>
        body 67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gpt-4o-mini-search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83.9% [80.1% – 87.5%]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79.0% [75.6% – 82.2%]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93.5% [92.5% – 94.4%]</w:t>
            </w:r>
          </w:p>
        </w:tc>
      </w:tr>
      <w:tr>
        <w:trPr>
          <w:trHeight w:val="469" w:hRule="auto"/>
        </w:trPr>
        body 68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claude-3.5-haiku</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83.5% [79.7% – 86.8%]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[99.8%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94.4% [93.5% – 95.3%]</w:t>
            </w:r>
          </w:p>
        </w:tc>
      </w:tr>
      <w:tr>
        <w:trPr>
          <w:trHeight w:val="473" w:hRule="auto"/>
        </w:trPr>
        body 69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qwen2.5-coder-32b-instruct-mlx</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83.3% [79.2% – 87.0%]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50.9% [48.9% – 53.0%]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93.6% [92.6% – 94.6%]</w:t>
            </w:r>
          </w:p>
        </w:tc>
      </w:tr>
      <w:tr>
        <w:trPr>
          <w:trHeight w:val="474" w:hRule="auto"/>
        </w:trPr>
        body 70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gpt-4o-mini-search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83.0% [78.8% – 86.6%]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87.1% [84.0% – 89.8%]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93.3% [92.3% – 94.3%]</w:t>
            </w:r>
          </w:p>
        </w:tc>
      </w:tr>
      <w:tr>
        <w:trPr>
          <w:trHeight w:val="471" w:hRule="auto"/>
        </w:trPr>
        body 71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qwen2.5-coder-32b-instruct-mlx</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82.7% [78.8% – 86.2%]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[99.7%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94.0% [93.0% – 94.9%]</w:t>
            </w:r>
          </w:p>
        </w:tc>
      </w:tr>
      <w:tr>
        <w:trPr>
          <w:trHeight w:val="470" w:hRule="auto"/>
        </w:trPr>
        body 72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gemma-3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82.5% [78.3% – 86.3%]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[99.9%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94.1% [93.1% – 94.9%]</w:t>
            </w:r>
          </w:p>
        </w:tc>
      </w:tr>
      <w:tr>
        <w:trPr>
          <w:trHeight w:val="469" w:hRule="auto"/>
        </w:trPr>
        body 73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llama-4-scout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82.4% [78.4% – 86.1%]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97.5% [95.8% – 98.7%]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94.3% [93.4% – 95.2%]</w:t>
            </w:r>
          </w:p>
        </w:tc>
      </w:tr>
      <w:tr>
        <w:trPr>
          <w:trHeight w:val="471" w:hRule="auto"/>
        </w:trPr>
        body 74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qwen2.5-coder-32b-instruct-mlx</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82.1% [78.0% – 85.6%]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99.4% [98.4% – 99.9%]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93.8% [92.9% – 94.7%]</w:t>
            </w:r>
          </w:p>
        </w:tc>
      </w:tr>
      <w:tr>
        <w:trPr>
          <w:trHeight w:val="471" w:hRule="auto"/>
        </w:trPr>
        body 75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qwen-qwq-32b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81.5% [77.1% – 85.4%]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98.2% [96.7% – 99.2%]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93.4% [92.3% – 94.5%]</w:t>
            </w:r>
          </w:p>
        </w:tc>
      </w:tr>
      <w:tr>
        <w:trPr>
          <w:trHeight w:val="474" w:hRule="auto"/>
        </w:trPr>
        body 76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gpt-4o-mini-search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81.2% [76.9% – 85.0%]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87.1% [83.7% – 90.1%]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93.5% [92.6% – 94.5%]</w:t>
            </w:r>
          </w:p>
        </w:tc>
      </w:tr>
      <w:tr>
        <w:trPr>
          <w:trHeight w:val="469" w:hRule="auto"/>
        </w:trPr>
        body 77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mistral-small-3.1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80.6% [76.3% – 84.3%]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[99.6%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94.0% [93.1% – 94.9%]</w:t>
            </w:r>
          </w:p>
        </w:tc>
      </w:tr>
      <w:tr>
        <w:trPr>
          <w:trHeight w:val="473" w:hRule="auto"/>
        </w:trPr>
        body 78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ms-phi-4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80.3% [76.0% – 84.2%]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94.8% [92.5% – 96.7%]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93.7% [92.6% – 94.6%]</w:t>
            </w:r>
          </w:p>
        </w:tc>
      </w:tr>
      <w:tr>
        <w:trPr>
          <w:trHeight w:val="471" w:hRule="auto"/>
        </w:trPr>
        body 79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ms-phi-4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80.3% [76.1% – 84.0%]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95.9% [93.8% – 97.5%]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93.9% [92.9% – 94.8%]</w:t>
            </w:r>
          </w:p>
        </w:tc>
      </w:tr>
      <w:tr>
        <w:trPr>
          <w:trHeight w:val="471" w:hRule="auto"/>
        </w:trPr>
        body 80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qwen2.5-32b-instruct-mlx</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79.7% [75.3% – 83.4%]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[99.6%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94.2% [93.3% – 95.0%]</w:t>
            </w:r>
          </w:p>
        </w:tc>
      </w:tr>
      <w:tr>
        <w:trPr>
          <w:trHeight w:val="469" w:hRule="auto"/>
        </w:trPr>
        body 81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llama-4-scout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78.2% [73.9% – 82.1%]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[99.5%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94.4% [93.6% – 95.3%]</w:t>
            </w:r>
          </w:p>
        </w:tc>
      </w:tr>
      <w:tr>
        <w:trPr>
          <w:trHeight w:val="473" w:hRule="auto"/>
        </w:trPr>
        body 82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gpt-4o-mini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78.1% [73.8% – 82.1%]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98.1% [96.6% – 99.1%]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94.1% [93.2% – 95.0%]</w:t>
            </w:r>
          </w:p>
        </w:tc>
      </w:tr>
      <w:tr>
        <w:trPr>
          <w:trHeight w:val="469" w:hRule="auto"/>
        </w:trPr>
        body 83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lfm-40b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78.0% [73.8% – 82.0%]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99.9% [99.5%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92.7% [91.6% – 93.7%]</w:t>
            </w:r>
          </w:p>
        </w:tc>
      </w:tr>
      <w:tr>
        <w:trPr>
          <w:trHeight w:val="471" w:hRule="auto"/>
        </w:trPr>
        body 84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ms-phi-4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77.6% [73.3% – 81.6%]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[99.5%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94.0% [93.0% – 94.9%]</w:t>
            </w:r>
          </w:p>
        </w:tc>
      </w:tr>
      <w:tr>
        <w:trPr>
          <w:trHeight w:val="469" w:hRule="auto"/>
        </w:trPr>
        body 85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lfm-40b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76.4% [71.9% – 80.5%]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83.9% [80.6% – 87.0%]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92.6% [91.5% – 93.5%]</w:t>
            </w:r>
          </w:p>
        </w:tc>
      </w:tr>
      <w:tr>
        <w:trPr>
          <w:trHeight w:val="473" w:hRule="auto"/>
        </w:trPr>
        body 86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gpt-4o-mini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75.0% [70.4% – 79.2%]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99.9% [99.4%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94.2% [93.3% – 95.1%]</w:t>
            </w:r>
          </w:p>
        </w:tc>
      </w:tr>
      <w:tr>
        <w:trPr>
          <w:trHeight w:val="473" w:hRule="auto"/>
        </w:trPr>
        body 87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gpt-4o-mini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74.7% [69.7% – 79.2%]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99.9% [99.4%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94.0% [92.9% – 94.9%]</w:t>
            </w:r>
          </w:p>
        </w:tc>
      </w:tr>
      <w:tr>
        <w:trPr>
          <w:trHeight w:val="469" w:hRule="auto"/>
        </w:trPr>
        body 88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lfm-7b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74.2% [69.8% – 78.4%]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[99.5%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92.8% [91.9% – 93.8%]</w:t>
            </w:r>
          </w:p>
        </w:tc>
      </w:tr>
      <w:tr>
        <w:trPr>
          <w:trHeight w:val="473" w:hRule="auto"/>
        </w:trPr>
        body 89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lfm-40b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72.7% [67.8% – 77.3%]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55.7% [53.4% – 58.3%]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92.3% [91.2% – 93.4%]</w:t>
            </w:r>
          </w:p>
        </w:tc>
      </w:tr>
      <w:tr>
        <w:trPr>
          <w:trHeight w:val="474" w:hRule="auto"/>
        </w:trPr>
        body 90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groq-llama-3.1-8b-instant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72.5% [67.4% – 77.0%]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67.1% [64.1% – 70.4%]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92.2% [91.1% – 93.2%]</w:t>
            </w:r>
          </w:p>
        </w:tc>
      </w:tr>
      <w:tr>
        <w:trPr>
          <w:trHeight w:val="469" w:hRule="auto"/>
        </w:trPr>
        body 91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lfm-7b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71.9% [67.3% – 76.2%]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91.5% [88.7% – 93.8%]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92.7% [91.8% – 93.7%]</w:t>
            </w:r>
          </w:p>
        </w:tc>
      </w:tr>
      <w:tr>
        <w:trPr>
          <w:trHeight w:val="474" w:hRule="auto"/>
        </w:trPr>
        body 92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groq-llama-3.3-70b-versatile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70.9% [65.7% – 75.8%]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[99.5%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93.1% [91.8% – 94.1%]</w:t>
            </w:r>
          </w:p>
        </w:tc>
      </w:tr>
      <w:tr>
        <w:trPr>
          <w:trHeight w:val="473" w:hRule="auto"/>
        </w:trPr>
        body 93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lfm-7b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69.6% [64.6% – 74.2%]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62.5% [59.7% – 65.7%]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92.4% [91.2% – 93.4%]</w:t>
            </w:r>
          </w:p>
        </w:tc>
      </w:tr>
      <w:tr>
        <w:trPr>
          <w:trHeight w:val="474" w:hRule="auto"/>
        </w:trPr>
        body 94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groq-llama-3.1-8b-instant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66.6% [61.7% – 71.3%]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95.1% [92.9% – 96.8%]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92.3% [91.3% – 93.3%]</w:t>
            </w:r>
          </w:p>
        </w:tc>
      </w:tr>
      <w:tr>
        <w:trPr>
          <w:trHeight w:val="474" w:hRule="auto"/>
        </w:trPr>
        body 95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groq-llama-3.1-8b-instant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64.5% [59.6% – 69.2%]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[99.6%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92.5% [91.5% – 93.4%]</w:t>
            </w:r>
          </w:p>
        </w:tc>
      </w:tr>
      <w:tr>
        <w:trPr>
          <w:trHeight w:val="474" w:hRule="auto"/>
        </w:trPr>
        body 96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r1-distill-qwen-1.5b@4bit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36.1% [30.2% – 42.2%]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39.4% [36.3% – 42.1%]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86.5% [85.1% – 87.8%]</w:t>
            </w:r>
          </w:p>
        </w:tc>
      </w:tr>
      <w:tr>
        <w:trPr>
          <w:trHeight w:val="474" w:hRule="auto"/>
        </w:trPr>
        body 97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r1-distill-qwen-1.5b@4bit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35.3% [29.6% – 41.2%]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41.9% [39.0% – 44.4%]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86.4% [85.1% – 87.8%]</w:t>
            </w:r>
          </w:p>
        </w:tc>
      </w:tr>
      <w:tr>
        <w:trPr>
          <w:trHeight w:val="474" w:hRule="auto"/>
        </w:trPr>
        body 98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qwen2.5-coder-1.5b-instruct-mlx@4bit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32.4% [27.3% – 37.8%]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50.2% [48.1% – 52.2%]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87.4% [86.2% – 88.5%]</w:t>
            </w:r>
          </w:p>
        </w:tc>
      </w:tr>
      <w:tr>
        <w:trPr>
          <w:trHeight w:val="474" w:hRule="auto"/>
        </w:trPr>
        body 99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qwen2.5-coder-1.5b-instruct-mlx@8bit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31.7% [26.7% – 37.2%]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51.8% [49.7% – 54.0%]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87.8% [86.7% – 88.9%]</w:t>
            </w:r>
          </w:p>
        </w:tc>
      </w:tr>
      <w:tr>
        <w:trPr>
          <w:trHeight w:val="474" w:hRule="auto"/>
        </w:trPr>
        body100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qwen2.5-coder-1.5b-instruct-mlx@8bit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31.6% [26.2% – 36.7%]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50.4% [48.4% – 52.5%]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87.6% [86.3% – 88.7%]</w:t>
            </w:r>
          </w:p>
        </w:tc>
      </w:tr>
      <w:tr>
        <w:trPr>
          <w:trHeight w:val="474" w:hRule="auto"/>
        </w:trPr>
        body101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r1-distill-qwen-1.5b@8bit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30.5% [25.5% – 35.7%]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55.3% [52.9% – 58.0%]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87.4% [86.1% – 88.7%]</w:t>
            </w:r>
          </w:p>
        </w:tc>
      </w:tr>
      <w:tr>
        <w:trPr>
          <w:trHeight w:val="474" w:hRule="auto"/>
        </w:trPr>
        body102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qwen2.5-coder-1.5b-instruct-mlx@8bit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28.7% [23.9% – 33.7%]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99.9% [99.3%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87.9% [86.8% – 89.0%]</w:t>
            </w:r>
          </w:p>
        </w:tc>
      </w:tr>
      <w:tr>
        <w:trPr>
          <w:trHeight w:val="474" w:hRule="auto"/>
        </w:trPr>
        body103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r1-distill-qwen-1.5b@8bit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27.6% [22.3% – 33.0%]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43.3% [40.6% – 45.6%]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87.4% [86.1% – 88.7%]</w:t>
            </w:r>
          </w:p>
        </w:tc>
      </w:tr>
      <w:tr>
        <w:trPr>
          <w:trHeight w:val="474" w:hRule="auto"/>
        </w:trPr>
        body104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qwen2.5-coder-1.5b-instruct-mlx@4bit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25.7% [21.0% – 30.7%]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99.7% [98.9%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87.7% [86.6% – 88.8%]</w:t>
            </w:r>
          </w:p>
        </w:tc>
      </w:tr>
      <w:tr>
        <w:trPr>
          <w:trHeight w:val="474" w:hRule="auto"/>
        </w:trPr>
        body105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qwen2.5-coder-1.5b-instruct-mlx@4bit</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25.6% [20.9% – 30.6%]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51.1% [49.1% – 53.2%]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87.7% [86.6% – 88.7%]</w:t>
            </w:r>
          </w:p>
        </w:tc>
      </w:tr>
    </w:tbl>
    <w:p>
      <w:r>
        <w:br w:type="page"/>
      </w:r>
    </w:p>
    <w:bookmarkEnd w:id="27"/>
    <w:bookmarkStart w:id="28" w:name="X9230d04002cafb4fc875e596da0db2cb98239f3"/>
    <w:p>
      <w:pPr>
        <w:pStyle w:val="Heading2"/>
      </w:pPr>
      <w:r>
        <w:t xml:space="preserve">Supplementary Table S5. Accuracy by prompt strategy</w:t>
      </w:r>
    </w:p>
    <w:p>
      <w:pPr>
        <w:pStyle w:val="FirstParagraph"/>
      </w:pPr>
      <w:r>
        <w:t xml:space="preserve">Median posterior accuracy and 95% credible intervals by model type and prompt strategy.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704"/>
        <w:gridCol w:w="2242"/>
        <w:gridCol w:w="1545"/>
        <w:gridCol w:w="1813"/>
      </w:tblGrid>
      <w:tr>
        <w:trPr>
          <w:trHeight w:val="545"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Model type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Prompt strategy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Accuracy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95% CrI</w:t>
            </w:r>
          </w:p>
        </w:tc>
      </w:tr>
      <w:tr>
        <w:trPr>
          <w:trHeight w:val="433" w:hRule="auto"/>
        </w:trPr>
        body1
        <w:tc>
          <w:tcPr>
            <w:vMerge w:val="restart"/>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classic</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79.7%</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78.9% - 80.4%</w:t>
            </w:r>
          </w:p>
        </w:tc>
      </w:tr>
      <w:tr>
        <w:trPr>
          <w:trHeight w:val="435" w:hRule="auto"/>
        </w:trPr>
        body2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79.8% - 81.3%</w:t>
            </w:r>
          </w:p>
        </w:tc>
      </w:tr>
      <w:tr>
        <w:trPr>
          <w:trHeight w:val="473" w:hRule="auto"/>
        </w:trPr>
        body3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80.9%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80.1% - 81.7%</w:t>
            </w:r>
          </w:p>
        </w:tc>
      </w:tr>
      <w:tr>
        <w:trPr>
          <w:trHeight w:val="473" w:hRule="auto"/>
        </w:trPr>
        body4
        <w:tc>
          <w:tcPr>
            <w:vMerge w:val="restart"/>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84.3%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83.5% - 85.2%</w:t>
            </w:r>
          </w:p>
        </w:tc>
      </w:tr>
      <w:tr>
        <w:trPr>
          <w:trHeight w:val="473" w:hRule="auto"/>
        </w:trPr>
        body5
        <w:tc>
          <w:tcPr>
            <w:vMerge/>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83.8%</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82.9% - 84.6%</w:t>
            </w:r>
          </w:p>
        </w:tc>
      </w:tr>
    </w:tbl>
    <w:p>
      <w:pPr>
        <w:sectPr>
          <w:pgSz w:h="11906" w:w="16838" w:orient="landscape"/>
        </w:sectPr>
      </w:pPr>
    </w:p>
    <w:bookmarkEnd w:id="28"/>
    <w:bookmarkEnd w:id="29"/>
    <w:bookmarkStart w:id="38" w:name="refs"/>
    <w:bookmarkStart w:id="31" w:name="ref-stan"/>
    <w:p>
      <w:pPr>
        <w:pStyle w:val="Bibliography"/>
      </w:pPr>
      <w:r>
        <w:t xml:space="preserve">1.</w:t>
      </w:r>
      <w:r>
        <w:t xml:space="preserve"> </w:t>
      </w:r>
      <w:r>
        <w:t xml:space="preserve">	</w:t>
      </w:r>
      <w:r>
        <w:t xml:space="preserve">Stan Development Team.</w:t>
      </w:r>
      <w:r>
        <w:t xml:space="preserve"> </w:t>
      </w:r>
      <w:r>
        <w:t xml:space="preserve">The Stan Core Library</w:t>
      </w:r>
      <w:r>
        <w:t xml:space="preserve"> </w:t>
      </w:r>
      <w:r>
        <w:t xml:space="preserve">[Internet]. 2018. Available from:</w:t>
      </w:r>
      <w:r>
        <w:t xml:space="preserve"> </w:t>
      </w:r>
      <w:hyperlink r:id="rId30">
        <w:r>
          <w:rPr>
            <w:rStyle w:val="Hyperlink"/>
          </w:rPr>
          <w:t xml:space="preserve">http://mc-stan.org/</w:t>
        </w:r>
      </w:hyperlink>
    </w:p>
    <w:bookmarkEnd w:id="31"/>
    <w:bookmarkStart w:id="33" w:name="ref-brms"/>
    <w:p>
      <w:pPr>
        <w:pStyle w:val="Bibliography"/>
      </w:pPr>
      <w:r>
        <w:t xml:space="preserve">2.</w:t>
      </w:r>
      <w:r>
        <w:t xml:space="preserve"> </w:t>
      </w:r>
      <w:r>
        <w:t xml:space="preserve">	</w:t>
      </w:r>
      <w:r>
        <w:t xml:space="preserve">Bürkner PC.</w:t>
      </w:r>
      <w:r>
        <w:t xml:space="preserve"> </w:t>
      </w:r>
      <w:hyperlink r:id="rId32">
        <w:r>
          <w:rPr>
            <w:rStyle w:val="Hyperlink"/>
          </w:rPr>
          <w:t xml:space="preserve">Brms: An r package for bayesian multilevel models using stan</w:t>
        </w:r>
      </w:hyperlink>
      <w:r>
        <w:t xml:space="preserve">. Journal of Statistical Software. 2017;80(1):1–28.</w:t>
      </w:r>
      <w:r>
        <w:t xml:space="preserve"> </w:t>
      </w:r>
    </w:p>
    <w:bookmarkEnd w:id="33"/>
    <w:bookmarkStart w:id="35" w:name="ref-gelman2006"/>
    <w:p>
      <w:pPr>
        <w:pStyle w:val="Bibliography"/>
      </w:pPr>
      <w:r>
        <w:t xml:space="preserve">3.</w:t>
      </w:r>
      <w:r>
        <w:t xml:space="preserve"> </w:t>
      </w:r>
      <w:r>
        <w:t xml:space="preserve">	</w:t>
      </w:r>
      <w:r>
        <w:t xml:space="preserve">Gelman A.</w:t>
      </w:r>
      <w:r>
        <w:t xml:space="preserve"> </w:t>
      </w:r>
      <w:hyperlink r:id="rId34">
        <w:r>
          <w:rPr>
            <w:rStyle w:val="Hyperlink"/>
          </w:rPr>
          <w:t xml:space="preserve">Prior distributions for variance parameters in hierarchical models</w:t>
        </w:r>
      </w:hyperlink>
      <w:r>
        <w:t xml:space="preserve">. Bayesian Analysis. 2006;1(3):515–33.</w:t>
      </w:r>
      <w:r>
        <w:t xml:space="preserve"> </w:t>
      </w:r>
    </w:p>
    <w:bookmarkEnd w:id="35"/>
    <w:bookmarkStart w:id="37" w:name="ref-lkjprior"/>
    <w:p>
      <w:pPr>
        <w:pStyle w:val="Bibliography"/>
      </w:pPr>
      <w:r>
        <w:t xml:space="preserve">4.</w:t>
      </w:r>
      <w:r>
        <w:t xml:space="preserve"> </w:t>
      </w:r>
      <w:r>
        <w:t xml:space="preserve">	</w:t>
      </w:r>
      <w:r>
        <w:t xml:space="preserve">PyMC Community. LKJ cholesky covariance priors for multivariate normal models.</w:t>
      </w:r>
      <w:r>
        <w:t xml:space="preserve"> </w:t>
      </w:r>
      <w:hyperlink r:id="rId36">
        <w:r>
          <w:rPr>
            <w:rStyle w:val="Hyperlink"/>
          </w:rPr>
          <w:t xml:space="preserve">https://www.pymc.io/projects/examples/en/latest/howto/LKJ.html</w:t>
        </w:r>
      </w:hyperlink>
      <w:r>
        <w:t xml:space="preserve">; 2023.</w:t>
      </w:r>
      <w:r>
        <w:t xml:space="preserve"> </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http://mc-stan.org/" TargetMode="External" /><Relationship Type="http://schemas.openxmlformats.org/officeDocument/2006/relationships/hyperlink" Id="rId34" Target="https://doi.org/10.1214/06-BA117" TargetMode="External" /><Relationship Type="http://schemas.openxmlformats.org/officeDocument/2006/relationships/hyperlink" Id="rId32" Target="https://doi.org/10.18637/jss.v080.i01" TargetMode="External" /><Relationship Type="http://schemas.openxmlformats.org/officeDocument/2006/relationships/hyperlink" Id="rId36" Target="https://www.pymc.io/projects/examples/en/latest/howto/LKJ.html" TargetMode="External" /></Relationships>
</file>

<file path=word/_rels/footnotes.xml.rels><?xml version="1.0" encoding="UTF-8"?><Relationships xmlns="http://schemas.openxmlformats.org/package/2006/relationships"><Relationship Type="http://schemas.openxmlformats.org/officeDocument/2006/relationships/hyperlink" Id="rId30" Target="http://mc-stan.org/" TargetMode="External" /><Relationship Type="http://schemas.openxmlformats.org/officeDocument/2006/relationships/hyperlink" Id="rId34" Target="https://doi.org/10.1214/06-BA117" TargetMode="External" /><Relationship Type="http://schemas.openxmlformats.org/officeDocument/2006/relationships/hyperlink" Id="rId32" Target="https://doi.org/10.18637/jss.v080.i01" TargetMode="External" /><Relationship Type="http://schemas.openxmlformats.org/officeDocument/2006/relationships/hyperlink" Id="rId36" Target="https://www.pymc.io/projects/examples/en/latest/howto/LKJ.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Materials</dc:title>
  <dc:creator/>
  <cp:keywords/>
  <dcterms:created xsi:type="dcterms:W3CDTF">2025-10-01T16:38:28Z</dcterms:created>
  <dcterms:modified xsi:type="dcterms:W3CDTF">2025-10-01T16:38:28Z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vancouver.csl</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